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34AF9" w14:textId="1555C88D" w:rsidR="00BE0B1C" w:rsidRDefault="00851E99">
      <w:pPr>
        <w:spacing w:line="480" w:lineRule="auto"/>
      </w:pPr>
      <w:r>
        <w:t xml:space="preserve">Student </w:t>
      </w:r>
      <w:bookmarkStart w:id="0" w:name="_Int_kM4nFyvD"/>
      <w:r>
        <w:t>Name :</w:t>
      </w:r>
      <w:bookmarkEnd w:id="0"/>
      <w:r>
        <w:t xml:space="preserve"> Nikola Sugarova </w:t>
      </w:r>
    </w:p>
    <w:p w14:paraId="4A13C361" w14:textId="5865B1B9" w:rsidR="00851E99" w:rsidRDefault="00851E99">
      <w:pPr>
        <w:spacing w:line="480" w:lineRule="auto"/>
      </w:pPr>
      <w:r>
        <w:t xml:space="preserve">Student ID: </w:t>
      </w:r>
      <w:r w:rsidR="00115419" w:rsidRPr="00115419">
        <w:t>2219936</w:t>
      </w:r>
    </w:p>
    <w:p w14:paraId="0C02DCED" w14:textId="5598AEE4" w:rsidR="00115419" w:rsidRDefault="00C306A8">
      <w:pPr>
        <w:spacing w:line="480" w:lineRule="auto"/>
      </w:pPr>
      <w:r>
        <w:t>UWTSD</w:t>
      </w:r>
    </w:p>
    <w:p w14:paraId="49ACE8D3" w14:textId="67CCEAE9" w:rsidR="00BE0B1C" w:rsidRDefault="00BE0B1C" w:rsidP="00817E4C">
      <w:pPr>
        <w:spacing w:line="480" w:lineRule="auto"/>
        <w:jc w:val="center"/>
      </w:pPr>
    </w:p>
    <w:p w14:paraId="6F9EA86F" w14:textId="77777777" w:rsidR="00E35375" w:rsidRPr="00E35375" w:rsidRDefault="00E35375" w:rsidP="00E35375">
      <w:pPr>
        <w:spacing w:before="100" w:beforeAutospacing="1" w:after="100" w:afterAutospacing="1"/>
        <w:outlineLvl w:val="2"/>
        <w:rPr>
          <w:b/>
          <w:bCs/>
          <w:sz w:val="27"/>
          <w:szCs w:val="27"/>
        </w:rPr>
      </w:pPr>
      <w:r w:rsidRPr="00E35375">
        <w:rPr>
          <w:b/>
          <w:bCs/>
          <w:sz w:val="27"/>
          <w:szCs w:val="27"/>
        </w:rPr>
        <w:t>A Historical-Critical Reading of Ezekiel 16 in Conversation with Hosea 1–3</w:t>
      </w:r>
    </w:p>
    <w:p w14:paraId="0EC9F872" w14:textId="77777777" w:rsidR="00357C0F" w:rsidRPr="00357C0F" w:rsidRDefault="00357C0F" w:rsidP="00357C0F">
      <w:pPr>
        <w:spacing w:before="100" w:beforeAutospacing="1" w:after="100" w:afterAutospacing="1"/>
        <w:outlineLvl w:val="1"/>
        <w:rPr>
          <w:b/>
          <w:bCs/>
          <w:sz w:val="36"/>
          <w:szCs w:val="36"/>
        </w:rPr>
      </w:pPr>
      <w:r w:rsidRPr="00357C0F">
        <w:rPr>
          <w:b/>
          <w:bCs/>
          <w:sz w:val="36"/>
          <w:szCs w:val="36"/>
        </w:rPr>
        <w:t>Introduction</w:t>
      </w:r>
    </w:p>
    <w:p w14:paraId="754CD858" w14:textId="77777777" w:rsidR="00357C0F" w:rsidRPr="00357C0F" w:rsidRDefault="00357C0F" w:rsidP="00357C0F">
      <w:pPr>
        <w:spacing w:before="100" w:beforeAutospacing="1" w:after="100" w:afterAutospacing="1"/>
        <w:rPr>
          <w:rFonts w:eastAsiaTheme="minorEastAsia"/>
        </w:rPr>
      </w:pPr>
    </w:p>
    <w:p w14:paraId="2014AB3F"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Ezekiel 16 is one of those chapters that does not sit quietly. It pushes. It unsettles. It tells a story in images that are hard to ignore. A child abandoned in a field. A woman raised and adorned. A wife who turns away. A city exposed and judged. All of it tied together through this idea of covenant, but not in a calm or abstract way. It feels personal, even confrontational.</w:t>
      </w:r>
    </w:p>
    <w:p w14:paraId="53FA4C5A" w14:textId="77777777" w:rsidR="00357C0F" w:rsidRPr="00357C0F" w:rsidRDefault="00357C0F" w:rsidP="00357C0F">
      <w:pPr>
        <w:spacing w:before="100" w:beforeAutospacing="1" w:after="100" w:afterAutospacing="1"/>
        <w:rPr>
          <w:rFonts w:eastAsiaTheme="minorEastAsia"/>
        </w:rPr>
      </w:pPr>
    </w:p>
    <w:p w14:paraId="445008F0"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This essay reads Ezekiel 16 through a historical-critical lens, placing it within the crisis of the Babylonian exile, and then sets it alongside Hosea 1–3, where similar imagery appears but in a very different tone. The argument is that Ezekiel is not simply repeating Hosea’s metaphor of marriage. He is intensifying it. What appears in Hosea as warning and wounded love becomes in Ezekiel something sharper, more graphic, shaped by the experience of catastrophe. Drawing on scholars such as Zimmerli, Block, Mays, and Brueggemann, this discussion moves between context and text, looking first at the historical settings, then at Ezekiel 16 itself, before turning to Hosea and the comparison, before finally reflecting on the historical-critical method.</w:t>
      </w:r>
    </w:p>
    <w:p w14:paraId="4D73BCC6" w14:textId="5B75C3CA" w:rsidR="00357C0F" w:rsidRPr="00357C0F" w:rsidRDefault="00357C0F" w:rsidP="00357C0F"/>
    <w:p w14:paraId="6C1DCCBF" w14:textId="77777777" w:rsidR="00357C0F" w:rsidRPr="00357C0F" w:rsidRDefault="00357C0F" w:rsidP="00357C0F">
      <w:pPr>
        <w:spacing w:before="100" w:beforeAutospacing="1" w:after="100" w:afterAutospacing="1"/>
        <w:outlineLvl w:val="1"/>
        <w:rPr>
          <w:rFonts w:eastAsiaTheme="minorEastAsia"/>
          <w:b/>
          <w:bCs/>
          <w:sz w:val="36"/>
          <w:szCs w:val="36"/>
        </w:rPr>
      </w:pPr>
      <w:r w:rsidRPr="00357C0F">
        <w:rPr>
          <w:b/>
          <w:bCs/>
          <w:sz w:val="36"/>
          <w:szCs w:val="36"/>
        </w:rPr>
        <w:t>Historical Context</w:t>
      </w:r>
    </w:p>
    <w:p w14:paraId="4E44ACE7" w14:textId="77777777" w:rsidR="00357C0F" w:rsidRPr="00357C0F" w:rsidRDefault="00357C0F" w:rsidP="00357C0F">
      <w:pPr>
        <w:spacing w:before="100" w:beforeAutospacing="1" w:after="100" w:afterAutospacing="1"/>
        <w:rPr>
          <w:rFonts w:eastAsiaTheme="minorEastAsia"/>
        </w:rPr>
      </w:pPr>
    </w:p>
    <w:p w14:paraId="3BA9FAF3"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The setting of Ezekiel matters. Without it, the chapter risks being misunderstood. Ezekiel is among the exiles in Babylon, part of the group taken in 597 BCE. Zimmerli places him firmly within this displaced community by the river Chebar. These are people trying to make sense of loss. Not just land, but temple, king, identity. Block emphasises that Ezekiel’s ministry stretches across the years leading up to and following the destruction of Jerusalem in 586 BCE. So when Ezekiel speaks, he is not warning about something that might happen. He is interpreting something that already has.</w:t>
      </w:r>
    </w:p>
    <w:p w14:paraId="030D1EBD" w14:textId="77777777" w:rsidR="00357C0F" w:rsidRPr="00357C0F" w:rsidRDefault="00357C0F" w:rsidP="00357C0F">
      <w:pPr>
        <w:spacing w:before="100" w:beforeAutospacing="1" w:after="100" w:afterAutospacing="1"/>
        <w:rPr>
          <w:rFonts w:eastAsiaTheme="minorEastAsia"/>
        </w:rPr>
      </w:pPr>
    </w:p>
    <w:p w14:paraId="2960DFB3"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Hosea belongs to another moment. Eighth century BCE, the Northern Kingdom still exists, though unstable. Mays describes a society marked by political instability and religious compromise. There is prosperity under Jeroboam II, but it does not last. Alliances shift, violence increases, and Baal worship becomes normalised. Hosea speaks into that situation. His message is urgent, but not final. There is still the possibility that things could change.</w:t>
      </w:r>
    </w:p>
    <w:p w14:paraId="0472A1DC" w14:textId="77777777" w:rsidR="00357C0F" w:rsidRPr="00357C0F" w:rsidRDefault="00357C0F" w:rsidP="00357C0F">
      <w:pPr>
        <w:spacing w:before="100" w:beforeAutospacing="1" w:after="100" w:afterAutospacing="1"/>
        <w:rPr>
          <w:rFonts w:eastAsiaTheme="minorEastAsia"/>
        </w:rPr>
      </w:pPr>
    </w:p>
    <w:p w14:paraId="3CB83882"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This difference between speaking before disaster and after it shapes everything. Hosea calls for return. Ezekiel explains collapse.</w:t>
      </w:r>
    </w:p>
    <w:p w14:paraId="025CA6ED" w14:textId="72877350" w:rsidR="00357C0F" w:rsidRPr="00357C0F" w:rsidRDefault="00357C0F" w:rsidP="00357C0F"/>
    <w:p w14:paraId="377C8174" w14:textId="77777777" w:rsidR="00357C0F" w:rsidRPr="00357C0F" w:rsidRDefault="00357C0F" w:rsidP="00357C0F">
      <w:pPr>
        <w:spacing w:before="100" w:beforeAutospacing="1" w:after="100" w:afterAutospacing="1"/>
        <w:outlineLvl w:val="1"/>
        <w:rPr>
          <w:rFonts w:eastAsiaTheme="minorEastAsia"/>
          <w:b/>
          <w:bCs/>
          <w:sz w:val="36"/>
          <w:szCs w:val="36"/>
        </w:rPr>
      </w:pPr>
      <w:r w:rsidRPr="00357C0F">
        <w:rPr>
          <w:b/>
          <w:bCs/>
          <w:sz w:val="36"/>
          <w:szCs w:val="36"/>
        </w:rPr>
        <w:t>Textual Analysis</w:t>
      </w:r>
    </w:p>
    <w:p w14:paraId="3E7F1131" w14:textId="77777777" w:rsidR="00357C0F" w:rsidRPr="00357C0F" w:rsidRDefault="00357C0F" w:rsidP="00357C0F">
      <w:pPr>
        <w:spacing w:before="100" w:beforeAutospacing="1" w:after="100" w:afterAutospacing="1"/>
        <w:rPr>
          <w:rFonts w:eastAsiaTheme="minorEastAsia"/>
        </w:rPr>
      </w:pPr>
    </w:p>
    <w:p w14:paraId="2BC34B4F"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Ezekiel 16 begins in a way that strips away any sense of comfort. Jerusalem is given a past, but not a noble one. “Your father was an Amorite, your mother a Hittite.” It feels like an intentional disruption. No appeal to chosen status. Instead, the image is of rejection. A baby left in a field, uncared for, unwanted. The details are stark. Uncut cord, unwashed body. It is meant to shock.</w:t>
      </w:r>
    </w:p>
    <w:p w14:paraId="7E2CEC9D" w14:textId="77777777" w:rsidR="00357C0F" w:rsidRPr="00357C0F" w:rsidRDefault="00357C0F" w:rsidP="00357C0F">
      <w:pPr>
        <w:spacing w:before="100" w:beforeAutospacing="1" w:after="100" w:afterAutospacing="1"/>
        <w:rPr>
          <w:rFonts w:eastAsiaTheme="minorEastAsia"/>
        </w:rPr>
      </w:pPr>
    </w:p>
    <w:p w14:paraId="1C7E37DA"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Then there is the turning point. Yahweh passes by and says, “Live.” That single word shifts everything. The child grows, becomes strong, then beautiful. Eventually, there is a covenant. The language becomes unmistakably marital. “You became mine.” It echoes ancient Near Eastern marriage language, something formal but also deeply relational.</w:t>
      </w:r>
    </w:p>
    <w:p w14:paraId="31316091" w14:textId="77777777" w:rsidR="00357C0F" w:rsidRPr="00357C0F" w:rsidRDefault="00357C0F" w:rsidP="00357C0F">
      <w:pPr>
        <w:spacing w:before="100" w:beforeAutospacing="1" w:after="100" w:afterAutospacing="1"/>
        <w:rPr>
          <w:rFonts w:eastAsiaTheme="minorEastAsia"/>
        </w:rPr>
      </w:pPr>
    </w:p>
    <w:p w14:paraId="4E526142"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For a moment, the story feels stable. The woman is clothed, adorned with gold and silver, fed with the finest food. She becomes “exceedingly beautiful.” But this is where the shift happens. The abundance becomes the problem. “You trusted in your beauty.” It is a simple line, but it carries the weight of everything that follows.</w:t>
      </w:r>
    </w:p>
    <w:p w14:paraId="4969FEDD" w14:textId="77777777" w:rsidR="00357C0F" w:rsidRPr="00357C0F" w:rsidRDefault="00357C0F" w:rsidP="00357C0F">
      <w:pPr>
        <w:spacing w:before="100" w:beforeAutospacing="1" w:after="100" w:afterAutospacing="1"/>
        <w:rPr>
          <w:rFonts w:eastAsiaTheme="minorEastAsia"/>
        </w:rPr>
      </w:pPr>
    </w:p>
    <w:p w14:paraId="02632E9E"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The imagery that comes next is difficult. Jerusalem is described as taking lovers, building shrines, giving herself away. It is not subtle. It is repetitive, almost relentless. Block points out the way the metaphor is pushed beyond normal expectations. Instead of being paid, she pays others. It is meant to feel wrong, disordered. Something has been inverted.</w:t>
      </w:r>
    </w:p>
    <w:p w14:paraId="32001E12" w14:textId="77777777" w:rsidR="00357C0F" w:rsidRPr="00357C0F" w:rsidRDefault="00357C0F" w:rsidP="00357C0F">
      <w:pPr>
        <w:spacing w:before="100" w:beforeAutospacing="1" w:after="100" w:afterAutospacing="1"/>
        <w:rPr>
          <w:rFonts w:eastAsiaTheme="minorEastAsia"/>
        </w:rPr>
      </w:pPr>
    </w:p>
    <w:p w14:paraId="498E54A2"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There is also a political layer running through this. Egypt, Assyria, Babylon. These are not just nations. They become part of the metaphor. Alliances are interpreted as acts of unfaithfulness. Trust is misplaced. Instead of relying on Yahweh, Jerusalem turns outward.</w:t>
      </w:r>
    </w:p>
    <w:p w14:paraId="7451AF41" w14:textId="77777777" w:rsidR="00357C0F" w:rsidRPr="00357C0F" w:rsidRDefault="00357C0F" w:rsidP="00357C0F">
      <w:pPr>
        <w:spacing w:before="100" w:beforeAutospacing="1" w:after="100" w:afterAutospacing="1"/>
        <w:rPr>
          <w:rFonts w:eastAsiaTheme="minorEastAsia"/>
        </w:rPr>
      </w:pPr>
    </w:p>
    <w:p w14:paraId="7CBD39BC"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Zimmerli sees the structure of the chapter as resembling a legal accusation. There is a case being built. Evidence presented. Judgement delivered. Yahweh is not just the wronged husband, but also the judge. The punishment is described in severe terms. Exposure, humiliation, destruction. It is not easy to read.</w:t>
      </w:r>
    </w:p>
    <w:p w14:paraId="025CDB82" w14:textId="77777777" w:rsidR="00357C0F" w:rsidRPr="00357C0F" w:rsidRDefault="00357C0F" w:rsidP="00357C0F">
      <w:pPr>
        <w:spacing w:before="100" w:beforeAutospacing="1" w:after="100" w:afterAutospacing="1"/>
        <w:rPr>
          <w:rFonts w:eastAsiaTheme="minorEastAsia"/>
        </w:rPr>
      </w:pPr>
    </w:p>
    <w:p w14:paraId="3F5DC798"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Brueggemann suggests that this intensity has a purpose. It forces recognition. For the exiles, there would have been questions. Did Yahweh abandon them. Was Babylon stronger. Ezekiel responds by reversing the question. The issue is not divine weakness. It is covenant failure.</w:t>
      </w:r>
    </w:p>
    <w:p w14:paraId="0BBEE2FF" w14:textId="77777777" w:rsidR="00357C0F" w:rsidRPr="00357C0F" w:rsidRDefault="00357C0F" w:rsidP="00357C0F">
      <w:pPr>
        <w:spacing w:before="100" w:beforeAutospacing="1" w:after="100" w:afterAutospacing="1"/>
        <w:rPr>
          <w:rFonts w:eastAsiaTheme="minorEastAsia"/>
        </w:rPr>
      </w:pPr>
    </w:p>
    <w:p w14:paraId="351713C6"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Still, the text raises ethical concerns. The use of sexualised violence in the metaphor is troubling. Feminist scholars like Renita Weems have highlighted this clearly. The suffering of a female figure becomes the vehicle for theological explanation. That tension does not disappear, even when the historical context is understood.</w:t>
      </w:r>
    </w:p>
    <w:p w14:paraId="515E632D" w14:textId="77777777" w:rsidR="00357C0F" w:rsidRPr="00357C0F" w:rsidRDefault="00357C0F" w:rsidP="00357C0F">
      <w:pPr>
        <w:spacing w:before="100" w:beforeAutospacing="1" w:after="100" w:afterAutospacing="1"/>
        <w:rPr>
          <w:rFonts w:eastAsiaTheme="minorEastAsia"/>
        </w:rPr>
      </w:pPr>
    </w:p>
    <w:p w14:paraId="2D0FA3CB"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What is striking is that the chapter does not end in judgement alone. There is a shift again. Yahweh remembers the covenant. An everlasting covenant is promised. Not because Jerusalem deserves it. In fact, the restoration is marked by shame, by silence. “You will remember and be confounded.” It is not a triumphant ending. It is quieter, more restrained.</w:t>
      </w:r>
    </w:p>
    <w:p w14:paraId="4C0B728B" w14:textId="77777777" w:rsidR="00357C0F" w:rsidRPr="00357C0F" w:rsidRDefault="00357C0F" w:rsidP="00357C0F">
      <w:pPr>
        <w:spacing w:before="100" w:beforeAutospacing="1" w:after="100" w:afterAutospacing="1"/>
        <w:rPr>
          <w:rFonts w:eastAsiaTheme="minorEastAsia"/>
        </w:rPr>
      </w:pPr>
    </w:p>
    <w:p w14:paraId="6E36297E"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Turning to Hosea 1–3, the similarities are immediately visible. Hosea is told to marry Gomer, a “wife of whoredom.” The relationship becomes symbolic. Their children are given names that carry judgement. Not pitied. Not my people. The message is direct, but also deeply personal.</w:t>
      </w:r>
    </w:p>
    <w:p w14:paraId="2EE2AF4D" w14:textId="77777777" w:rsidR="00357C0F" w:rsidRPr="00357C0F" w:rsidRDefault="00357C0F" w:rsidP="00357C0F">
      <w:pPr>
        <w:spacing w:before="100" w:beforeAutospacing="1" w:after="100" w:afterAutospacing="1"/>
        <w:rPr>
          <w:rFonts w:eastAsiaTheme="minorEastAsia"/>
        </w:rPr>
      </w:pPr>
    </w:p>
    <w:p w14:paraId="496BDF6F"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Chapter 2 expands the metaphor. Israel is portrayed as pursuing lovers, attributing provision to the Baals. There is accusation, but also something else. “I will allure her.” That line introduces a different tone. There is judgement, but also the possibility of persuasion, even tenderness.</w:t>
      </w:r>
    </w:p>
    <w:p w14:paraId="4A678395" w14:textId="77777777" w:rsidR="00357C0F" w:rsidRPr="00357C0F" w:rsidRDefault="00357C0F" w:rsidP="00357C0F">
      <w:pPr>
        <w:spacing w:before="100" w:beforeAutospacing="1" w:after="100" w:afterAutospacing="1"/>
        <w:rPr>
          <w:rFonts w:eastAsiaTheme="minorEastAsia"/>
        </w:rPr>
      </w:pPr>
    </w:p>
    <w:p w14:paraId="002FD84E"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Chapter 3 continues this movement. Hosea redeems Gomer, bringing her back. There is effort involved. Cost. It reflects a kind of commitment that is not simply declared but enacted.</w:t>
      </w:r>
    </w:p>
    <w:p w14:paraId="4689CE66" w14:textId="77777777" w:rsidR="00357C0F" w:rsidRPr="00357C0F" w:rsidRDefault="00357C0F" w:rsidP="00357C0F">
      <w:pPr>
        <w:spacing w:before="100" w:beforeAutospacing="1" w:after="100" w:afterAutospacing="1"/>
        <w:rPr>
          <w:rFonts w:eastAsiaTheme="minorEastAsia"/>
        </w:rPr>
      </w:pPr>
    </w:p>
    <w:p w14:paraId="2FC00363"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Mays highlights how Hosea reshapes the idea of covenant. It becomes less about obligation and more about steadfast love, hesed. This becomes important for later prophetic traditions.</w:t>
      </w:r>
    </w:p>
    <w:p w14:paraId="744EB724" w14:textId="77777777" w:rsidR="00357C0F" w:rsidRPr="00357C0F" w:rsidRDefault="00357C0F" w:rsidP="00357C0F">
      <w:pPr>
        <w:spacing w:before="100" w:beforeAutospacing="1" w:after="100" w:afterAutospacing="1"/>
        <w:rPr>
          <w:rFonts w:eastAsiaTheme="minorEastAsia"/>
        </w:rPr>
      </w:pPr>
    </w:p>
    <w:p w14:paraId="0AD4D98A"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Ezekiel takes this imagery and intensifies it. The language becomes more graphic. The focus on judgement is extended. The restoration, when it comes, feels different. Brueggemann describes this shift as moving from divine pathos to divine honour. Hosea expresses something like divine grief. Ezekiel emphasises the violation of covenant and the need to address it.</w:t>
      </w:r>
    </w:p>
    <w:p w14:paraId="22AA478B" w14:textId="77777777" w:rsidR="00357C0F" w:rsidRPr="00357C0F" w:rsidRDefault="00357C0F" w:rsidP="00357C0F">
      <w:pPr>
        <w:spacing w:before="100" w:beforeAutospacing="1" w:after="100" w:afterAutospacing="1"/>
        <w:rPr>
          <w:rFonts w:eastAsiaTheme="minorEastAsia"/>
        </w:rPr>
      </w:pPr>
    </w:p>
    <w:p w14:paraId="7987731D"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Block also notes that Ezekiel adds another layer through the image of the abandoned child. Jerusalem’s existence itself depends on Yahweh’s intervention. That makes the betrayal even more striking. There is no independent foundation.</w:t>
      </w:r>
    </w:p>
    <w:p w14:paraId="5C5814A6" w14:textId="77777777" w:rsidR="00357C0F" w:rsidRPr="00357C0F" w:rsidRDefault="00357C0F" w:rsidP="00357C0F">
      <w:pPr>
        <w:spacing w:before="100" w:beforeAutospacing="1" w:after="100" w:afterAutospacing="1"/>
        <w:rPr>
          <w:rFonts w:eastAsiaTheme="minorEastAsia"/>
        </w:rPr>
      </w:pPr>
    </w:p>
    <w:p w14:paraId="3A1CFA8C"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Reading these texts together shows development across time. The same metaphor is used, but it is shaped by different historical experiences. Hosea speaks into instability, warning of what could happen. Ezekiel speaks into aftermath, trying to explain what did happen.</w:t>
      </w:r>
    </w:p>
    <w:p w14:paraId="04C4A953" w14:textId="03691601" w:rsidR="00357C0F" w:rsidRPr="00357C0F" w:rsidRDefault="00357C0F" w:rsidP="00357C0F"/>
    <w:p w14:paraId="07A08E2D" w14:textId="77777777" w:rsidR="00357C0F" w:rsidRPr="00357C0F" w:rsidRDefault="00357C0F" w:rsidP="00357C0F">
      <w:pPr>
        <w:spacing w:before="100" w:beforeAutospacing="1" w:after="100" w:afterAutospacing="1"/>
        <w:outlineLvl w:val="1"/>
        <w:rPr>
          <w:rFonts w:eastAsiaTheme="minorEastAsia"/>
          <w:b/>
          <w:bCs/>
          <w:sz w:val="36"/>
          <w:szCs w:val="36"/>
        </w:rPr>
      </w:pPr>
      <w:r w:rsidRPr="00357C0F">
        <w:rPr>
          <w:b/>
          <w:bCs/>
          <w:sz w:val="36"/>
          <w:szCs w:val="36"/>
        </w:rPr>
        <w:t>Evaluating the Historical-Critical Method</w:t>
      </w:r>
    </w:p>
    <w:p w14:paraId="357B1097" w14:textId="77777777" w:rsidR="00357C0F" w:rsidRPr="00357C0F" w:rsidRDefault="00357C0F" w:rsidP="00357C0F">
      <w:pPr>
        <w:spacing w:before="100" w:beforeAutospacing="1" w:after="100" w:afterAutospacing="1"/>
        <w:rPr>
          <w:rFonts w:eastAsiaTheme="minorEastAsia"/>
        </w:rPr>
      </w:pPr>
    </w:p>
    <w:p w14:paraId="4D384C31"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The historical-critical method helps make sense of this. By situating each text in its context, it becomes clearer why they sound the way they do. It allows the reader to see them as responses to real situations, not just abstract theological statements.</w:t>
      </w:r>
    </w:p>
    <w:p w14:paraId="03CFDDC1" w14:textId="77777777" w:rsidR="00357C0F" w:rsidRPr="00357C0F" w:rsidRDefault="00357C0F" w:rsidP="00357C0F">
      <w:pPr>
        <w:spacing w:before="100" w:beforeAutospacing="1" w:after="100" w:afterAutospacing="1"/>
        <w:rPr>
          <w:rFonts w:eastAsiaTheme="minorEastAsia"/>
        </w:rPr>
      </w:pPr>
    </w:p>
    <w:p w14:paraId="587AE272"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John Barton argues that this kind of approach is essential. It keeps interpretation grounded. It prevents readings that ignore the historical realities behind the text. In the case of Ezekiel 16, this grounding is especially important. Without it, the imagery can seem excessive or arbitrary.</w:t>
      </w:r>
    </w:p>
    <w:p w14:paraId="7D4E0521" w14:textId="77777777" w:rsidR="00357C0F" w:rsidRPr="00357C0F" w:rsidRDefault="00357C0F" w:rsidP="00357C0F">
      <w:pPr>
        <w:spacing w:before="100" w:beforeAutospacing="1" w:after="100" w:afterAutospacing="1"/>
        <w:rPr>
          <w:rFonts w:eastAsiaTheme="minorEastAsia"/>
        </w:rPr>
      </w:pPr>
    </w:p>
    <w:p w14:paraId="3527BB66"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At the same time, the method has limits. It can reduce the text to its context, overlooking its literary shape. The imagery, the repetition, the structure. These are not just vehicles for historical meaning. They carry their own weight.</w:t>
      </w:r>
    </w:p>
    <w:p w14:paraId="504D0DFF" w14:textId="77777777" w:rsidR="00357C0F" w:rsidRPr="00357C0F" w:rsidRDefault="00357C0F" w:rsidP="00357C0F">
      <w:pPr>
        <w:spacing w:before="100" w:beforeAutospacing="1" w:after="100" w:afterAutospacing="1"/>
        <w:rPr>
          <w:rFonts w:eastAsiaTheme="minorEastAsia"/>
        </w:rPr>
      </w:pPr>
    </w:p>
    <w:p w14:paraId="371ED697"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There is also the ethical dimension. Historical explanation does not resolve discomfort. The portrayal of violence still needs to be addressed. Ignoring that would be incomplete.</w:t>
      </w:r>
    </w:p>
    <w:p w14:paraId="351B285C" w14:textId="77777777" w:rsidR="00357C0F" w:rsidRPr="00357C0F" w:rsidRDefault="00357C0F" w:rsidP="00357C0F">
      <w:pPr>
        <w:spacing w:before="100" w:beforeAutospacing="1" w:after="100" w:afterAutospacing="1"/>
        <w:rPr>
          <w:rFonts w:eastAsiaTheme="minorEastAsia"/>
        </w:rPr>
      </w:pPr>
    </w:p>
    <w:p w14:paraId="6DE83287"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Brueggemann himself points out that historical criticism cannot stand alone. The text continues to speak beyond its original setting. It invites reflection, not just reconstruction.</w:t>
      </w:r>
    </w:p>
    <w:p w14:paraId="7FE74E77" w14:textId="77777777" w:rsidR="00357C0F" w:rsidRPr="00357C0F" w:rsidRDefault="00357C0F" w:rsidP="00357C0F">
      <w:pPr>
        <w:spacing w:before="100" w:beforeAutospacing="1" w:after="100" w:afterAutospacing="1"/>
        <w:rPr>
          <w:rFonts w:eastAsiaTheme="minorEastAsia"/>
        </w:rPr>
      </w:pPr>
    </w:p>
    <w:p w14:paraId="67BA1AF2"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So a balanced approach is needed. One that takes context seriously, but also listens to the text as literature and theology. One that allows space for discomfort.</w:t>
      </w:r>
    </w:p>
    <w:p w14:paraId="69A8AF85" w14:textId="717DE639" w:rsidR="00357C0F" w:rsidRPr="00357C0F" w:rsidRDefault="00357C0F" w:rsidP="00357C0F"/>
    <w:p w14:paraId="076279F4" w14:textId="77777777" w:rsidR="00357C0F" w:rsidRPr="00357C0F" w:rsidRDefault="00357C0F" w:rsidP="00357C0F">
      <w:pPr>
        <w:spacing w:before="100" w:beforeAutospacing="1" w:after="100" w:afterAutospacing="1"/>
        <w:outlineLvl w:val="1"/>
        <w:rPr>
          <w:rFonts w:eastAsiaTheme="minorEastAsia"/>
          <w:b/>
          <w:bCs/>
          <w:sz w:val="36"/>
          <w:szCs w:val="36"/>
        </w:rPr>
      </w:pPr>
      <w:r w:rsidRPr="00357C0F">
        <w:rPr>
          <w:b/>
          <w:bCs/>
          <w:sz w:val="36"/>
          <w:szCs w:val="36"/>
        </w:rPr>
        <w:t>Conclusion</w:t>
      </w:r>
    </w:p>
    <w:p w14:paraId="67ED4A0C" w14:textId="77777777" w:rsidR="00357C0F" w:rsidRPr="00357C0F" w:rsidRDefault="00357C0F" w:rsidP="00357C0F">
      <w:pPr>
        <w:spacing w:before="100" w:beforeAutospacing="1" w:after="100" w:afterAutospacing="1"/>
        <w:rPr>
          <w:rFonts w:eastAsiaTheme="minorEastAsia"/>
        </w:rPr>
      </w:pPr>
    </w:p>
    <w:p w14:paraId="153EA858"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In the end, Ezekiel 16 and Hosea 1–3 belong to the same tradition, but they do not sound the same. Hosea speaks before collapse, holding out the possibility of return. Ezekiel speaks after, trying to make sense of loss.</w:t>
      </w:r>
    </w:p>
    <w:p w14:paraId="1FCD06B8" w14:textId="77777777" w:rsidR="00357C0F" w:rsidRPr="00357C0F" w:rsidRDefault="00357C0F" w:rsidP="00357C0F">
      <w:pPr>
        <w:spacing w:before="100" w:beforeAutospacing="1" w:after="100" w:afterAutospacing="1"/>
        <w:rPr>
          <w:rFonts w:eastAsiaTheme="minorEastAsia"/>
        </w:rPr>
      </w:pPr>
    </w:p>
    <w:p w14:paraId="17879704"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Both use the language of marriage. Both insist on loyalty. Both understand idolatry as betrayal. But the tone, the urgency, the emotional weight are different.</w:t>
      </w:r>
    </w:p>
    <w:p w14:paraId="47B92395" w14:textId="77777777" w:rsidR="00357C0F" w:rsidRPr="00357C0F" w:rsidRDefault="00357C0F" w:rsidP="00357C0F">
      <w:pPr>
        <w:spacing w:before="100" w:beforeAutospacing="1" w:after="100" w:afterAutospacing="1"/>
        <w:rPr>
          <w:rFonts w:eastAsiaTheme="minorEastAsia"/>
        </w:rPr>
      </w:pPr>
    </w:p>
    <w:p w14:paraId="2496EEA3"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Ezekiel’s chapter is not simply about sin. It is about trying to interpret disaster. Trying to hold onto meaning when everything familiar has been taken away. It is harsh, at times unsettling, but it is also searching for hope, even if that hope is quiet.</w:t>
      </w:r>
    </w:p>
    <w:p w14:paraId="4D4D9F15" w14:textId="77777777" w:rsidR="00357C0F" w:rsidRPr="00357C0F" w:rsidRDefault="00357C0F" w:rsidP="00357C0F">
      <w:pPr>
        <w:spacing w:before="100" w:beforeAutospacing="1" w:after="100" w:afterAutospacing="1"/>
        <w:rPr>
          <w:rFonts w:eastAsiaTheme="minorEastAsia"/>
        </w:rPr>
      </w:pPr>
    </w:p>
    <w:p w14:paraId="35DCC77D"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Hosea still speaks as if things could change. That is what gives his words their particular quality.</w:t>
      </w:r>
    </w:p>
    <w:p w14:paraId="71DDDE99" w14:textId="77777777" w:rsidR="00357C0F" w:rsidRPr="00357C0F" w:rsidRDefault="00357C0F" w:rsidP="00357C0F">
      <w:pPr>
        <w:spacing w:before="100" w:beforeAutospacing="1" w:after="100" w:afterAutospacing="1"/>
        <w:rPr>
          <w:rFonts w:eastAsiaTheme="minorEastAsia"/>
        </w:rPr>
      </w:pPr>
    </w:p>
    <w:p w14:paraId="67B18BC4" w14:textId="77777777" w:rsidR="00357C0F" w:rsidRPr="00357C0F" w:rsidRDefault="00357C0F" w:rsidP="00357C0F">
      <w:pPr>
        <w:spacing w:before="100" w:beforeAutospacing="1" w:after="100" w:afterAutospacing="1"/>
        <w:rPr>
          <w:rFonts w:eastAsiaTheme="minorEastAsia"/>
        </w:rPr>
      </w:pPr>
      <w:r w:rsidRPr="00357C0F">
        <w:rPr>
          <w:rFonts w:eastAsiaTheme="minorEastAsia"/>
        </w:rPr>
        <w:t>Together, they offer something layered. Not a simple message, but a complex one. Covenant is not just an idea. It is something that can be broken, strained, and yet, somehow, not entirely lost.</w:t>
      </w:r>
    </w:p>
    <w:p w14:paraId="34B0ADC0" w14:textId="77777777" w:rsidR="00E35375" w:rsidRPr="00E35375" w:rsidRDefault="00E35375" w:rsidP="00E35375">
      <w:pPr>
        <w:spacing w:before="100" w:beforeAutospacing="1" w:after="100" w:afterAutospacing="1"/>
        <w:rPr>
          <w:rFonts w:eastAsiaTheme="minorEastAsia"/>
        </w:rPr>
      </w:pPr>
    </w:p>
    <w:p w14:paraId="2B77DB14" w14:textId="77777777" w:rsidR="00BE0B1C" w:rsidRDefault="00BE0B1C">
      <w:pPr>
        <w:spacing w:line="480" w:lineRule="auto"/>
      </w:pPr>
    </w:p>
    <w:p w14:paraId="3A6A817D" w14:textId="77777777" w:rsidR="00BE0B1C" w:rsidRDefault="00F869A0">
      <w:pPr>
        <w:spacing w:before="240" w:after="240" w:line="360" w:lineRule="auto"/>
      </w:pPr>
      <w:r>
        <w:rPr>
          <w:b/>
          <w:bCs/>
          <w:sz w:val="26"/>
          <w:szCs w:val="26"/>
        </w:rPr>
        <w:t>Bibliography</w:t>
      </w:r>
    </w:p>
    <w:p w14:paraId="22F66118" w14:textId="77777777" w:rsidR="00BE0B1C" w:rsidRDefault="00F869A0">
      <w:pPr>
        <w:spacing w:after="120" w:line="360" w:lineRule="auto"/>
        <w:ind w:left="720" w:hanging="720"/>
      </w:pPr>
      <w:r>
        <w:t xml:space="preserve">Barton, John, </w:t>
      </w:r>
      <w:r>
        <w:rPr>
          <w:i/>
          <w:iCs/>
        </w:rPr>
        <w:t>The Nature of Biblical Criticism</w:t>
      </w:r>
      <w:r>
        <w:t xml:space="preserve"> (Louisville: Westminster John Knox Press, 2007)</w:t>
      </w:r>
    </w:p>
    <w:p w14:paraId="60F79089" w14:textId="77777777" w:rsidR="00BE0B1C" w:rsidRDefault="00F869A0">
      <w:pPr>
        <w:spacing w:after="120" w:line="360" w:lineRule="auto"/>
        <w:ind w:left="720" w:hanging="720"/>
      </w:pPr>
      <w:r>
        <w:t xml:space="preserve">Block, Daniel I., </w:t>
      </w:r>
      <w:r>
        <w:rPr>
          <w:i/>
          <w:iCs/>
        </w:rPr>
        <w:t>The Book of Ezekiel, Chapters 1–24</w:t>
      </w:r>
      <w:r>
        <w:t>, New International Commentary on the Old Testament (Grand Rapids: Eerdmans, 1997)</w:t>
      </w:r>
    </w:p>
    <w:p w14:paraId="1470C82A" w14:textId="77777777" w:rsidR="00BE0B1C" w:rsidRDefault="00F869A0">
      <w:pPr>
        <w:spacing w:after="120" w:line="360" w:lineRule="auto"/>
        <w:ind w:left="720" w:hanging="720"/>
      </w:pPr>
      <w:r>
        <w:t xml:space="preserve">Brueggemann, Walter, </w:t>
      </w:r>
      <w:r>
        <w:rPr>
          <w:i/>
          <w:iCs/>
        </w:rPr>
        <w:t>The Prophetic Imagination</w:t>
      </w:r>
      <w:r>
        <w:t>, 2nd edn (Minneapolis: Fortress Press, 2001)</w:t>
      </w:r>
    </w:p>
    <w:p w14:paraId="45BBB86B" w14:textId="77777777" w:rsidR="00BE0B1C" w:rsidRDefault="00F869A0">
      <w:pPr>
        <w:spacing w:after="120" w:line="360" w:lineRule="auto"/>
        <w:ind w:left="720" w:hanging="720"/>
      </w:pPr>
      <w:r>
        <w:t xml:space="preserve">——, </w:t>
      </w:r>
      <w:r>
        <w:rPr>
          <w:i/>
          <w:iCs/>
        </w:rPr>
        <w:t>Theology of the Old Testament: Testimony, Dispute, Advocacy</w:t>
      </w:r>
      <w:r>
        <w:t xml:space="preserve"> (Minneapolis: Fortress Press, 1997)</w:t>
      </w:r>
    </w:p>
    <w:p w14:paraId="4D9EAD73" w14:textId="77777777" w:rsidR="00BE0B1C" w:rsidRDefault="00F869A0">
      <w:pPr>
        <w:spacing w:after="120" w:line="360" w:lineRule="auto"/>
        <w:ind w:left="720" w:hanging="720"/>
      </w:pPr>
      <w:r>
        <w:t xml:space="preserve">Mays, James Luther, </w:t>
      </w:r>
      <w:r>
        <w:rPr>
          <w:i/>
          <w:iCs/>
        </w:rPr>
        <w:t>Hosea: A Commentary</w:t>
      </w:r>
      <w:r>
        <w:t>, Old Testament Library (Philadelphia: Westminster Press, 1969)</w:t>
      </w:r>
    </w:p>
    <w:p w14:paraId="5B70E0AE" w14:textId="77777777" w:rsidR="00BE0B1C" w:rsidRDefault="00F869A0">
      <w:pPr>
        <w:spacing w:after="120" w:line="360" w:lineRule="auto"/>
        <w:ind w:left="720" w:hanging="720"/>
      </w:pPr>
      <w:r>
        <w:rPr>
          <w:i/>
          <w:iCs/>
        </w:rPr>
        <w:t>The New Revised Standard Version</w:t>
      </w:r>
      <w:r>
        <w:t xml:space="preserve"> (Oxford: Oxford University Press, 1989)</w:t>
      </w:r>
    </w:p>
    <w:p w14:paraId="14684D21" w14:textId="77777777" w:rsidR="00BE0B1C" w:rsidRDefault="00F869A0">
      <w:pPr>
        <w:spacing w:after="120" w:line="360" w:lineRule="auto"/>
        <w:ind w:left="720" w:hanging="720"/>
      </w:pPr>
      <w:r>
        <w:t xml:space="preserve">Weems, Renita J., </w:t>
      </w:r>
      <w:r>
        <w:rPr>
          <w:i/>
          <w:iCs/>
        </w:rPr>
        <w:t>Battered Love: Marriage, Sex, and Violence in the Hebrew Prophets</w:t>
      </w:r>
      <w:r>
        <w:t xml:space="preserve"> (Minneapolis: Fortress Press, 1995)</w:t>
      </w:r>
    </w:p>
    <w:p w14:paraId="00639D45" w14:textId="77777777" w:rsidR="00BE0B1C" w:rsidRDefault="00F869A0">
      <w:pPr>
        <w:spacing w:after="120" w:line="360" w:lineRule="auto"/>
        <w:ind w:left="720" w:hanging="720"/>
      </w:pPr>
      <w:r>
        <w:t xml:space="preserve">Zimmerli, Walther, </w:t>
      </w:r>
      <w:r>
        <w:rPr>
          <w:i/>
          <w:iCs/>
        </w:rPr>
        <w:t>Ezekiel 1: A Commentary on the Book of the Prophet Ezekiel, Chapters 1–24</w:t>
      </w:r>
      <w:r>
        <w:t>, trans. by Ronald E. Clements (Philadelphia: Fortress Press, 1979)</w:t>
      </w:r>
    </w:p>
    <w:sectPr w:rsidR="00BE0B1C">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09369" w14:textId="77777777" w:rsidR="001F54BA" w:rsidRDefault="001F54BA">
      <w:r>
        <w:separator/>
      </w:r>
    </w:p>
  </w:endnote>
  <w:endnote w:type="continuationSeparator" w:id="0">
    <w:p w14:paraId="628988E7" w14:textId="77777777" w:rsidR="001F54BA" w:rsidRDefault="001F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CBD75" w14:textId="4C564CA2" w:rsidR="00BE0B1C" w:rsidRDefault="00F869A0">
    <w:pPr>
      <w:jc w:val="center"/>
    </w:pPr>
    <w:r>
      <w:rPr>
        <w:sz w:val="20"/>
        <w:szCs w:val="20"/>
      </w:rPr>
      <w:fldChar w:fldCharType="begin"/>
    </w:r>
    <w:r>
      <w:rPr>
        <w:sz w:val="20"/>
        <w:szCs w:val="20"/>
      </w:rPr>
      <w:instrText>PAGE</w:instrText>
    </w:r>
    <w:r>
      <w:rPr>
        <w:sz w:val="20"/>
        <w:szCs w:val="20"/>
      </w:rPr>
      <w:fldChar w:fldCharType="separate"/>
    </w:r>
    <w:r w:rsidR="00817E4C">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525D4" w14:textId="77777777" w:rsidR="001F54BA" w:rsidRDefault="001F54BA">
      <w:r>
        <w:separator/>
      </w:r>
    </w:p>
  </w:footnote>
  <w:footnote w:type="continuationSeparator" w:id="0">
    <w:p w14:paraId="4A7E5EB6" w14:textId="77777777" w:rsidR="001F54BA" w:rsidRDefault="001F54BA">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M4nFyvD" int2:invalidationBookmarkName="" int2:hashCode="SFel2Rt1h3qbV9" int2:id="1jdd5Cf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F5524"/>
    <w:multiLevelType w:val="hybridMultilevel"/>
    <w:tmpl w:val="FFFFFFFF"/>
    <w:lvl w:ilvl="0" w:tplc="24E81D96">
      <w:start w:val="1"/>
      <w:numFmt w:val="bullet"/>
      <w:lvlText w:val="●"/>
      <w:lvlJc w:val="left"/>
      <w:pPr>
        <w:ind w:left="720" w:hanging="360"/>
      </w:pPr>
    </w:lvl>
    <w:lvl w:ilvl="1" w:tplc="4D006026">
      <w:start w:val="1"/>
      <w:numFmt w:val="bullet"/>
      <w:lvlText w:val="○"/>
      <w:lvlJc w:val="left"/>
      <w:pPr>
        <w:ind w:left="1440" w:hanging="360"/>
      </w:pPr>
    </w:lvl>
    <w:lvl w:ilvl="2" w:tplc="158C23DE">
      <w:start w:val="1"/>
      <w:numFmt w:val="bullet"/>
      <w:lvlText w:val="■"/>
      <w:lvlJc w:val="left"/>
      <w:pPr>
        <w:ind w:left="2160" w:hanging="360"/>
      </w:pPr>
    </w:lvl>
    <w:lvl w:ilvl="3" w:tplc="5490ADE8">
      <w:start w:val="1"/>
      <w:numFmt w:val="bullet"/>
      <w:lvlText w:val="●"/>
      <w:lvlJc w:val="left"/>
      <w:pPr>
        <w:ind w:left="2880" w:hanging="360"/>
      </w:pPr>
    </w:lvl>
    <w:lvl w:ilvl="4" w:tplc="111A8C56">
      <w:start w:val="1"/>
      <w:numFmt w:val="bullet"/>
      <w:lvlText w:val="○"/>
      <w:lvlJc w:val="left"/>
      <w:pPr>
        <w:ind w:left="3600" w:hanging="360"/>
      </w:pPr>
    </w:lvl>
    <w:lvl w:ilvl="5" w:tplc="368AC9F2">
      <w:start w:val="1"/>
      <w:numFmt w:val="bullet"/>
      <w:lvlText w:val="■"/>
      <w:lvlJc w:val="left"/>
      <w:pPr>
        <w:ind w:left="4320" w:hanging="360"/>
      </w:pPr>
    </w:lvl>
    <w:lvl w:ilvl="6" w:tplc="EDC40B2A">
      <w:start w:val="1"/>
      <w:numFmt w:val="bullet"/>
      <w:lvlText w:val="●"/>
      <w:lvlJc w:val="left"/>
      <w:pPr>
        <w:ind w:left="5040" w:hanging="360"/>
      </w:pPr>
    </w:lvl>
    <w:lvl w:ilvl="7" w:tplc="A20E967C">
      <w:start w:val="1"/>
      <w:numFmt w:val="bullet"/>
      <w:lvlText w:val="●"/>
      <w:lvlJc w:val="left"/>
      <w:pPr>
        <w:ind w:left="5760" w:hanging="360"/>
      </w:pPr>
    </w:lvl>
    <w:lvl w:ilvl="8" w:tplc="A4280368">
      <w:start w:val="1"/>
      <w:numFmt w:val="bullet"/>
      <w:lvlText w:val="●"/>
      <w:lvlJc w:val="left"/>
      <w:pPr>
        <w:ind w:left="6480" w:hanging="360"/>
      </w:pPr>
    </w:lvl>
  </w:abstractNum>
  <w:num w:numId="1" w16cid:durableId="5366990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B1C"/>
    <w:rsid w:val="00115419"/>
    <w:rsid w:val="001660F5"/>
    <w:rsid w:val="001F54BA"/>
    <w:rsid w:val="00330AC4"/>
    <w:rsid w:val="00357C0F"/>
    <w:rsid w:val="003B7DDD"/>
    <w:rsid w:val="004879F0"/>
    <w:rsid w:val="004E5839"/>
    <w:rsid w:val="006A39B0"/>
    <w:rsid w:val="00817E4C"/>
    <w:rsid w:val="00851E99"/>
    <w:rsid w:val="00B34644"/>
    <w:rsid w:val="00BE0B1C"/>
    <w:rsid w:val="00C306A8"/>
    <w:rsid w:val="00E35375"/>
    <w:rsid w:val="00F869A0"/>
    <w:rsid w:val="00FE0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A2C36"/>
  <w15:docId w15:val="{DE79BCDE-EE3F-0147-901A-3D9B79FA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link w:val="Heading3Char"/>
    <w:uiPriority w:val="9"/>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s1">
    <w:name w:val="s1"/>
    <w:basedOn w:val="DefaultParagraphFont"/>
    <w:rsid w:val="00E35375"/>
  </w:style>
  <w:style w:type="character" w:customStyle="1" w:styleId="Heading3Char">
    <w:name w:val="Heading 3 Char"/>
    <w:basedOn w:val="DefaultParagraphFont"/>
    <w:link w:val="Heading3"/>
    <w:uiPriority w:val="9"/>
    <w:rsid w:val="00E35375"/>
    <w:rPr>
      <w:color w:val="1F4D78"/>
    </w:rPr>
  </w:style>
  <w:style w:type="paragraph" w:customStyle="1" w:styleId="p2">
    <w:name w:val="p2"/>
    <w:basedOn w:val="Normal"/>
    <w:rsid w:val="00E35375"/>
    <w:pPr>
      <w:spacing w:before="100" w:beforeAutospacing="1" w:after="100" w:afterAutospacing="1"/>
    </w:pPr>
    <w:rPr>
      <w:rFonts w:eastAsiaTheme="minorEastAsia"/>
    </w:rPr>
  </w:style>
  <w:style w:type="character" w:customStyle="1" w:styleId="s2">
    <w:name w:val="s2"/>
    <w:basedOn w:val="DefaultParagraphFont"/>
    <w:rsid w:val="00E35375"/>
  </w:style>
  <w:style w:type="paragraph" w:customStyle="1" w:styleId="p3">
    <w:name w:val="p3"/>
    <w:basedOn w:val="Normal"/>
    <w:rsid w:val="00E35375"/>
    <w:pPr>
      <w:spacing w:before="100" w:beforeAutospacing="1" w:after="100" w:afterAutospacing="1"/>
    </w:pPr>
    <w:rPr>
      <w:rFonts w:eastAsiaTheme="minorEastAsia"/>
    </w:rPr>
  </w:style>
  <w:style w:type="character" w:customStyle="1" w:styleId="Heading2Char">
    <w:name w:val="Heading 2 Char"/>
    <w:basedOn w:val="DefaultParagraphFont"/>
    <w:link w:val="Heading2"/>
    <w:uiPriority w:val="9"/>
    <w:rsid w:val="00357C0F"/>
    <w:rPr>
      <w:color w:val="2E74B5"/>
      <w:sz w:val="26"/>
      <w:szCs w:val="26"/>
    </w:rPr>
  </w:style>
  <w:style w:type="paragraph" w:styleId="Header">
    <w:name w:val="header"/>
    <w:basedOn w:val="Normal"/>
    <w:link w:val="HeaderChar"/>
    <w:uiPriority w:val="99"/>
    <w:unhideWhenUsed/>
    <w:rsid w:val="006A39B0"/>
    <w:pPr>
      <w:tabs>
        <w:tab w:val="center" w:pos="4513"/>
        <w:tab w:val="right" w:pos="9026"/>
      </w:tabs>
    </w:pPr>
  </w:style>
  <w:style w:type="character" w:customStyle="1" w:styleId="HeaderChar">
    <w:name w:val="Header Char"/>
    <w:basedOn w:val="DefaultParagraphFont"/>
    <w:link w:val="Header"/>
    <w:uiPriority w:val="99"/>
    <w:rsid w:val="006A39B0"/>
  </w:style>
  <w:style w:type="paragraph" w:styleId="Footer">
    <w:name w:val="footer"/>
    <w:basedOn w:val="Normal"/>
    <w:link w:val="FooterChar"/>
    <w:uiPriority w:val="99"/>
    <w:unhideWhenUsed/>
    <w:rsid w:val="006A39B0"/>
    <w:pPr>
      <w:tabs>
        <w:tab w:val="center" w:pos="4513"/>
        <w:tab w:val="right" w:pos="9026"/>
      </w:tabs>
    </w:pPr>
  </w:style>
  <w:style w:type="character" w:customStyle="1" w:styleId="FooterChar">
    <w:name w:val="Footer Char"/>
    <w:basedOn w:val="DefaultParagraphFont"/>
    <w:link w:val="Footer"/>
    <w:uiPriority w:val="99"/>
    <w:rsid w:val="006A3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microsoft.com/office/2020/10/relationships/intelligence" Target="intelligence2.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1565</Words>
  <Characters>8921</Characters>
  <Application>Microsoft Office Word</Application>
  <DocSecurity>0</DocSecurity>
  <Lines>74</Lines>
  <Paragraphs>20</Paragraphs>
  <ScaleCrop>false</ScaleCrop>
  <Company/>
  <LinksUpToDate>false</LinksUpToDate>
  <CharactersWithSpaces>10466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Nikola Sugarova</cp:lastModifiedBy>
  <cp:revision>2</cp:revision>
  <dcterms:created xsi:type="dcterms:W3CDTF">2026-04-11T12:09:00Z</dcterms:created>
  <dcterms:modified xsi:type="dcterms:W3CDTF">2026-04-11T12:09:00Z</dcterms:modified>
</cp:coreProperties>
</file>