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54C58" w14:textId="6BBC7483" w:rsidR="00FF428F" w:rsidRPr="008075A6" w:rsidRDefault="00FF428F" w:rsidP="00E44135">
      <w:pPr>
        <w:spacing w:line="360" w:lineRule="auto"/>
        <w:jc w:val="both"/>
        <w:rPr>
          <w:rFonts w:asciiTheme="minorBidi" w:hAnsiTheme="minorBidi" w:cstheme="minorBidi"/>
          <w:sz w:val="24"/>
          <w:szCs w:val="24"/>
        </w:rPr>
      </w:pPr>
      <w:bookmarkStart w:id="0" w:name="_Hlk210906598"/>
      <w:bookmarkEnd w:id="0"/>
    </w:p>
    <w:p w14:paraId="1748064A" w14:textId="77777777" w:rsidR="00EB11B0" w:rsidRPr="008075A6" w:rsidRDefault="00EB11B0" w:rsidP="00E44135">
      <w:pPr>
        <w:spacing w:line="360" w:lineRule="auto"/>
        <w:jc w:val="both"/>
        <w:rPr>
          <w:rFonts w:asciiTheme="minorBidi" w:hAnsiTheme="minorBidi" w:cstheme="minorBidi"/>
          <w:sz w:val="32"/>
          <w:szCs w:val="32"/>
        </w:rPr>
      </w:pPr>
    </w:p>
    <w:p w14:paraId="1F7796E5" w14:textId="00BE6B3B" w:rsidR="00EB11B0" w:rsidRPr="00E874FB" w:rsidRDefault="00EB11B0" w:rsidP="00E874FB">
      <w:pPr>
        <w:spacing w:line="360" w:lineRule="auto"/>
        <w:jc w:val="center"/>
        <w:rPr>
          <w:rFonts w:asciiTheme="minorBidi" w:hAnsiTheme="minorBidi" w:cstheme="minorBidi"/>
          <w:b/>
          <w:sz w:val="44"/>
          <w:szCs w:val="44"/>
        </w:rPr>
      </w:pPr>
      <w:r w:rsidRPr="00E874FB">
        <w:rPr>
          <w:rFonts w:asciiTheme="minorBidi" w:hAnsiTheme="minorBidi" w:cstheme="minorBidi"/>
          <w:b/>
          <w:sz w:val="44"/>
          <w:szCs w:val="44"/>
        </w:rPr>
        <w:t>Security Analysis Report</w:t>
      </w:r>
    </w:p>
    <w:p w14:paraId="733EFDB5" w14:textId="04AFF491" w:rsidR="00E541E7" w:rsidRPr="00956E8F" w:rsidRDefault="00956E8F" w:rsidP="00956E8F">
      <w:pPr>
        <w:spacing w:line="360" w:lineRule="auto"/>
        <w:jc w:val="center"/>
        <w:rPr>
          <w:rFonts w:asciiTheme="minorBidi" w:hAnsiTheme="minorBidi" w:cstheme="minorBidi"/>
          <w:b/>
          <w:sz w:val="48"/>
          <w:szCs w:val="48"/>
        </w:rPr>
      </w:pPr>
      <w:proofErr w:type="spellStart"/>
      <w:r w:rsidRPr="00956E8F">
        <w:rPr>
          <w:sz w:val="48"/>
          <w:szCs w:val="48"/>
        </w:rPr>
        <w:t>SteelForm</w:t>
      </w:r>
      <w:proofErr w:type="spellEnd"/>
      <w:r w:rsidRPr="00956E8F">
        <w:rPr>
          <w:sz w:val="48"/>
          <w:szCs w:val="48"/>
        </w:rPr>
        <w:t xml:space="preserve"> Manufacturing Ltd (SFM)</w:t>
      </w:r>
    </w:p>
    <w:p w14:paraId="72A1005A" w14:textId="77777777" w:rsidR="00E874FB" w:rsidRDefault="00E874FB" w:rsidP="00E44135">
      <w:pPr>
        <w:spacing w:line="360" w:lineRule="auto"/>
        <w:jc w:val="both"/>
        <w:rPr>
          <w:rFonts w:asciiTheme="minorBidi" w:hAnsiTheme="minorBidi" w:cstheme="minorBidi"/>
          <w:b/>
          <w:sz w:val="24"/>
          <w:szCs w:val="24"/>
        </w:rPr>
      </w:pPr>
    </w:p>
    <w:p w14:paraId="3B5B0672" w14:textId="3EE4ECCF" w:rsidR="00E874FB" w:rsidRDefault="00E874FB" w:rsidP="00E44135">
      <w:pPr>
        <w:spacing w:line="360" w:lineRule="auto"/>
        <w:jc w:val="both"/>
        <w:rPr>
          <w:rFonts w:asciiTheme="minorBidi" w:hAnsiTheme="minorBidi" w:cstheme="minorBidi"/>
          <w:b/>
          <w:sz w:val="24"/>
          <w:szCs w:val="24"/>
        </w:rPr>
      </w:pPr>
      <w:r>
        <w:rPr>
          <w:rFonts w:asciiTheme="minorBidi" w:hAnsiTheme="minorBidi" w:cstheme="minorBidi"/>
          <w:b/>
          <w:noProof/>
          <w:sz w:val="24"/>
          <w:szCs w:val="24"/>
          <w14:ligatures w14:val="standardContextual"/>
        </w:rPr>
        <w:drawing>
          <wp:inline distT="0" distB="0" distL="0" distR="0" wp14:anchorId="6F5D8827" wp14:editId="4FE10323">
            <wp:extent cx="5731510" cy="3370580"/>
            <wp:effectExtent l="0" t="0" r="2540" b="1270"/>
            <wp:docPr id="1546346906" name="Picture 1" descr="CCTV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46906" name="Picture 1546346906" descr="CCTV camera"/>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70580"/>
                    </a:xfrm>
                    <a:prstGeom prst="rect">
                      <a:avLst/>
                    </a:prstGeom>
                  </pic:spPr>
                </pic:pic>
              </a:graphicData>
            </a:graphic>
          </wp:inline>
        </w:drawing>
      </w:r>
    </w:p>
    <w:p w14:paraId="1153C46D" w14:textId="77777777" w:rsidR="00E874FB" w:rsidRDefault="00E874FB" w:rsidP="00E44135">
      <w:pPr>
        <w:spacing w:line="360" w:lineRule="auto"/>
        <w:jc w:val="both"/>
        <w:rPr>
          <w:rFonts w:asciiTheme="minorBidi" w:hAnsiTheme="minorBidi" w:cstheme="minorBidi"/>
          <w:b/>
          <w:sz w:val="24"/>
          <w:szCs w:val="24"/>
        </w:rPr>
      </w:pPr>
    </w:p>
    <w:p w14:paraId="74731C2A" w14:textId="77777777" w:rsidR="00E874FB" w:rsidRDefault="00E874FB" w:rsidP="00E44135">
      <w:pPr>
        <w:spacing w:line="360" w:lineRule="auto"/>
        <w:jc w:val="both"/>
        <w:rPr>
          <w:rFonts w:asciiTheme="minorBidi" w:hAnsiTheme="minorBidi" w:cstheme="minorBidi"/>
          <w:b/>
          <w:sz w:val="24"/>
          <w:szCs w:val="24"/>
        </w:rPr>
      </w:pPr>
    </w:p>
    <w:p w14:paraId="19B1F9D3" w14:textId="77777777" w:rsidR="00E874FB" w:rsidRPr="008075A6" w:rsidRDefault="00E874FB" w:rsidP="00E44135">
      <w:pPr>
        <w:spacing w:line="360" w:lineRule="auto"/>
        <w:jc w:val="both"/>
        <w:rPr>
          <w:rFonts w:asciiTheme="minorBidi" w:hAnsiTheme="minorBidi" w:cstheme="minorBidi"/>
          <w:b/>
          <w:sz w:val="24"/>
          <w:szCs w:val="24"/>
        </w:rPr>
      </w:pPr>
    </w:p>
    <w:p w14:paraId="1CDB48E9" w14:textId="225E1D38" w:rsidR="009A0272" w:rsidRPr="00486D3D" w:rsidRDefault="00773BBF" w:rsidP="00486D3D">
      <w:pPr>
        <w:spacing w:before="120"/>
        <w:rPr>
          <w:rFonts w:ascii="Arial" w:hAnsi="Arial" w:cs="Arial"/>
          <w:b/>
          <w:bCs/>
          <w:sz w:val="28"/>
          <w:szCs w:val="28"/>
        </w:rPr>
      </w:pPr>
      <w:r w:rsidRPr="00486D3D">
        <w:rPr>
          <w:rFonts w:ascii="Arial" w:hAnsi="Arial" w:cs="Arial"/>
          <w:b/>
          <w:bCs/>
          <w:sz w:val="28"/>
          <w:szCs w:val="28"/>
        </w:rPr>
        <w:t>Prepared by:</w:t>
      </w:r>
    </w:p>
    <w:p w14:paraId="32C60DD3" w14:textId="3485A952" w:rsidR="00773BBF" w:rsidRPr="00486D3D" w:rsidRDefault="005A7359" w:rsidP="00486D3D">
      <w:pPr>
        <w:spacing w:before="120"/>
        <w:rPr>
          <w:rFonts w:ascii="Arial" w:hAnsi="Arial" w:cs="Arial"/>
          <w:sz w:val="28"/>
          <w:szCs w:val="28"/>
        </w:rPr>
      </w:pPr>
      <w:r w:rsidRPr="00486D3D">
        <w:rPr>
          <w:rFonts w:ascii="Arial" w:hAnsi="Arial" w:cs="Arial"/>
          <w:sz w:val="28"/>
          <w:szCs w:val="28"/>
        </w:rPr>
        <w:t>Alina Mateta</w:t>
      </w:r>
      <w:r w:rsidR="00773BBF" w:rsidRPr="00486D3D">
        <w:rPr>
          <w:rFonts w:ascii="Arial" w:hAnsi="Arial" w:cs="Arial"/>
          <w:sz w:val="28"/>
          <w:szCs w:val="28"/>
        </w:rPr>
        <w:t xml:space="preserve"> </w:t>
      </w:r>
      <w:r w:rsidR="00436ED8" w:rsidRPr="00486D3D">
        <w:rPr>
          <w:rFonts w:ascii="Arial" w:hAnsi="Arial" w:cs="Arial"/>
          <w:sz w:val="28"/>
          <w:szCs w:val="28"/>
        </w:rPr>
        <w:t>–</w:t>
      </w:r>
      <w:r w:rsidRPr="00486D3D">
        <w:rPr>
          <w:rFonts w:ascii="Arial" w:hAnsi="Arial" w:cs="Arial"/>
          <w:sz w:val="28"/>
          <w:szCs w:val="28"/>
        </w:rPr>
        <w:t xml:space="preserve"> </w:t>
      </w:r>
      <w:r w:rsidR="00C57097" w:rsidRPr="00486D3D">
        <w:rPr>
          <w:rFonts w:ascii="Arial" w:hAnsi="Arial" w:cs="Arial"/>
          <w:sz w:val="28"/>
          <w:szCs w:val="28"/>
        </w:rPr>
        <w:t>2511187</w:t>
      </w:r>
    </w:p>
    <w:p w14:paraId="592E12FD" w14:textId="3ADE4F7B" w:rsidR="009B2C19" w:rsidRPr="00486D3D" w:rsidRDefault="00165708" w:rsidP="00486D3D">
      <w:pPr>
        <w:spacing w:before="120"/>
        <w:rPr>
          <w:rFonts w:ascii="Arial" w:hAnsi="Arial" w:cs="Arial"/>
          <w:b/>
          <w:bCs/>
          <w:sz w:val="28"/>
          <w:szCs w:val="28"/>
        </w:rPr>
      </w:pPr>
      <w:r w:rsidRPr="00486D3D">
        <w:rPr>
          <w:rFonts w:ascii="Arial" w:hAnsi="Arial" w:cs="Arial"/>
          <w:b/>
          <w:bCs/>
          <w:sz w:val="28"/>
          <w:szCs w:val="28"/>
        </w:rPr>
        <w:t>Lecturer’s name:</w:t>
      </w:r>
    </w:p>
    <w:p w14:paraId="76F21F72" w14:textId="3353A326" w:rsidR="00165708" w:rsidRPr="00486D3D" w:rsidRDefault="009B2C19" w:rsidP="00486D3D">
      <w:pPr>
        <w:spacing w:before="120"/>
        <w:rPr>
          <w:rFonts w:ascii="Arial" w:hAnsi="Arial" w:cs="Arial"/>
          <w:sz w:val="28"/>
          <w:szCs w:val="28"/>
        </w:rPr>
      </w:pPr>
      <w:r w:rsidRPr="00486D3D">
        <w:rPr>
          <w:rFonts w:ascii="Arial" w:hAnsi="Arial" w:cs="Arial"/>
          <w:sz w:val="28"/>
          <w:szCs w:val="28"/>
        </w:rPr>
        <w:t>Muhammad Azeem Abbas</w:t>
      </w:r>
    </w:p>
    <w:p w14:paraId="6A6754EE" w14:textId="77777777" w:rsidR="00436ED8" w:rsidRPr="008075A6" w:rsidRDefault="00436ED8" w:rsidP="00E874FB">
      <w:pPr>
        <w:jc w:val="center"/>
        <w:rPr>
          <w:rFonts w:asciiTheme="minorBidi" w:hAnsiTheme="minorBidi" w:cstheme="minorBidi"/>
          <w:sz w:val="24"/>
          <w:szCs w:val="24"/>
        </w:rPr>
      </w:pPr>
    </w:p>
    <w:p w14:paraId="78C81F35" w14:textId="77777777" w:rsidR="006445C3" w:rsidRPr="008075A6" w:rsidRDefault="006445C3" w:rsidP="00E874FB">
      <w:pPr>
        <w:jc w:val="center"/>
        <w:rPr>
          <w:rFonts w:asciiTheme="minorBidi" w:hAnsiTheme="minorBidi" w:cstheme="minorBidi"/>
          <w:sz w:val="24"/>
          <w:szCs w:val="24"/>
        </w:rPr>
      </w:pPr>
    </w:p>
    <w:p w14:paraId="3F5B82AB" w14:textId="77777777" w:rsidR="006445C3" w:rsidRPr="008075A6" w:rsidRDefault="006445C3" w:rsidP="00E44135">
      <w:pPr>
        <w:jc w:val="both"/>
        <w:rPr>
          <w:rFonts w:asciiTheme="minorBidi" w:hAnsiTheme="minorBidi" w:cstheme="minorBidi"/>
          <w:sz w:val="24"/>
          <w:szCs w:val="24"/>
        </w:rPr>
      </w:pPr>
    </w:p>
    <w:p w14:paraId="774B74B0" w14:textId="77777777" w:rsidR="006445C3" w:rsidRPr="008075A6" w:rsidRDefault="006445C3" w:rsidP="00E44135">
      <w:pPr>
        <w:jc w:val="both"/>
        <w:rPr>
          <w:rFonts w:asciiTheme="minorBidi" w:hAnsiTheme="minorBidi" w:cstheme="minorBidi"/>
          <w:sz w:val="24"/>
          <w:szCs w:val="24"/>
        </w:rPr>
      </w:pPr>
    </w:p>
    <w:p w14:paraId="1774C3D0" w14:textId="77777777" w:rsidR="006445C3" w:rsidRDefault="006445C3" w:rsidP="00E44135">
      <w:pPr>
        <w:jc w:val="both"/>
        <w:rPr>
          <w:rFonts w:asciiTheme="minorBidi" w:hAnsiTheme="minorBidi" w:cstheme="minorBidi"/>
          <w:sz w:val="24"/>
          <w:szCs w:val="24"/>
        </w:rPr>
      </w:pPr>
    </w:p>
    <w:p w14:paraId="39BACE8C" w14:textId="77777777" w:rsidR="00C57097" w:rsidRPr="008075A6" w:rsidRDefault="00C57097" w:rsidP="00E44135">
      <w:pPr>
        <w:jc w:val="both"/>
        <w:rPr>
          <w:rFonts w:asciiTheme="minorBidi" w:hAnsiTheme="minorBidi" w:cstheme="minorBidi"/>
          <w:sz w:val="24"/>
          <w:szCs w:val="24"/>
        </w:rPr>
      </w:pPr>
    </w:p>
    <w:p w14:paraId="1AD8D6FE" w14:textId="77777777" w:rsidR="006445C3" w:rsidRPr="008075A6" w:rsidRDefault="006445C3" w:rsidP="00E44135">
      <w:pPr>
        <w:jc w:val="both"/>
        <w:rPr>
          <w:rFonts w:asciiTheme="minorBidi" w:hAnsiTheme="minorBidi" w:cstheme="minorBidi"/>
          <w:sz w:val="24"/>
          <w:szCs w:val="24"/>
        </w:rPr>
      </w:pPr>
    </w:p>
    <w:p w14:paraId="70017389" w14:textId="77777777" w:rsidR="00705F1E" w:rsidRPr="008075A6" w:rsidRDefault="00705F1E" w:rsidP="00E44135">
      <w:pPr>
        <w:jc w:val="both"/>
        <w:rPr>
          <w:rFonts w:asciiTheme="minorBidi" w:hAnsiTheme="minorBidi" w:cstheme="minorBidi"/>
          <w:sz w:val="24"/>
          <w:szCs w:val="24"/>
        </w:rPr>
      </w:pPr>
    </w:p>
    <w:p w14:paraId="40BF34D7" w14:textId="77777777" w:rsidR="00705F1E" w:rsidRPr="008075A6" w:rsidRDefault="00705F1E" w:rsidP="00E44135">
      <w:pPr>
        <w:jc w:val="both"/>
        <w:rPr>
          <w:rFonts w:asciiTheme="minorBidi" w:hAnsiTheme="minorBidi" w:cstheme="minorBidi"/>
          <w:sz w:val="24"/>
          <w:szCs w:val="24"/>
        </w:rPr>
      </w:pPr>
    </w:p>
    <w:p w14:paraId="78C4F4A0" w14:textId="77777777" w:rsidR="00705F1E" w:rsidRPr="008075A6" w:rsidRDefault="00705F1E" w:rsidP="00E44135">
      <w:pPr>
        <w:jc w:val="both"/>
        <w:rPr>
          <w:rFonts w:asciiTheme="minorBidi" w:hAnsiTheme="minorBidi" w:cstheme="minorBidi"/>
          <w:sz w:val="24"/>
          <w:szCs w:val="24"/>
        </w:rPr>
      </w:pPr>
    </w:p>
    <w:p w14:paraId="3B88A3E6" w14:textId="77777777" w:rsidR="00705F1E" w:rsidRPr="008075A6" w:rsidRDefault="00705F1E" w:rsidP="00E44135">
      <w:pPr>
        <w:jc w:val="both"/>
        <w:rPr>
          <w:rFonts w:asciiTheme="minorBidi" w:hAnsiTheme="minorBidi" w:cstheme="minorBidi"/>
          <w:sz w:val="24"/>
          <w:szCs w:val="24"/>
        </w:rPr>
      </w:pPr>
    </w:p>
    <w:p w14:paraId="3B1711B4" w14:textId="77777777" w:rsidR="00705F1E" w:rsidRPr="008075A6" w:rsidRDefault="00705F1E" w:rsidP="00E44135">
      <w:pPr>
        <w:jc w:val="both"/>
        <w:rPr>
          <w:rFonts w:asciiTheme="minorBidi" w:hAnsiTheme="minorBidi" w:cstheme="minorBidi"/>
          <w:sz w:val="24"/>
          <w:szCs w:val="24"/>
        </w:rPr>
      </w:pPr>
    </w:p>
    <w:p w14:paraId="7BE21C1D" w14:textId="77777777" w:rsidR="00705F1E" w:rsidRPr="008075A6" w:rsidRDefault="00705F1E" w:rsidP="00E44135">
      <w:pPr>
        <w:jc w:val="both"/>
        <w:rPr>
          <w:rFonts w:asciiTheme="minorBidi" w:hAnsiTheme="minorBidi" w:cstheme="minorBidi"/>
          <w:sz w:val="24"/>
          <w:szCs w:val="24"/>
        </w:rPr>
      </w:pPr>
    </w:p>
    <w:p w14:paraId="3596ACD2" w14:textId="77777777" w:rsidR="00E36397" w:rsidRPr="008075A6" w:rsidRDefault="00E36397" w:rsidP="00E44135">
      <w:pPr>
        <w:jc w:val="both"/>
        <w:rPr>
          <w:rFonts w:asciiTheme="minorBidi" w:hAnsiTheme="minorBidi" w:cstheme="minorBidi"/>
          <w:b/>
          <w:bCs/>
          <w:sz w:val="28"/>
          <w:szCs w:val="28"/>
        </w:rPr>
      </w:pPr>
      <w:r w:rsidRPr="008075A6">
        <w:rPr>
          <w:rFonts w:asciiTheme="minorBidi" w:hAnsiTheme="minorBidi" w:cstheme="minorBidi"/>
          <w:b/>
          <w:bCs/>
          <w:sz w:val="28"/>
          <w:szCs w:val="28"/>
        </w:rPr>
        <w:t xml:space="preserve">Abstract </w:t>
      </w:r>
    </w:p>
    <w:p w14:paraId="69882818" w14:textId="77777777" w:rsidR="00CC7FD6" w:rsidRDefault="00CC7FD6" w:rsidP="00CC7FD6">
      <w:pPr>
        <w:jc w:val="both"/>
        <w:rPr>
          <w:rFonts w:asciiTheme="minorBidi" w:hAnsiTheme="minorBidi" w:cstheme="minorBidi"/>
          <w:sz w:val="24"/>
          <w:szCs w:val="24"/>
        </w:rPr>
      </w:pPr>
    </w:p>
    <w:p w14:paraId="0AB3DDD3" w14:textId="6E1CFFA4" w:rsidR="00CC7FD6" w:rsidRPr="00CC7FD6" w:rsidRDefault="00CC7FD6" w:rsidP="00956E8F">
      <w:pPr>
        <w:spacing w:before="120" w:after="120"/>
        <w:ind w:firstLine="720"/>
        <w:jc w:val="both"/>
        <w:rPr>
          <w:sz w:val="24"/>
          <w:szCs w:val="24"/>
        </w:rPr>
      </w:pPr>
      <w:r w:rsidRPr="00CC7FD6">
        <w:rPr>
          <w:sz w:val="24"/>
          <w:szCs w:val="24"/>
        </w:rPr>
        <w:t xml:space="preserve">This report delivers a comprehensive cybersecurity and data governance architecture for </w:t>
      </w:r>
      <w:proofErr w:type="spellStart"/>
      <w:r w:rsidRPr="00CC7FD6">
        <w:rPr>
          <w:sz w:val="24"/>
          <w:szCs w:val="24"/>
        </w:rPr>
        <w:t>SteelForm</w:t>
      </w:r>
      <w:proofErr w:type="spellEnd"/>
      <w:r w:rsidRPr="00CC7FD6">
        <w:rPr>
          <w:sz w:val="24"/>
          <w:szCs w:val="24"/>
        </w:rPr>
        <w:t xml:space="preserve"> Manufacturing Ltd (SFM) following its transition to Industry 4.0 technologies. Driven by smart manufacturing integrations, including IoT sensors and cloud-based systems, SFM faces an expanded threat landscape spanning ransomware-as-a-service (RaaS), AI-powered social engineering, and insider espionage. By evaluating corporate vulnerabilities against the NIST CSF and ISO/IEC 27001 standards, this paper proposes a Zero Trust Architecture (ZTA) integrated with the Purdue Enterprise Reference Model. Addressing the limitations of legacy SIEM/SOAR tools, the study synthesises a proactive defence system leveraging the open-source </w:t>
      </w:r>
      <w:proofErr w:type="spellStart"/>
      <w:r w:rsidRPr="00CC7FD6">
        <w:rPr>
          <w:sz w:val="24"/>
          <w:szCs w:val="24"/>
        </w:rPr>
        <w:t>ZenGuard</w:t>
      </w:r>
      <w:proofErr w:type="spellEnd"/>
      <w:r w:rsidRPr="00CC7FD6">
        <w:rPr>
          <w:sz w:val="24"/>
          <w:szCs w:val="24"/>
        </w:rPr>
        <w:t xml:space="preserve"> framework. </w:t>
      </w:r>
      <w:proofErr w:type="spellStart"/>
      <w:r w:rsidRPr="00CC7FD6">
        <w:rPr>
          <w:sz w:val="24"/>
          <w:szCs w:val="24"/>
        </w:rPr>
        <w:t>ZenGuard</w:t>
      </w:r>
      <w:proofErr w:type="spellEnd"/>
      <w:r w:rsidRPr="00CC7FD6">
        <w:rPr>
          <w:sz w:val="24"/>
          <w:szCs w:val="24"/>
        </w:rPr>
        <w:t xml:space="preserve"> utilises advanced machine learning anomaly detection (Isolation Forest, One-Class SVM) to protect intellectual property and eliminate operational downtime, fostering a resilient organisational culture.</w:t>
      </w:r>
    </w:p>
    <w:p w14:paraId="74304C61" w14:textId="77777777" w:rsidR="00E36397" w:rsidRPr="008075A6" w:rsidRDefault="00E36397" w:rsidP="00BA0DFC">
      <w:pPr>
        <w:spacing w:before="120" w:after="120"/>
        <w:jc w:val="both"/>
        <w:rPr>
          <w:rFonts w:asciiTheme="minorBidi" w:hAnsiTheme="minorBidi" w:cstheme="minorBidi"/>
          <w:b/>
          <w:bCs/>
          <w:sz w:val="24"/>
          <w:szCs w:val="24"/>
        </w:rPr>
      </w:pPr>
    </w:p>
    <w:p w14:paraId="1D7134C6" w14:textId="77777777" w:rsidR="00E36397" w:rsidRPr="008075A6" w:rsidRDefault="00E36397" w:rsidP="00BA0DFC">
      <w:pPr>
        <w:spacing w:before="120" w:after="120"/>
        <w:jc w:val="both"/>
        <w:rPr>
          <w:rFonts w:asciiTheme="minorBidi" w:hAnsiTheme="minorBidi" w:cstheme="minorBidi"/>
          <w:b/>
          <w:bCs/>
          <w:sz w:val="24"/>
          <w:szCs w:val="24"/>
        </w:rPr>
      </w:pPr>
    </w:p>
    <w:p w14:paraId="417637BA" w14:textId="77777777" w:rsidR="00E36397" w:rsidRPr="008075A6" w:rsidRDefault="00E36397" w:rsidP="00E44135">
      <w:pPr>
        <w:jc w:val="both"/>
        <w:rPr>
          <w:rFonts w:asciiTheme="minorBidi" w:hAnsiTheme="minorBidi" w:cstheme="minorBidi"/>
          <w:b/>
          <w:bCs/>
          <w:sz w:val="24"/>
          <w:szCs w:val="24"/>
        </w:rPr>
      </w:pPr>
    </w:p>
    <w:p w14:paraId="3C1A172D" w14:textId="77777777" w:rsidR="00E36397" w:rsidRPr="008075A6" w:rsidRDefault="00E36397" w:rsidP="00E44135">
      <w:pPr>
        <w:jc w:val="both"/>
        <w:rPr>
          <w:rFonts w:asciiTheme="minorBidi" w:hAnsiTheme="minorBidi" w:cstheme="minorBidi"/>
          <w:b/>
          <w:bCs/>
          <w:sz w:val="24"/>
          <w:szCs w:val="24"/>
        </w:rPr>
      </w:pPr>
    </w:p>
    <w:p w14:paraId="756A536B" w14:textId="77777777" w:rsidR="00E36397" w:rsidRPr="008075A6" w:rsidRDefault="00E36397" w:rsidP="00E44135">
      <w:pPr>
        <w:jc w:val="both"/>
        <w:rPr>
          <w:rFonts w:asciiTheme="minorBidi" w:hAnsiTheme="minorBidi" w:cstheme="minorBidi"/>
          <w:b/>
          <w:bCs/>
          <w:sz w:val="24"/>
          <w:szCs w:val="24"/>
        </w:rPr>
      </w:pPr>
    </w:p>
    <w:p w14:paraId="5F1BED03" w14:textId="77777777" w:rsidR="00E36397" w:rsidRPr="008075A6" w:rsidRDefault="00E36397" w:rsidP="00E44135">
      <w:pPr>
        <w:jc w:val="both"/>
        <w:rPr>
          <w:rFonts w:asciiTheme="minorBidi" w:hAnsiTheme="minorBidi" w:cstheme="minorBidi"/>
          <w:b/>
          <w:bCs/>
          <w:sz w:val="24"/>
          <w:szCs w:val="24"/>
        </w:rPr>
      </w:pPr>
    </w:p>
    <w:p w14:paraId="08A2F113" w14:textId="77777777" w:rsidR="00E36397" w:rsidRPr="008075A6" w:rsidRDefault="00E36397" w:rsidP="00E44135">
      <w:pPr>
        <w:jc w:val="both"/>
        <w:rPr>
          <w:rFonts w:asciiTheme="minorBidi" w:hAnsiTheme="minorBidi" w:cstheme="minorBidi"/>
          <w:b/>
          <w:bCs/>
          <w:sz w:val="24"/>
          <w:szCs w:val="24"/>
        </w:rPr>
      </w:pPr>
    </w:p>
    <w:p w14:paraId="1F8B2540" w14:textId="77777777" w:rsidR="00E36397" w:rsidRPr="008075A6" w:rsidRDefault="00E36397" w:rsidP="00E44135">
      <w:pPr>
        <w:jc w:val="both"/>
        <w:rPr>
          <w:rFonts w:asciiTheme="minorBidi" w:hAnsiTheme="minorBidi" w:cstheme="minorBidi"/>
          <w:b/>
          <w:bCs/>
          <w:sz w:val="24"/>
          <w:szCs w:val="24"/>
        </w:rPr>
      </w:pPr>
    </w:p>
    <w:p w14:paraId="5EEAB0E8" w14:textId="77777777" w:rsidR="00E36397" w:rsidRPr="008075A6" w:rsidRDefault="00E36397" w:rsidP="00E44135">
      <w:pPr>
        <w:jc w:val="both"/>
        <w:rPr>
          <w:rFonts w:asciiTheme="minorBidi" w:hAnsiTheme="minorBidi" w:cstheme="minorBidi"/>
          <w:b/>
          <w:bCs/>
          <w:sz w:val="24"/>
          <w:szCs w:val="24"/>
        </w:rPr>
      </w:pPr>
    </w:p>
    <w:p w14:paraId="2AE2E072" w14:textId="77777777" w:rsidR="00E36397" w:rsidRPr="008075A6" w:rsidRDefault="00E36397" w:rsidP="00E44135">
      <w:pPr>
        <w:jc w:val="both"/>
        <w:rPr>
          <w:rFonts w:asciiTheme="minorBidi" w:hAnsiTheme="minorBidi" w:cstheme="minorBidi"/>
          <w:b/>
          <w:bCs/>
          <w:sz w:val="24"/>
          <w:szCs w:val="24"/>
        </w:rPr>
      </w:pPr>
    </w:p>
    <w:p w14:paraId="322BBFB3" w14:textId="77777777" w:rsidR="00E36397" w:rsidRPr="008075A6" w:rsidRDefault="00E36397" w:rsidP="00E44135">
      <w:pPr>
        <w:jc w:val="both"/>
        <w:rPr>
          <w:rFonts w:asciiTheme="minorBidi" w:hAnsiTheme="minorBidi" w:cstheme="minorBidi"/>
          <w:b/>
          <w:bCs/>
          <w:sz w:val="24"/>
          <w:szCs w:val="24"/>
        </w:rPr>
      </w:pPr>
    </w:p>
    <w:p w14:paraId="0C8FD3EE" w14:textId="77777777" w:rsidR="00E36397" w:rsidRPr="008075A6" w:rsidRDefault="00E36397" w:rsidP="00E44135">
      <w:pPr>
        <w:jc w:val="both"/>
        <w:rPr>
          <w:rFonts w:asciiTheme="minorBidi" w:hAnsiTheme="minorBidi" w:cstheme="minorBidi"/>
          <w:b/>
          <w:bCs/>
          <w:sz w:val="24"/>
          <w:szCs w:val="24"/>
        </w:rPr>
      </w:pPr>
    </w:p>
    <w:p w14:paraId="21194A50" w14:textId="77777777" w:rsidR="00E36397" w:rsidRPr="008075A6" w:rsidRDefault="00E36397" w:rsidP="00E44135">
      <w:pPr>
        <w:jc w:val="both"/>
        <w:rPr>
          <w:rFonts w:asciiTheme="minorBidi" w:hAnsiTheme="minorBidi" w:cstheme="minorBidi"/>
          <w:b/>
          <w:bCs/>
          <w:sz w:val="24"/>
          <w:szCs w:val="24"/>
        </w:rPr>
      </w:pPr>
    </w:p>
    <w:p w14:paraId="7CA23F32" w14:textId="77777777" w:rsidR="00E36397" w:rsidRPr="008075A6" w:rsidRDefault="00E36397" w:rsidP="00E44135">
      <w:pPr>
        <w:jc w:val="both"/>
        <w:rPr>
          <w:rFonts w:asciiTheme="minorBidi" w:hAnsiTheme="minorBidi" w:cstheme="minorBidi"/>
          <w:b/>
          <w:bCs/>
          <w:sz w:val="24"/>
          <w:szCs w:val="24"/>
        </w:rPr>
      </w:pPr>
    </w:p>
    <w:p w14:paraId="222F9900" w14:textId="77777777" w:rsidR="00E36397" w:rsidRPr="008075A6" w:rsidRDefault="00E36397" w:rsidP="00E44135">
      <w:pPr>
        <w:jc w:val="both"/>
        <w:rPr>
          <w:rFonts w:asciiTheme="minorBidi" w:hAnsiTheme="minorBidi" w:cstheme="minorBidi"/>
          <w:b/>
          <w:bCs/>
          <w:sz w:val="24"/>
          <w:szCs w:val="24"/>
        </w:rPr>
      </w:pPr>
    </w:p>
    <w:p w14:paraId="754BAED9" w14:textId="77777777" w:rsidR="00E36397" w:rsidRPr="008075A6" w:rsidRDefault="00E36397" w:rsidP="00E44135">
      <w:pPr>
        <w:jc w:val="both"/>
        <w:rPr>
          <w:rFonts w:asciiTheme="minorBidi" w:hAnsiTheme="minorBidi" w:cstheme="minorBidi"/>
          <w:b/>
          <w:bCs/>
          <w:sz w:val="24"/>
          <w:szCs w:val="24"/>
        </w:rPr>
      </w:pPr>
    </w:p>
    <w:p w14:paraId="06BB5412" w14:textId="77777777" w:rsidR="00E36397" w:rsidRPr="008075A6" w:rsidRDefault="00E36397" w:rsidP="00E44135">
      <w:pPr>
        <w:jc w:val="both"/>
        <w:rPr>
          <w:rFonts w:asciiTheme="minorBidi" w:hAnsiTheme="minorBidi" w:cstheme="minorBidi"/>
          <w:b/>
          <w:bCs/>
          <w:sz w:val="24"/>
          <w:szCs w:val="24"/>
        </w:rPr>
      </w:pPr>
    </w:p>
    <w:p w14:paraId="7C359DDC" w14:textId="77777777" w:rsidR="00E36397" w:rsidRPr="008075A6" w:rsidRDefault="00E36397" w:rsidP="00E44135">
      <w:pPr>
        <w:jc w:val="both"/>
        <w:rPr>
          <w:rFonts w:asciiTheme="minorBidi" w:hAnsiTheme="minorBidi" w:cstheme="minorBidi"/>
          <w:b/>
          <w:bCs/>
          <w:sz w:val="24"/>
          <w:szCs w:val="24"/>
        </w:rPr>
      </w:pPr>
    </w:p>
    <w:p w14:paraId="0D61E5AF" w14:textId="77777777" w:rsidR="00E36397" w:rsidRPr="008075A6" w:rsidRDefault="00E36397" w:rsidP="00E44135">
      <w:pPr>
        <w:jc w:val="both"/>
        <w:rPr>
          <w:rFonts w:asciiTheme="minorBidi" w:hAnsiTheme="minorBidi" w:cstheme="minorBidi"/>
          <w:b/>
          <w:bCs/>
          <w:sz w:val="24"/>
          <w:szCs w:val="24"/>
        </w:rPr>
      </w:pPr>
    </w:p>
    <w:p w14:paraId="6234CB8F" w14:textId="77777777" w:rsidR="00E36397" w:rsidRPr="008075A6" w:rsidRDefault="00E36397" w:rsidP="00E44135">
      <w:pPr>
        <w:jc w:val="both"/>
        <w:rPr>
          <w:rFonts w:asciiTheme="minorBidi" w:hAnsiTheme="minorBidi" w:cstheme="minorBidi"/>
          <w:b/>
          <w:bCs/>
          <w:sz w:val="24"/>
          <w:szCs w:val="24"/>
        </w:rPr>
      </w:pPr>
    </w:p>
    <w:p w14:paraId="173C07E7" w14:textId="77777777" w:rsidR="00E36397" w:rsidRPr="008075A6" w:rsidRDefault="00E36397" w:rsidP="00E44135">
      <w:pPr>
        <w:jc w:val="both"/>
        <w:rPr>
          <w:rFonts w:asciiTheme="minorBidi" w:hAnsiTheme="minorBidi" w:cstheme="minorBidi"/>
          <w:b/>
          <w:bCs/>
          <w:sz w:val="24"/>
          <w:szCs w:val="24"/>
        </w:rPr>
      </w:pPr>
    </w:p>
    <w:p w14:paraId="4BA44916" w14:textId="77777777" w:rsidR="00E36397" w:rsidRPr="008075A6" w:rsidRDefault="00E36397" w:rsidP="00E44135">
      <w:pPr>
        <w:jc w:val="both"/>
        <w:rPr>
          <w:rFonts w:asciiTheme="minorBidi" w:hAnsiTheme="minorBidi" w:cstheme="minorBidi"/>
          <w:b/>
          <w:bCs/>
          <w:sz w:val="24"/>
          <w:szCs w:val="24"/>
        </w:rPr>
      </w:pPr>
    </w:p>
    <w:p w14:paraId="787095CF" w14:textId="77777777" w:rsidR="00E36397" w:rsidRPr="008075A6" w:rsidRDefault="00E36397" w:rsidP="00E44135">
      <w:pPr>
        <w:jc w:val="both"/>
        <w:rPr>
          <w:rFonts w:asciiTheme="minorBidi" w:hAnsiTheme="minorBidi" w:cstheme="minorBidi"/>
          <w:b/>
          <w:bCs/>
          <w:sz w:val="24"/>
          <w:szCs w:val="24"/>
        </w:rPr>
      </w:pPr>
    </w:p>
    <w:p w14:paraId="5BA895E3" w14:textId="77777777" w:rsidR="00E36397" w:rsidRPr="008075A6" w:rsidRDefault="00E36397" w:rsidP="00E44135">
      <w:pPr>
        <w:jc w:val="both"/>
        <w:rPr>
          <w:rFonts w:asciiTheme="minorBidi" w:hAnsiTheme="minorBidi" w:cstheme="minorBidi"/>
          <w:b/>
          <w:bCs/>
          <w:sz w:val="24"/>
          <w:szCs w:val="24"/>
        </w:rPr>
      </w:pPr>
    </w:p>
    <w:p w14:paraId="0CC992F6" w14:textId="77777777" w:rsidR="00E36397" w:rsidRPr="008075A6" w:rsidRDefault="00E36397" w:rsidP="00E44135">
      <w:pPr>
        <w:jc w:val="both"/>
        <w:rPr>
          <w:rFonts w:asciiTheme="minorBidi" w:hAnsiTheme="minorBidi" w:cstheme="minorBidi"/>
          <w:b/>
          <w:bCs/>
          <w:sz w:val="24"/>
          <w:szCs w:val="24"/>
        </w:rPr>
      </w:pPr>
    </w:p>
    <w:p w14:paraId="23034678" w14:textId="77777777" w:rsidR="00E36397" w:rsidRPr="008075A6" w:rsidRDefault="00E36397" w:rsidP="00E44135">
      <w:pPr>
        <w:jc w:val="both"/>
        <w:rPr>
          <w:rFonts w:asciiTheme="minorBidi" w:hAnsiTheme="minorBidi" w:cstheme="minorBidi"/>
          <w:b/>
          <w:bCs/>
          <w:sz w:val="24"/>
          <w:szCs w:val="24"/>
        </w:rPr>
      </w:pPr>
    </w:p>
    <w:p w14:paraId="256F0D36" w14:textId="77777777" w:rsidR="00E36397" w:rsidRPr="008075A6" w:rsidRDefault="00E36397" w:rsidP="00E44135">
      <w:pPr>
        <w:jc w:val="both"/>
        <w:rPr>
          <w:rFonts w:asciiTheme="minorBidi" w:hAnsiTheme="minorBidi" w:cstheme="minorBidi"/>
          <w:b/>
          <w:bCs/>
          <w:sz w:val="24"/>
          <w:szCs w:val="24"/>
        </w:rPr>
      </w:pPr>
    </w:p>
    <w:p w14:paraId="2138DCF4" w14:textId="77777777" w:rsidR="00E36397" w:rsidRPr="008075A6" w:rsidRDefault="00E36397" w:rsidP="00E44135">
      <w:pPr>
        <w:jc w:val="both"/>
        <w:rPr>
          <w:rFonts w:asciiTheme="minorBidi" w:hAnsiTheme="minorBidi" w:cstheme="minorBidi"/>
          <w:b/>
          <w:bCs/>
          <w:sz w:val="24"/>
          <w:szCs w:val="24"/>
        </w:rPr>
      </w:pPr>
    </w:p>
    <w:p w14:paraId="03C316AC" w14:textId="77777777" w:rsidR="00E36397" w:rsidRPr="008075A6" w:rsidRDefault="00E36397" w:rsidP="00E44135">
      <w:pPr>
        <w:jc w:val="both"/>
        <w:rPr>
          <w:rFonts w:asciiTheme="minorBidi" w:hAnsiTheme="minorBidi" w:cstheme="minorBidi"/>
          <w:b/>
          <w:bCs/>
          <w:sz w:val="24"/>
          <w:szCs w:val="24"/>
        </w:rPr>
      </w:pPr>
    </w:p>
    <w:p w14:paraId="149A1DE3" w14:textId="77777777" w:rsidR="00E36397" w:rsidRPr="008075A6" w:rsidRDefault="00E36397" w:rsidP="00E44135">
      <w:pPr>
        <w:jc w:val="both"/>
        <w:rPr>
          <w:rFonts w:asciiTheme="minorBidi" w:hAnsiTheme="minorBidi" w:cstheme="minorBidi"/>
          <w:b/>
          <w:bCs/>
          <w:sz w:val="24"/>
          <w:szCs w:val="24"/>
        </w:rPr>
      </w:pPr>
    </w:p>
    <w:p w14:paraId="011C3678" w14:textId="77777777" w:rsidR="00E36397" w:rsidRPr="008075A6" w:rsidRDefault="00E36397" w:rsidP="00E44135">
      <w:pPr>
        <w:jc w:val="both"/>
        <w:rPr>
          <w:rFonts w:asciiTheme="minorBidi" w:hAnsiTheme="minorBidi" w:cstheme="minorBidi"/>
          <w:b/>
          <w:bCs/>
          <w:sz w:val="24"/>
          <w:szCs w:val="24"/>
        </w:rPr>
      </w:pPr>
    </w:p>
    <w:p w14:paraId="003EFCB3" w14:textId="77777777" w:rsidR="00E36397" w:rsidRPr="008075A6" w:rsidRDefault="00E36397" w:rsidP="00E44135">
      <w:pPr>
        <w:jc w:val="both"/>
        <w:rPr>
          <w:rFonts w:asciiTheme="minorBidi" w:hAnsiTheme="minorBidi" w:cstheme="minorBidi"/>
          <w:b/>
          <w:bCs/>
          <w:sz w:val="24"/>
          <w:szCs w:val="24"/>
        </w:rPr>
      </w:pPr>
    </w:p>
    <w:p w14:paraId="0B0F49EB" w14:textId="77777777" w:rsidR="00E36397" w:rsidRPr="008075A6" w:rsidRDefault="00E36397" w:rsidP="00E44135">
      <w:pPr>
        <w:jc w:val="both"/>
        <w:rPr>
          <w:rFonts w:asciiTheme="minorBidi" w:hAnsiTheme="minorBidi" w:cstheme="minorBidi"/>
          <w:b/>
          <w:bCs/>
          <w:sz w:val="24"/>
          <w:szCs w:val="24"/>
        </w:rPr>
      </w:pPr>
    </w:p>
    <w:p w14:paraId="0535349C" w14:textId="77777777" w:rsidR="00E36397" w:rsidRDefault="00E36397" w:rsidP="00E44135">
      <w:pPr>
        <w:jc w:val="both"/>
        <w:rPr>
          <w:rFonts w:asciiTheme="minorBidi" w:hAnsiTheme="minorBidi" w:cstheme="minorBidi"/>
          <w:b/>
          <w:bCs/>
          <w:sz w:val="24"/>
          <w:szCs w:val="24"/>
        </w:rPr>
      </w:pPr>
    </w:p>
    <w:p w14:paraId="5FE8DF88" w14:textId="77777777" w:rsidR="008075A6" w:rsidRDefault="008075A6" w:rsidP="00E44135">
      <w:pPr>
        <w:jc w:val="both"/>
        <w:rPr>
          <w:rFonts w:asciiTheme="minorBidi" w:hAnsiTheme="minorBidi" w:cstheme="minorBidi"/>
          <w:b/>
          <w:bCs/>
          <w:sz w:val="24"/>
          <w:szCs w:val="24"/>
        </w:rPr>
      </w:pPr>
    </w:p>
    <w:p w14:paraId="0067A86F" w14:textId="77777777" w:rsidR="008075A6" w:rsidRDefault="008075A6" w:rsidP="00E44135">
      <w:pPr>
        <w:jc w:val="both"/>
        <w:rPr>
          <w:rFonts w:asciiTheme="minorBidi" w:hAnsiTheme="minorBidi" w:cstheme="minorBidi"/>
          <w:b/>
          <w:bCs/>
          <w:sz w:val="24"/>
          <w:szCs w:val="24"/>
        </w:rPr>
      </w:pPr>
    </w:p>
    <w:p w14:paraId="7F2CFB08" w14:textId="77777777" w:rsidR="008075A6" w:rsidRPr="008075A6" w:rsidRDefault="008075A6" w:rsidP="00E44135">
      <w:pPr>
        <w:jc w:val="both"/>
        <w:rPr>
          <w:rFonts w:asciiTheme="minorBidi" w:hAnsiTheme="minorBidi" w:cstheme="minorBidi"/>
          <w:b/>
          <w:bCs/>
          <w:sz w:val="24"/>
          <w:szCs w:val="24"/>
        </w:rPr>
      </w:pPr>
    </w:p>
    <w:p w14:paraId="7B2A68AA" w14:textId="77777777" w:rsidR="00E36397" w:rsidRPr="008075A6" w:rsidRDefault="00E36397" w:rsidP="00E44135">
      <w:pPr>
        <w:jc w:val="both"/>
        <w:rPr>
          <w:rFonts w:asciiTheme="minorBidi" w:hAnsiTheme="minorBidi" w:cstheme="minorBidi"/>
          <w:b/>
          <w:bCs/>
          <w:sz w:val="24"/>
          <w:szCs w:val="24"/>
        </w:rPr>
      </w:pPr>
    </w:p>
    <w:p w14:paraId="48E4CFBC" w14:textId="77777777" w:rsidR="00E36397" w:rsidRDefault="00E36397" w:rsidP="00E44135">
      <w:pPr>
        <w:jc w:val="both"/>
        <w:rPr>
          <w:rFonts w:asciiTheme="minorBidi" w:hAnsiTheme="minorBidi" w:cstheme="minorBidi"/>
          <w:b/>
          <w:bCs/>
          <w:sz w:val="24"/>
          <w:szCs w:val="24"/>
        </w:rPr>
      </w:pPr>
    </w:p>
    <w:sdt>
      <w:sdtPr>
        <w:rPr>
          <w:rFonts w:ascii="Times New Roman" w:eastAsia="Times New Roman" w:hAnsi="Times New Roman" w:cs="Times New Roman"/>
          <w:color w:val="auto"/>
          <w:sz w:val="20"/>
          <w:szCs w:val="20"/>
        </w:rPr>
        <w:id w:val="1636374591"/>
        <w:docPartObj>
          <w:docPartGallery w:val="Table of Contents"/>
          <w:docPartUnique/>
        </w:docPartObj>
      </w:sdtPr>
      <w:sdtEndPr>
        <w:rPr>
          <w:b/>
          <w:bCs/>
        </w:rPr>
      </w:sdtEndPr>
      <w:sdtContent>
        <w:p w14:paraId="5B25836C" w14:textId="4A1C0A53" w:rsidR="00862E04" w:rsidRDefault="00862E04">
          <w:pPr>
            <w:pStyle w:val="TOCHeading"/>
          </w:pPr>
          <w:r>
            <w:t>Table of Contents</w:t>
          </w:r>
        </w:p>
        <w:p w14:paraId="65B9499C" w14:textId="4066E606" w:rsidR="00032C91" w:rsidRDefault="00862E04">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178105" w:history="1">
            <w:r w:rsidR="00032C91" w:rsidRPr="00B672BE">
              <w:rPr>
                <w:rStyle w:val="Hyperlink"/>
                <w:rFonts w:ascii="Arial" w:hAnsi="Arial" w:cs="Arial"/>
                <w:noProof/>
              </w:rPr>
              <w:t>Introduction</w:t>
            </w:r>
            <w:r w:rsidR="00032C91">
              <w:rPr>
                <w:noProof/>
                <w:webHidden/>
              </w:rPr>
              <w:tab/>
            </w:r>
            <w:r w:rsidR="00032C91">
              <w:rPr>
                <w:noProof/>
                <w:webHidden/>
              </w:rPr>
              <w:fldChar w:fldCharType="begin"/>
            </w:r>
            <w:r w:rsidR="00032C91">
              <w:rPr>
                <w:noProof/>
                <w:webHidden/>
              </w:rPr>
              <w:instrText xml:space="preserve"> PAGEREF _Toc235178105 \h </w:instrText>
            </w:r>
            <w:r w:rsidR="00032C91">
              <w:rPr>
                <w:noProof/>
                <w:webHidden/>
              </w:rPr>
            </w:r>
            <w:r w:rsidR="00032C91">
              <w:rPr>
                <w:noProof/>
                <w:webHidden/>
              </w:rPr>
              <w:fldChar w:fldCharType="separate"/>
            </w:r>
            <w:r w:rsidR="00032C91">
              <w:rPr>
                <w:noProof/>
                <w:webHidden/>
              </w:rPr>
              <w:t>4</w:t>
            </w:r>
            <w:r w:rsidR="00032C91">
              <w:rPr>
                <w:noProof/>
                <w:webHidden/>
              </w:rPr>
              <w:fldChar w:fldCharType="end"/>
            </w:r>
          </w:hyperlink>
        </w:p>
        <w:p w14:paraId="1049D47E" w14:textId="1B02948E" w:rsidR="00032C91" w:rsidRDefault="00032C9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78106" w:history="1">
            <w:r w:rsidRPr="00B672BE">
              <w:rPr>
                <w:rStyle w:val="Hyperlink"/>
                <w:rFonts w:ascii="Arial" w:hAnsi="Arial" w:cs="Arial"/>
                <w:noProof/>
              </w:rPr>
              <w:t>Task 1</w:t>
            </w:r>
            <w:r>
              <w:rPr>
                <w:noProof/>
                <w:webHidden/>
              </w:rPr>
              <w:tab/>
            </w:r>
            <w:r>
              <w:rPr>
                <w:noProof/>
                <w:webHidden/>
              </w:rPr>
              <w:fldChar w:fldCharType="begin"/>
            </w:r>
            <w:r>
              <w:rPr>
                <w:noProof/>
                <w:webHidden/>
              </w:rPr>
              <w:instrText xml:space="preserve"> PAGEREF _Toc235178106 \h </w:instrText>
            </w:r>
            <w:r>
              <w:rPr>
                <w:noProof/>
                <w:webHidden/>
              </w:rPr>
            </w:r>
            <w:r>
              <w:rPr>
                <w:noProof/>
                <w:webHidden/>
              </w:rPr>
              <w:fldChar w:fldCharType="separate"/>
            </w:r>
            <w:r>
              <w:rPr>
                <w:noProof/>
                <w:webHidden/>
              </w:rPr>
              <w:t>4</w:t>
            </w:r>
            <w:r>
              <w:rPr>
                <w:noProof/>
                <w:webHidden/>
              </w:rPr>
              <w:fldChar w:fldCharType="end"/>
            </w:r>
          </w:hyperlink>
        </w:p>
        <w:p w14:paraId="7B69B20C" w14:textId="09050539" w:rsidR="00032C91" w:rsidRDefault="00032C9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78107" w:history="1">
            <w:r w:rsidRPr="00B672BE">
              <w:rPr>
                <w:rStyle w:val="Hyperlink"/>
                <w:rFonts w:ascii="Arial" w:hAnsi="Arial" w:cs="Arial"/>
                <w:noProof/>
              </w:rPr>
              <w:t>2.1Identification of Modern Threats</w:t>
            </w:r>
            <w:r>
              <w:rPr>
                <w:noProof/>
                <w:webHidden/>
              </w:rPr>
              <w:tab/>
            </w:r>
            <w:r>
              <w:rPr>
                <w:noProof/>
                <w:webHidden/>
              </w:rPr>
              <w:fldChar w:fldCharType="begin"/>
            </w:r>
            <w:r>
              <w:rPr>
                <w:noProof/>
                <w:webHidden/>
              </w:rPr>
              <w:instrText xml:space="preserve"> PAGEREF _Toc235178107 \h </w:instrText>
            </w:r>
            <w:r>
              <w:rPr>
                <w:noProof/>
                <w:webHidden/>
              </w:rPr>
            </w:r>
            <w:r>
              <w:rPr>
                <w:noProof/>
                <w:webHidden/>
              </w:rPr>
              <w:fldChar w:fldCharType="separate"/>
            </w:r>
            <w:r>
              <w:rPr>
                <w:noProof/>
                <w:webHidden/>
              </w:rPr>
              <w:t>5</w:t>
            </w:r>
            <w:r>
              <w:rPr>
                <w:noProof/>
                <w:webHidden/>
              </w:rPr>
              <w:fldChar w:fldCharType="end"/>
            </w:r>
          </w:hyperlink>
        </w:p>
        <w:p w14:paraId="20E0731E" w14:textId="1D147616" w:rsidR="00032C91" w:rsidRDefault="00032C91">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178108" w:history="1">
            <w:r w:rsidRPr="00B672BE">
              <w:rPr>
                <w:rStyle w:val="Hyperlink"/>
                <w:rFonts w:ascii="Arial" w:hAnsi="Arial" w:cs="Arial"/>
                <w:noProof/>
              </w:rPr>
              <w:t>Internal Threats</w:t>
            </w:r>
            <w:r>
              <w:rPr>
                <w:noProof/>
                <w:webHidden/>
              </w:rPr>
              <w:tab/>
            </w:r>
            <w:r>
              <w:rPr>
                <w:noProof/>
                <w:webHidden/>
              </w:rPr>
              <w:fldChar w:fldCharType="begin"/>
            </w:r>
            <w:r>
              <w:rPr>
                <w:noProof/>
                <w:webHidden/>
              </w:rPr>
              <w:instrText xml:space="preserve"> PAGEREF _Toc235178108 \h </w:instrText>
            </w:r>
            <w:r>
              <w:rPr>
                <w:noProof/>
                <w:webHidden/>
              </w:rPr>
            </w:r>
            <w:r>
              <w:rPr>
                <w:noProof/>
                <w:webHidden/>
              </w:rPr>
              <w:fldChar w:fldCharType="separate"/>
            </w:r>
            <w:r>
              <w:rPr>
                <w:noProof/>
                <w:webHidden/>
              </w:rPr>
              <w:t>5</w:t>
            </w:r>
            <w:r>
              <w:rPr>
                <w:noProof/>
                <w:webHidden/>
              </w:rPr>
              <w:fldChar w:fldCharType="end"/>
            </w:r>
          </w:hyperlink>
        </w:p>
        <w:p w14:paraId="5DAD0A02" w14:textId="4B69E595" w:rsidR="00032C91" w:rsidRDefault="00032C91">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178109" w:history="1">
            <w:r w:rsidRPr="00B672BE">
              <w:rPr>
                <w:rStyle w:val="Hyperlink"/>
                <w:rFonts w:ascii="Arial" w:hAnsi="Arial" w:cs="Arial"/>
                <w:noProof/>
              </w:rPr>
              <w:t>External Threats</w:t>
            </w:r>
            <w:r>
              <w:rPr>
                <w:noProof/>
                <w:webHidden/>
              </w:rPr>
              <w:tab/>
            </w:r>
            <w:r>
              <w:rPr>
                <w:noProof/>
                <w:webHidden/>
              </w:rPr>
              <w:fldChar w:fldCharType="begin"/>
            </w:r>
            <w:r>
              <w:rPr>
                <w:noProof/>
                <w:webHidden/>
              </w:rPr>
              <w:instrText xml:space="preserve"> PAGEREF _Toc235178109 \h </w:instrText>
            </w:r>
            <w:r>
              <w:rPr>
                <w:noProof/>
                <w:webHidden/>
              </w:rPr>
            </w:r>
            <w:r>
              <w:rPr>
                <w:noProof/>
                <w:webHidden/>
              </w:rPr>
              <w:fldChar w:fldCharType="separate"/>
            </w:r>
            <w:r>
              <w:rPr>
                <w:noProof/>
                <w:webHidden/>
              </w:rPr>
              <w:t>6</w:t>
            </w:r>
            <w:r>
              <w:rPr>
                <w:noProof/>
                <w:webHidden/>
              </w:rPr>
              <w:fldChar w:fldCharType="end"/>
            </w:r>
          </w:hyperlink>
        </w:p>
        <w:p w14:paraId="5265CCD6" w14:textId="6F9DB919" w:rsidR="00032C91" w:rsidRDefault="00032C9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78110" w:history="1">
            <w:r w:rsidRPr="00B672BE">
              <w:rPr>
                <w:rStyle w:val="Hyperlink"/>
                <w:rFonts w:ascii="Arial" w:hAnsi="Arial" w:cs="Arial"/>
                <w:noProof/>
              </w:rPr>
              <w:t>2.2 Modern Security Policies</w:t>
            </w:r>
            <w:r>
              <w:rPr>
                <w:noProof/>
                <w:webHidden/>
              </w:rPr>
              <w:tab/>
            </w:r>
            <w:r>
              <w:rPr>
                <w:noProof/>
                <w:webHidden/>
              </w:rPr>
              <w:fldChar w:fldCharType="begin"/>
            </w:r>
            <w:r>
              <w:rPr>
                <w:noProof/>
                <w:webHidden/>
              </w:rPr>
              <w:instrText xml:space="preserve"> PAGEREF _Toc235178110 \h </w:instrText>
            </w:r>
            <w:r>
              <w:rPr>
                <w:noProof/>
                <w:webHidden/>
              </w:rPr>
            </w:r>
            <w:r>
              <w:rPr>
                <w:noProof/>
                <w:webHidden/>
              </w:rPr>
              <w:fldChar w:fldCharType="separate"/>
            </w:r>
            <w:r>
              <w:rPr>
                <w:noProof/>
                <w:webHidden/>
              </w:rPr>
              <w:t>6</w:t>
            </w:r>
            <w:r>
              <w:rPr>
                <w:noProof/>
                <w:webHidden/>
              </w:rPr>
              <w:fldChar w:fldCharType="end"/>
            </w:r>
          </w:hyperlink>
        </w:p>
        <w:p w14:paraId="26700CFA" w14:textId="06BED408" w:rsidR="00032C91" w:rsidRDefault="00032C9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78111" w:history="1">
            <w:r w:rsidRPr="00B672BE">
              <w:rPr>
                <w:rStyle w:val="Hyperlink"/>
                <w:rFonts w:ascii="Arial" w:hAnsi="Arial" w:cs="Arial"/>
                <w:noProof/>
              </w:rPr>
              <w:t>2.3 Technical Mitigation Measures</w:t>
            </w:r>
            <w:r>
              <w:rPr>
                <w:noProof/>
                <w:webHidden/>
              </w:rPr>
              <w:tab/>
            </w:r>
            <w:r>
              <w:rPr>
                <w:noProof/>
                <w:webHidden/>
              </w:rPr>
              <w:fldChar w:fldCharType="begin"/>
            </w:r>
            <w:r>
              <w:rPr>
                <w:noProof/>
                <w:webHidden/>
              </w:rPr>
              <w:instrText xml:space="preserve"> PAGEREF _Toc235178111 \h </w:instrText>
            </w:r>
            <w:r>
              <w:rPr>
                <w:noProof/>
                <w:webHidden/>
              </w:rPr>
            </w:r>
            <w:r>
              <w:rPr>
                <w:noProof/>
                <w:webHidden/>
              </w:rPr>
              <w:fldChar w:fldCharType="separate"/>
            </w:r>
            <w:r>
              <w:rPr>
                <w:noProof/>
                <w:webHidden/>
              </w:rPr>
              <w:t>7</w:t>
            </w:r>
            <w:r>
              <w:rPr>
                <w:noProof/>
                <w:webHidden/>
              </w:rPr>
              <w:fldChar w:fldCharType="end"/>
            </w:r>
          </w:hyperlink>
        </w:p>
        <w:p w14:paraId="33AEA77E" w14:textId="5C6A8354" w:rsidR="00032C91" w:rsidRDefault="00032C9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78112" w:history="1">
            <w:r w:rsidRPr="00B672BE">
              <w:rPr>
                <w:rStyle w:val="Hyperlink"/>
                <w:rFonts w:ascii="Arial" w:hAnsi="Arial" w:cs="Arial"/>
                <w:noProof/>
              </w:rPr>
              <w:t>2.4 Proactive Monitoring and Incident Response</w:t>
            </w:r>
            <w:r>
              <w:rPr>
                <w:noProof/>
                <w:webHidden/>
              </w:rPr>
              <w:tab/>
            </w:r>
            <w:r>
              <w:rPr>
                <w:noProof/>
                <w:webHidden/>
              </w:rPr>
              <w:fldChar w:fldCharType="begin"/>
            </w:r>
            <w:r>
              <w:rPr>
                <w:noProof/>
                <w:webHidden/>
              </w:rPr>
              <w:instrText xml:space="preserve"> PAGEREF _Toc235178112 \h </w:instrText>
            </w:r>
            <w:r>
              <w:rPr>
                <w:noProof/>
                <w:webHidden/>
              </w:rPr>
            </w:r>
            <w:r>
              <w:rPr>
                <w:noProof/>
                <w:webHidden/>
              </w:rPr>
              <w:fldChar w:fldCharType="separate"/>
            </w:r>
            <w:r>
              <w:rPr>
                <w:noProof/>
                <w:webHidden/>
              </w:rPr>
              <w:t>8</w:t>
            </w:r>
            <w:r>
              <w:rPr>
                <w:noProof/>
                <w:webHidden/>
              </w:rPr>
              <w:fldChar w:fldCharType="end"/>
            </w:r>
          </w:hyperlink>
        </w:p>
        <w:p w14:paraId="4E5C49FD" w14:textId="2BEDC199" w:rsidR="00032C91" w:rsidRDefault="00032C9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78113" w:history="1">
            <w:r w:rsidRPr="00B672BE">
              <w:rPr>
                <w:rStyle w:val="Hyperlink"/>
                <w:rFonts w:ascii="Arial" w:hAnsi="Arial" w:cs="Arial"/>
                <w:noProof/>
              </w:rPr>
              <w:t>2.5 Continuous Training and Awareness</w:t>
            </w:r>
            <w:r>
              <w:rPr>
                <w:noProof/>
                <w:webHidden/>
              </w:rPr>
              <w:tab/>
            </w:r>
            <w:r>
              <w:rPr>
                <w:noProof/>
                <w:webHidden/>
              </w:rPr>
              <w:fldChar w:fldCharType="begin"/>
            </w:r>
            <w:r>
              <w:rPr>
                <w:noProof/>
                <w:webHidden/>
              </w:rPr>
              <w:instrText xml:space="preserve"> PAGEREF _Toc235178113 \h </w:instrText>
            </w:r>
            <w:r>
              <w:rPr>
                <w:noProof/>
                <w:webHidden/>
              </w:rPr>
            </w:r>
            <w:r>
              <w:rPr>
                <w:noProof/>
                <w:webHidden/>
              </w:rPr>
              <w:fldChar w:fldCharType="separate"/>
            </w:r>
            <w:r>
              <w:rPr>
                <w:noProof/>
                <w:webHidden/>
              </w:rPr>
              <w:t>9</w:t>
            </w:r>
            <w:r>
              <w:rPr>
                <w:noProof/>
                <w:webHidden/>
              </w:rPr>
              <w:fldChar w:fldCharType="end"/>
            </w:r>
          </w:hyperlink>
        </w:p>
        <w:p w14:paraId="458F581C" w14:textId="4A96577E" w:rsidR="00032C91" w:rsidRDefault="00032C9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78114" w:history="1">
            <w:r w:rsidRPr="00B672B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_Toc235178114 \h </w:instrText>
            </w:r>
            <w:r>
              <w:rPr>
                <w:noProof/>
                <w:webHidden/>
              </w:rPr>
            </w:r>
            <w:r>
              <w:rPr>
                <w:noProof/>
                <w:webHidden/>
              </w:rPr>
              <w:fldChar w:fldCharType="separate"/>
            </w:r>
            <w:r>
              <w:rPr>
                <w:noProof/>
                <w:webHidden/>
              </w:rPr>
              <w:t>10</w:t>
            </w:r>
            <w:r>
              <w:rPr>
                <w:noProof/>
                <w:webHidden/>
              </w:rPr>
              <w:fldChar w:fldCharType="end"/>
            </w:r>
          </w:hyperlink>
        </w:p>
        <w:p w14:paraId="273404E9" w14:textId="237BCDA8" w:rsidR="00032C91" w:rsidRDefault="00032C9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78115" w:history="1">
            <w:r w:rsidRPr="00B672B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_Toc235178115 \h </w:instrText>
            </w:r>
            <w:r>
              <w:rPr>
                <w:noProof/>
                <w:webHidden/>
              </w:rPr>
            </w:r>
            <w:r>
              <w:rPr>
                <w:noProof/>
                <w:webHidden/>
              </w:rPr>
              <w:fldChar w:fldCharType="separate"/>
            </w:r>
            <w:r>
              <w:rPr>
                <w:noProof/>
                <w:webHidden/>
              </w:rPr>
              <w:t>10</w:t>
            </w:r>
            <w:r>
              <w:rPr>
                <w:noProof/>
                <w:webHidden/>
              </w:rPr>
              <w:fldChar w:fldCharType="end"/>
            </w:r>
          </w:hyperlink>
        </w:p>
        <w:p w14:paraId="11AD3737" w14:textId="4F6182DC" w:rsidR="00032C91" w:rsidRDefault="00032C9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78116" w:history="1">
            <w:r w:rsidRPr="00B672BE">
              <w:rPr>
                <w:rStyle w:val="Hyperlink"/>
                <w:rFonts w:ascii="Arial" w:hAnsi="Arial" w:cs="Arial"/>
                <w:noProof/>
              </w:rPr>
              <w:t>Appendix:</w:t>
            </w:r>
            <w:r w:rsidRPr="00B672BE">
              <w:rPr>
                <w:rStyle w:val="Hyperlink"/>
                <w:noProof/>
              </w:rPr>
              <w:t xml:space="preserve"> PowerPoint Presentation Slides</w:t>
            </w:r>
            <w:r>
              <w:rPr>
                <w:noProof/>
                <w:webHidden/>
              </w:rPr>
              <w:tab/>
            </w:r>
            <w:r>
              <w:rPr>
                <w:noProof/>
                <w:webHidden/>
              </w:rPr>
              <w:fldChar w:fldCharType="begin"/>
            </w:r>
            <w:r>
              <w:rPr>
                <w:noProof/>
                <w:webHidden/>
              </w:rPr>
              <w:instrText xml:space="preserve"> PAGEREF _Toc235178116 \h </w:instrText>
            </w:r>
            <w:r>
              <w:rPr>
                <w:noProof/>
                <w:webHidden/>
              </w:rPr>
            </w:r>
            <w:r>
              <w:rPr>
                <w:noProof/>
                <w:webHidden/>
              </w:rPr>
              <w:fldChar w:fldCharType="separate"/>
            </w:r>
            <w:r>
              <w:rPr>
                <w:noProof/>
                <w:webHidden/>
              </w:rPr>
              <w:t>10</w:t>
            </w:r>
            <w:r>
              <w:rPr>
                <w:noProof/>
                <w:webHidden/>
              </w:rPr>
              <w:fldChar w:fldCharType="end"/>
            </w:r>
          </w:hyperlink>
        </w:p>
        <w:p w14:paraId="492F9C67" w14:textId="3D2BE0EB" w:rsidR="00862E04" w:rsidRDefault="00862E04">
          <w:r>
            <w:rPr>
              <w:b/>
              <w:bCs/>
            </w:rPr>
            <w:fldChar w:fldCharType="end"/>
          </w:r>
        </w:p>
      </w:sdtContent>
    </w:sdt>
    <w:p w14:paraId="6AAA4E5D" w14:textId="6255F4C0" w:rsidR="004E1B63" w:rsidRPr="008075A6" w:rsidRDefault="004E1B63" w:rsidP="00E44135">
      <w:pPr>
        <w:jc w:val="both"/>
        <w:rPr>
          <w:rFonts w:asciiTheme="minorBidi" w:hAnsiTheme="minorBidi" w:cstheme="minorBidi"/>
          <w:sz w:val="24"/>
          <w:szCs w:val="24"/>
        </w:rPr>
      </w:pPr>
    </w:p>
    <w:p w14:paraId="625D7BEE" w14:textId="77777777" w:rsidR="005B637E" w:rsidRPr="008075A6" w:rsidRDefault="005B637E" w:rsidP="00E44135">
      <w:pPr>
        <w:jc w:val="both"/>
        <w:rPr>
          <w:rFonts w:asciiTheme="minorBidi" w:hAnsiTheme="minorBidi" w:cstheme="minorBidi"/>
          <w:sz w:val="24"/>
          <w:szCs w:val="24"/>
        </w:rPr>
      </w:pPr>
    </w:p>
    <w:p w14:paraId="383F0C33" w14:textId="77777777" w:rsidR="005B637E" w:rsidRPr="008075A6" w:rsidRDefault="005B637E" w:rsidP="00E44135">
      <w:pPr>
        <w:jc w:val="both"/>
        <w:rPr>
          <w:rFonts w:asciiTheme="minorBidi" w:hAnsiTheme="minorBidi" w:cstheme="minorBidi"/>
          <w:sz w:val="24"/>
          <w:szCs w:val="24"/>
        </w:rPr>
      </w:pPr>
    </w:p>
    <w:p w14:paraId="24414979" w14:textId="77777777" w:rsidR="005B637E" w:rsidRPr="008075A6" w:rsidRDefault="005B637E" w:rsidP="00E44135">
      <w:pPr>
        <w:jc w:val="both"/>
        <w:rPr>
          <w:rFonts w:asciiTheme="minorBidi" w:hAnsiTheme="minorBidi" w:cstheme="minorBidi"/>
          <w:sz w:val="24"/>
          <w:szCs w:val="24"/>
        </w:rPr>
      </w:pPr>
    </w:p>
    <w:p w14:paraId="2A0206E7" w14:textId="77777777" w:rsidR="005B637E" w:rsidRPr="008075A6" w:rsidRDefault="005B637E" w:rsidP="00E44135">
      <w:pPr>
        <w:jc w:val="both"/>
        <w:rPr>
          <w:rFonts w:asciiTheme="minorBidi" w:hAnsiTheme="minorBidi" w:cstheme="minorBidi"/>
          <w:sz w:val="24"/>
          <w:szCs w:val="24"/>
        </w:rPr>
      </w:pPr>
    </w:p>
    <w:p w14:paraId="799B6637" w14:textId="77777777" w:rsidR="005B637E" w:rsidRPr="008075A6" w:rsidRDefault="005B637E" w:rsidP="00E44135">
      <w:pPr>
        <w:jc w:val="both"/>
        <w:rPr>
          <w:rFonts w:asciiTheme="minorBidi" w:hAnsiTheme="minorBidi" w:cstheme="minorBidi"/>
          <w:sz w:val="24"/>
          <w:szCs w:val="24"/>
        </w:rPr>
      </w:pPr>
    </w:p>
    <w:p w14:paraId="6947ADB2" w14:textId="77777777" w:rsidR="005B637E" w:rsidRPr="008075A6" w:rsidRDefault="005B637E" w:rsidP="00E44135">
      <w:pPr>
        <w:jc w:val="both"/>
        <w:rPr>
          <w:rFonts w:asciiTheme="minorBidi" w:hAnsiTheme="minorBidi" w:cstheme="minorBidi"/>
          <w:sz w:val="24"/>
          <w:szCs w:val="24"/>
        </w:rPr>
      </w:pPr>
    </w:p>
    <w:p w14:paraId="02BACBDA" w14:textId="77777777" w:rsidR="005B637E" w:rsidRPr="008075A6" w:rsidRDefault="005B637E" w:rsidP="00E44135">
      <w:pPr>
        <w:jc w:val="both"/>
        <w:rPr>
          <w:rFonts w:asciiTheme="minorBidi" w:hAnsiTheme="minorBidi" w:cstheme="minorBidi"/>
          <w:sz w:val="24"/>
          <w:szCs w:val="24"/>
        </w:rPr>
      </w:pPr>
    </w:p>
    <w:p w14:paraId="36AE31B7" w14:textId="77777777" w:rsidR="005B637E" w:rsidRPr="008075A6" w:rsidRDefault="005B637E" w:rsidP="00E44135">
      <w:pPr>
        <w:jc w:val="both"/>
        <w:rPr>
          <w:rFonts w:asciiTheme="minorBidi" w:hAnsiTheme="minorBidi" w:cstheme="minorBidi"/>
          <w:sz w:val="24"/>
          <w:szCs w:val="24"/>
        </w:rPr>
      </w:pPr>
    </w:p>
    <w:p w14:paraId="1FEA40C7" w14:textId="77777777" w:rsidR="00A07D0E" w:rsidRPr="008075A6" w:rsidRDefault="00A07D0E" w:rsidP="00E44135">
      <w:pPr>
        <w:jc w:val="both"/>
        <w:rPr>
          <w:rFonts w:asciiTheme="minorBidi" w:hAnsiTheme="minorBidi" w:cstheme="minorBidi"/>
          <w:sz w:val="24"/>
          <w:szCs w:val="24"/>
        </w:rPr>
      </w:pPr>
    </w:p>
    <w:p w14:paraId="0D721B1B" w14:textId="77777777" w:rsidR="00A07D0E" w:rsidRPr="008075A6" w:rsidRDefault="00A07D0E" w:rsidP="00E44135">
      <w:pPr>
        <w:jc w:val="both"/>
        <w:rPr>
          <w:rFonts w:asciiTheme="minorBidi" w:hAnsiTheme="minorBidi" w:cstheme="minorBidi"/>
          <w:sz w:val="24"/>
          <w:szCs w:val="24"/>
        </w:rPr>
      </w:pPr>
    </w:p>
    <w:p w14:paraId="60ED3715" w14:textId="77777777" w:rsidR="00A07D0E" w:rsidRPr="008075A6" w:rsidRDefault="00A07D0E" w:rsidP="00E44135">
      <w:pPr>
        <w:jc w:val="both"/>
        <w:rPr>
          <w:rFonts w:asciiTheme="minorBidi" w:hAnsiTheme="minorBidi" w:cstheme="minorBidi"/>
          <w:sz w:val="24"/>
          <w:szCs w:val="24"/>
        </w:rPr>
      </w:pPr>
    </w:p>
    <w:p w14:paraId="1777FEAE" w14:textId="77777777" w:rsidR="00A07D0E" w:rsidRPr="008075A6" w:rsidRDefault="00A07D0E" w:rsidP="00E44135">
      <w:pPr>
        <w:jc w:val="both"/>
        <w:rPr>
          <w:rFonts w:asciiTheme="minorBidi" w:hAnsiTheme="minorBidi" w:cstheme="minorBidi"/>
          <w:sz w:val="24"/>
          <w:szCs w:val="24"/>
        </w:rPr>
      </w:pPr>
    </w:p>
    <w:p w14:paraId="3EE4D30B" w14:textId="77777777" w:rsidR="00A07D0E" w:rsidRPr="008075A6" w:rsidRDefault="00A07D0E" w:rsidP="00E44135">
      <w:pPr>
        <w:jc w:val="both"/>
        <w:rPr>
          <w:rFonts w:asciiTheme="minorBidi" w:hAnsiTheme="minorBidi" w:cstheme="minorBidi"/>
          <w:sz w:val="24"/>
          <w:szCs w:val="24"/>
        </w:rPr>
      </w:pPr>
    </w:p>
    <w:p w14:paraId="51DBD285" w14:textId="77777777" w:rsidR="00A07D0E" w:rsidRPr="008075A6" w:rsidRDefault="00A07D0E" w:rsidP="00E44135">
      <w:pPr>
        <w:jc w:val="both"/>
        <w:rPr>
          <w:rFonts w:asciiTheme="minorBidi" w:hAnsiTheme="minorBidi" w:cstheme="minorBidi"/>
          <w:sz w:val="24"/>
          <w:szCs w:val="24"/>
        </w:rPr>
      </w:pPr>
    </w:p>
    <w:p w14:paraId="12E99849" w14:textId="77777777" w:rsidR="00071D21" w:rsidRDefault="00071D21" w:rsidP="00E44135">
      <w:pPr>
        <w:jc w:val="both"/>
        <w:rPr>
          <w:rFonts w:asciiTheme="minorBidi" w:hAnsiTheme="minorBidi" w:cstheme="minorBidi"/>
          <w:sz w:val="24"/>
          <w:szCs w:val="24"/>
        </w:rPr>
      </w:pPr>
    </w:p>
    <w:p w14:paraId="245D6D4D" w14:textId="77777777" w:rsidR="008075A6" w:rsidRPr="008075A6" w:rsidRDefault="008075A6" w:rsidP="00E44135">
      <w:pPr>
        <w:jc w:val="both"/>
        <w:rPr>
          <w:rFonts w:asciiTheme="minorBidi" w:hAnsiTheme="minorBidi" w:cstheme="minorBidi"/>
          <w:sz w:val="24"/>
          <w:szCs w:val="24"/>
        </w:rPr>
      </w:pPr>
    </w:p>
    <w:p w14:paraId="1421B99E" w14:textId="77777777" w:rsidR="00A07D0E" w:rsidRPr="008075A6" w:rsidRDefault="00A07D0E" w:rsidP="00E44135">
      <w:pPr>
        <w:jc w:val="both"/>
        <w:rPr>
          <w:rFonts w:asciiTheme="minorBidi" w:hAnsiTheme="minorBidi" w:cstheme="minorBidi"/>
          <w:sz w:val="24"/>
          <w:szCs w:val="24"/>
        </w:rPr>
      </w:pPr>
    </w:p>
    <w:p w14:paraId="563322E1" w14:textId="77777777" w:rsidR="00C82D9E" w:rsidRPr="008075A6" w:rsidRDefault="00C82D9E" w:rsidP="00E44135">
      <w:pPr>
        <w:jc w:val="both"/>
        <w:rPr>
          <w:rFonts w:asciiTheme="minorBidi" w:hAnsiTheme="minorBidi" w:cstheme="minorBidi"/>
          <w:sz w:val="24"/>
          <w:szCs w:val="24"/>
        </w:rPr>
      </w:pPr>
    </w:p>
    <w:p w14:paraId="5480E46F" w14:textId="77777777" w:rsidR="00C82D9E" w:rsidRPr="008075A6" w:rsidRDefault="00C82D9E" w:rsidP="00E44135">
      <w:pPr>
        <w:jc w:val="both"/>
        <w:rPr>
          <w:rFonts w:asciiTheme="minorBidi" w:hAnsiTheme="minorBidi" w:cstheme="minorBidi"/>
          <w:sz w:val="24"/>
          <w:szCs w:val="24"/>
        </w:rPr>
      </w:pPr>
    </w:p>
    <w:p w14:paraId="72C96C27" w14:textId="77777777" w:rsidR="00C82D9E" w:rsidRPr="008075A6" w:rsidRDefault="00C82D9E" w:rsidP="00E44135">
      <w:pPr>
        <w:jc w:val="both"/>
        <w:rPr>
          <w:rFonts w:asciiTheme="minorBidi" w:hAnsiTheme="minorBidi" w:cstheme="minorBidi"/>
          <w:sz w:val="24"/>
          <w:szCs w:val="24"/>
        </w:rPr>
      </w:pPr>
    </w:p>
    <w:p w14:paraId="221F7DB7" w14:textId="77777777" w:rsidR="00C82D9E" w:rsidRPr="008075A6" w:rsidRDefault="00C82D9E" w:rsidP="00E44135">
      <w:pPr>
        <w:jc w:val="both"/>
        <w:rPr>
          <w:rFonts w:asciiTheme="minorBidi" w:hAnsiTheme="minorBidi" w:cstheme="minorBidi"/>
          <w:sz w:val="24"/>
          <w:szCs w:val="24"/>
        </w:rPr>
      </w:pPr>
    </w:p>
    <w:p w14:paraId="3BE4FF38" w14:textId="77777777" w:rsidR="00C82D9E" w:rsidRPr="008075A6" w:rsidRDefault="00C82D9E" w:rsidP="00E44135">
      <w:pPr>
        <w:jc w:val="both"/>
        <w:rPr>
          <w:rFonts w:asciiTheme="minorBidi" w:hAnsiTheme="minorBidi" w:cstheme="minorBidi"/>
          <w:sz w:val="24"/>
          <w:szCs w:val="24"/>
        </w:rPr>
      </w:pPr>
    </w:p>
    <w:p w14:paraId="15EE2928" w14:textId="4692E7DF" w:rsidR="006D24D3" w:rsidRPr="00FA5328" w:rsidRDefault="006D24D3" w:rsidP="00986B96">
      <w:pPr>
        <w:pStyle w:val="Heading1"/>
        <w:rPr>
          <w:rFonts w:ascii="Arial" w:hAnsi="Arial" w:cs="Arial"/>
        </w:rPr>
      </w:pPr>
      <w:bookmarkStart w:id="1" w:name="_Toc235178105"/>
      <w:r w:rsidRPr="00FA5328">
        <w:rPr>
          <w:rFonts w:ascii="Arial" w:hAnsi="Arial" w:cs="Arial"/>
        </w:rPr>
        <w:lastRenderedPageBreak/>
        <w:t>Introduction</w:t>
      </w:r>
      <w:bookmarkEnd w:id="1"/>
    </w:p>
    <w:p w14:paraId="15295A2B" w14:textId="54FA5E56" w:rsidR="003331E3" w:rsidRPr="003331E3" w:rsidRDefault="003331E3" w:rsidP="00956E8F">
      <w:pPr>
        <w:spacing w:before="120" w:after="120"/>
        <w:ind w:firstLine="720"/>
        <w:jc w:val="both"/>
        <w:rPr>
          <w:sz w:val="24"/>
          <w:szCs w:val="24"/>
        </w:rPr>
      </w:pPr>
      <w:r w:rsidRPr="003331E3">
        <w:rPr>
          <w:sz w:val="24"/>
          <w:szCs w:val="24"/>
        </w:rPr>
        <w:t xml:space="preserve">In the contemporary global landscape, industrial enterprises face a shifting paradigm of highly sophisticated cyber exploits. The proliferation of Artificial Intelligence (AI) has weaponised automated vulnerability scans and generated flawless social engineering campaigns. Statistical data indicates that ransomware and advanced phishing constitute </w:t>
      </w:r>
      <w:r w:rsidR="00862E04" w:rsidRPr="003331E3">
        <w:rPr>
          <w:sz w:val="24"/>
          <w:szCs w:val="24"/>
        </w:rPr>
        <w:t>most of the</w:t>
      </w:r>
      <w:r w:rsidRPr="003331E3">
        <w:rPr>
          <w:sz w:val="24"/>
          <w:szCs w:val="24"/>
        </w:rPr>
        <w:t xml:space="preserve"> modern operational technology (OT) and information technology (IT) breaches. To protect </w:t>
      </w:r>
      <w:proofErr w:type="spellStart"/>
      <w:r w:rsidRPr="003331E3">
        <w:rPr>
          <w:sz w:val="24"/>
          <w:szCs w:val="24"/>
        </w:rPr>
        <w:t>SteelForm</w:t>
      </w:r>
      <w:proofErr w:type="spellEnd"/>
      <w:r w:rsidRPr="003331E3">
        <w:rPr>
          <w:sz w:val="24"/>
          <w:szCs w:val="24"/>
        </w:rPr>
        <w:t xml:space="preserve"> Manufacturing Ltd (SFM), this report establishes a threat-informed, compliance-aligned security architecture rooted in industry best practices and standards such as NIST SP 800-207 and IEC 62443</w:t>
      </w:r>
    </w:p>
    <w:p w14:paraId="034961EA" w14:textId="77777777" w:rsidR="00872D68" w:rsidRPr="00C264A0" w:rsidRDefault="00872D68" w:rsidP="00E44135">
      <w:pPr>
        <w:jc w:val="both"/>
        <w:rPr>
          <w:sz w:val="24"/>
          <w:szCs w:val="24"/>
        </w:rPr>
      </w:pPr>
    </w:p>
    <w:p w14:paraId="2FFD240E" w14:textId="034EE646" w:rsidR="00872D68" w:rsidRPr="00C264A0" w:rsidRDefault="009B004A" w:rsidP="00E44135">
      <w:pPr>
        <w:jc w:val="both"/>
        <w:rPr>
          <w:sz w:val="24"/>
          <w:szCs w:val="24"/>
        </w:rPr>
      </w:pPr>
      <w:r w:rsidRPr="00C264A0">
        <w:rPr>
          <w:noProof/>
          <w:sz w:val="24"/>
          <w:szCs w:val="24"/>
        </w:rPr>
        <w:drawing>
          <wp:inline distT="0" distB="0" distL="0" distR="0" wp14:anchorId="04E4C7C0" wp14:editId="64E62542">
            <wp:extent cx="5731510" cy="2919095"/>
            <wp:effectExtent l="0" t="0" r="2540" b="0"/>
            <wp:docPr id="650829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29517" name=""/>
                    <pic:cNvPicPr/>
                  </pic:nvPicPr>
                  <pic:blipFill>
                    <a:blip r:embed="rId9"/>
                    <a:stretch>
                      <a:fillRect/>
                    </a:stretch>
                  </pic:blipFill>
                  <pic:spPr>
                    <a:xfrm>
                      <a:off x="0" y="0"/>
                      <a:ext cx="5731510" cy="2919095"/>
                    </a:xfrm>
                    <a:prstGeom prst="rect">
                      <a:avLst/>
                    </a:prstGeom>
                  </pic:spPr>
                </pic:pic>
              </a:graphicData>
            </a:graphic>
          </wp:inline>
        </w:drawing>
      </w:r>
    </w:p>
    <w:p w14:paraId="2981F3F1" w14:textId="77777777" w:rsidR="00991B8F" w:rsidRPr="00C264A0" w:rsidRDefault="00991B8F" w:rsidP="00E44135">
      <w:pPr>
        <w:jc w:val="both"/>
        <w:rPr>
          <w:sz w:val="24"/>
          <w:szCs w:val="24"/>
        </w:rPr>
      </w:pPr>
    </w:p>
    <w:p w14:paraId="1E53032E" w14:textId="77777777" w:rsidR="009377B4" w:rsidRDefault="009377B4" w:rsidP="00822B8E">
      <w:pPr>
        <w:pStyle w:val="Heading1"/>
        <w:rPr>
          <w:rFonts w:ascii="Arial" w:hAnsi="Arial" w:cs="Arial"/>
        </w:rPr>
      </w:pPr>
    </w:p>
    <w:p w14:paraId="2FD30E5A" w14:textId="77777777" w:rsidR="009377B4" w:rsidRDefault="009377B4" w:rsidP="00822B8E">
      <w:pPr>
        <w:pStyle w:val="Heading1"/>
        <w:rPr>
          <w:rFonts w:ascii="Arial" w:hAnsi="Arial" w:cs="Arial"/>
        </w:rPr>
      </w:pPr>
    </w:p>
    <w:p w14:paraId="29E7B372" w14:textId="77777777" w:rsidR="009377B4" w:rsidRDefault="009377B4" w:rsidP="00822B8E">
      <w:pPr>
        <w:pStyle w:val="Heading1"/>
        <w:rPr>
          <w:rFonts w:ascii="Arial" w:hAnsi="Arial" w:cs="Arial"/>
        </w:rPr>
      </w:pPr>
    </w:p>
    <w:p w14:paraId="68FEB33B" w14:textId="77777777" w:rsidR="009377B4" w:rsidRDefault="009377B4" w:rsidP="00822B8E">
      <w:pPr>
        <w:pStyle w:val="Heading1"/>
        <w:rPr>
          <w:rFonts w:ascii="Arial" w:hAnsi="Arial" w:cs="Arial"/>
        </w:rPr>
      </w:pPr>
    </w:p>
    <w:p w14:paraId="36B8698B" w14:textId="77777777" w:rsidR="009377B4" w:rsidRDefault="009377B4" w:rsidP="00822B8E">
      <w:pPr>
        <w:pStyle w:val="Heading1"/>
        <w:rPr>
          <w:rFonts w:ascii="Arial" w:hAnsi="Arial" w:cs="Arial"/>
        </w:rPr>
      </w:pPr>
    </w:p>
    <w:p w14:paraId="68A4A57B" w14:textId="77777777" w:rsidR="009377B4" w:rsidRDefault="009377B4" w:rsidP="00822B8E">
      <w:pPr>
        <w:pStyle w:val="Heading1"/>
        <w:rPr>
          <w:rFonts w:ascii="Arial" w:hAnsi="Arial" w:cs="Arial"/>
        </w:rPr>
      </w:pPr>
    </w:p>
    <w:p w14:paraId="3B111F75" w14:textId="77777777" w:rsidR="009377B4" w:rsidRDefault="009377B4" w:rsidP="00822B8E">
      <w:pPr>
        <w:pStyle w:val="Heading1"/>
        <w:rPr>
          <w:rFonts w:ascii="Arial" w:hAnsi="Arial" w:cs="Arial"/>
        </w:rPr>
      </w:pPr>
    </w:p>
    <w:p w14:paraId="3FA518EF" w14:textId="1AF0A4BF" w:rsidR="0055709C" w:rsidRPr="00414F67" w:rsidRDefault="006D24D3" w:rsidP="00822B8E">
      <w:pPr>
        <w:pStyle w:val="Heading1"/>
        <w:rPr>
          <w:rFonts w:ascii="Arial" w:hAnsi="Arial" w:cs="Arial"/>
        </w:rPr>
      </w:pPr>
      <w:bookmarkStart w:id="2" w:name="_Toc235178106"/>
      <w:r w:rsidRPr="00414F67">
        <w:rPr>
          <w:rFonts w:ascii="Arial" w:hAnsi="Arial" w:cs="Arial"/>
        </w:rPr>
        <w:t xml:space="preserve">Task </w:t>
      </w:r>
      <w:r w:rsidR="00480BF1" w:rsidRPr="00414F67">
        <w:rPr>
          <w:rFonts w:ascii="Arial" w:hAnsi="Arial" w:cs="Arial"/>
        </w:rPr>
        <w:t>1</w:t>
      </w:r>
      <w:bookmarkEnd w:id="2"/>
    </w:p>
    <w:p w14:paraId="555D8831" w14:textId="77777777" w:rsidR="00426B88" w:rsidRPr="00C264A0" w:rsidRDefault="00426B88" w:rsidP="0029455C">
      <w:pPr>
        <w:pStyle w:val="ListParagraph"/>
        <w:ind w:left="567"/>
        <w:jc w:val="both"/>
        <w:rPr>
          <w:b/>
          <w:bCs/>
          <w:sz w:val="24"/>
          <w:szCs w:val="24"/>
        </w:rPr>
      </w:pPr>
    </w:p>
    <w:p w14:paraId="1B19F013" w14:textId="717917CB" w:rsidR="00B167B3" w:rsidRPr="00C264A0" w:rsidRDefault="00B167B3" w:rsidP="001F37AF">
      <w:pPr>
        <w:pStyle w:val="ListParagraph"/>
        <w:ind w:left="567"/>
        <w:jc w:val="both"/>
        <w:rPr>
          <w:b/>
          <w:bCs/>
          <w:sz w:val="24"/>
          <w:szCs w:val="24"/>
        </w:rPr>
      </w:pPr>
    </w:p>
    <w:p w14:paraId="2A98C891" w14:textId="52853F8E" w:rsidR="00484E3C" w:rsidRPr="00C264A0" w:rsidRDefault="00154C23" w:rsidP="00484E3C">
      <w:pPr>
        <w:jc w:val="center"/>
        <w:rPr>
          <w:b/>
          <w:bCs/>
          <w:sz w:val="24"/>
          <w:szCs w:val="24"/>
        </w:rPr>
      </w:pPr>
      <w:r w:rsidRPr="00154C23">
        <w:rPr>
          <w:b/>
          <w:bCs/>
          <w:noProof/>
          <w:sz w:val="24"/>
          <w:szCs w:val="24"/>
        </w:rPr>
        <w:lastRenderedPageBreak/>
        <w:drawing>
          <wp:inline distT="0" distB="0" distL="0" distR="0" wp14:anchorId="2282FD68" wp14:editId="0830C86A">
            <wp:extent cx="5731510" cy="4222115"/>
            <wp:effectExtent l="0" t="0" r="2540" b="6985"/>
            <wp:docPr id="197493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93806" name=""/>
                    <pic:cNvPicPr/>
                  </pic:nvPicPr>
                  <pic:blipFill>
                    <a:blip r:embed="rId10"/>
                    <a:stretch>
                      <a:fillRect/>
                    </a:stretch>
                  </pic:blipFill>
                  <pic:spPr>
                    <a:xfrm>
                      <a:off x="0" y="0"/>
                      <a:ext cx="5731510" cy="4222115"/>
                    </a:xfrm>
                    <a:prstGeom prst="rect">
                      <a:avLst/>
                    </a:prstGeom>
                  </pic:spPr>
                </pic:pic>
              </a:graphicData>
            </a:graphic>
          </wp:inline>
        </w:drawing>
      </w:r>
    </w:p>
    <w:p w14:paraId="4161813C" w14:textId="77777777" w:rsidR="00DD4404" w:rsidRPr="00C264A0" w:rsidRDefault="00DD4404" w:rsidP="00D64EEC">
      <w:pPr>
        <w:pStyle w:val="ListParagraph"/>
        <w:ind w:left="567"/>
        <w:jc w:val="both"/>
        <w:rPr>
          <w:b/>
          <w:bCs/>
          <w:sz w:val="24"/>
          <w:szCs w:val="24"/>
        </w:rPr>
      </w:pPr>
    </w:p>
    <w:p w14:paraId="71E0E8E2" w14:textId="77777777" w:rsidR="00BE307B" w:rsidRDefault="00BE307B" w:rsidP="007533CF">
      <w:pPr>
        <w:pStyle w:val="Heading2"/>
        <w:rPr>
          <w:rFonts w:ascii="Arial" w:hAnsi="Arial" w:cs="Arial"/>
        </w:rPr>
      </w:pPr>
    </w:p>
    <w:p w14:paraId="799557FA" w14:textId="394A490A" w:rsidR="004D39C0" w:rsidRPr="0019461D" w:rsidRDefault="00A509E9" w:rsidP="007533CF">
      <w:pPr>
        <w:pStyle w:val="Heading2"/>
        <w:rPr>
          <w:rFonts w:ascii="Arial" w:hAnsi="Arial" w:cs="Arial"/>
        </w:rPr>
      </w:pPr>
      <w:bookmarkStart w:id="3" w:name="_Toc235178107"/>
      <w:r w:rsidRPr="0019461D">
        <w:rPr>
          <w:rFonts w:ascii="Arial" w:hAnsi="Arial" w:cs="Arial"/>
        </w:rPr>
        <w:t>2.1</w:t>
      </w:r>
      <w:r w:rsidR="004D39C0" w:rsidRPr="0019461D">
        <w:rPr>
          <w:rFonts w:ascii="Arial" w:hAnsi="Arial" w:cs="Arial"/>
        </w:rPr>
        <w:t>Identification of Modern Threats</w:t>
      </w:r>
      <w:bookmarkEnd w:id="3"/>
    </w:p>
    <w:p w14:paraId="63BA48F6" w14:textId="77777777" w:rsidR="00697FFE" w:rsidRDefault="00697FFE" w:rsidP="0019461D">
      <w:pPr>
        <w:pStyle w:val="ListParagraph"/>
        <w:spacing w:before="120" w:after="120"/>
        <w:ind w:left="0"/>
        <w:jc w:val="both"/>
        <w:rPr>
          <w:rFonts w:ascii="Arial" w:hAnsi="Arial" w:cs="Arial"/>
          <w:b/>
          <w:bCs/>
          <w:sz w:val="24"/>
          <w:szCs w:val="24"/>
        </w:rPr>
      </w:pPr>
    </w:p>
    <w:p w14:paraId="40B7AFD4" w14:textId="0D572886" w:rsidR="00991747" w:rsidRPr="00991747" w:rsidRDefault="00991747" w:rsidP="0019461D">
      <w:pPr>
        <w:pStyle w:val="ListParagraph"/>
        <w:spacing w:before="120" w:after="120"/>
        <w:ind w:left="0"/>
        <w:jc w:val="both"/>
        <w:rPr>
          <w:sz w:val="24"/>
          <w:szCs w:val="24"/>
        </w:rPr>
      </w:pPr>
      <w:r w:rsidRPr="00991747">
        <w:rPr>
          <w:sz w:val="24"/>
          <w:szCs w:val="24"/>
        </w:rPr>
        <w:t>To construct a resilient defence architecture, SFM’s vulnerabilities must be categorised into internal and external vectors.</w:t>
      </w:r>
    </w:p>
    <w:p w14:paraId="334333F5" w14:textId="61E1239E" w:rsidR="001D0A78" w:rsidRPr="00C264A0" w:rsidRDefault="001D0A78" w:rsidP="00991747">
      <w:pPr>
        <w:pStyle w:val="ListParagraph"/>
        <w:spacing w:before="120" w:after="120"/>
        <w:ind w:left="567"/>
        <w:jc w:val="both"/>
        <w:rPr>
          <w:b/>
          <w:bCs/>
          <w:sz w:val="24"/>
          <w:szCs w:val="24"/>
        </w:rPr>
      </w:pPr>
    </w:p>
    <w:p w14:paraId="3DEAAE51" w14:textId="214C8461" w:rsidR="001D0A78" w:rsidRPr="008A62AC" w:rsidRDefault="001D0A78" w:rsidP="007533CF">
      <w:pPr>
        <w:pStyle w:val="Heading3"/>
        <w:rPr>
          <w:rFonts w:ascii="Arial" w:hAnsi="Arial" w:cs="Arial"/>
        </w:rPr>
      </w:pPr>
      <w:bookmarkStart w:id="4" w:name="_Toc235178108"/>
      <w:r w:rsidRPr="008A62AC">
        <w:rPr>
          <w:rFonts w:ascii="Arial" w:hAnsi="Arial" w:cs="Arial"/>
        </w:rPr>
        <w:t>Internal Threats</w:t>
      </w:r>
      <w:bookmarkEnd w:id="4"/>
    </w:p>
    <w:p w14:paraId="42D3C2C1" w14:textId="77777777" w:rsidR="00480BF1" w:rsidRPr="00C264A0" w:rsidRDefault="00480BF1" w:rsidP="00480BF1">
      <w:pPr>
        <w:rPr>
          <w:sz w:val="24"/>
          <w:szCs w:val="24"/>
        </w:rPr>
      </w:pPr>
    </w:p>
    <w:p w14:paraId="4068283F" w14:textId="77777777" w:rsidR="00A60C3C" w:rsidRDefault="00260C2E" w:rsidP="008A62AC">
      <w:pPr>
        <w:spacing w:before="120" w:after="120"/>
        <w:jc w:val="both"/>
        <w:rPr>
          <w:color w:val="000000" w:themeColor="text1"/>
          <w:sz w:val="24"/>
          <w:szCs w:val="24"/>
        </w:rPr>
      </w:pPr>
      <w:r w:rsidRPr="00A60C3C">
        <w:rPr>
          <w:color w:val="000000" w:themeColor="text1"/>
          <w:sz w:val="24"/>
          <w:szCs w:val="24"/>
        </w:rPr>
        <w:t>1.Credential Compromise &amp; Hybrid Work Risks:</w:t>
      </w:r>
    </w:p>
    <w:p w14:paraId="36463EA7" w14:textId="5657E38B" w:rsidR="00A60C3C" w:rsidRDefault="00260C2E" w:rsidP="00A60C3C">
      <w:pPr>
        <w:spacing w:before="120" w:after="120"/>
        <w:ind w:firstLine="720"/>
        <w:jc w:val="both"/>
        <w:rPr>
          <w:color w:val="000000" w:themeColor="text1"/>
          <w:sz w:val="24"/>
          <w:szCs w:val="24"/>
        </w:rPr>
      </w:pPr>
      <w:r w:rsidRPr="00A60C3C">
        <w:rPr>
          <w:color w:val="000000" w:themeColor="text1"/>
          <w:sz w:val="24"/>
          <w:szCs w:val="24"/>
        </w:rPr>
        <w:t xml:space="preserve">Remote administrative access over insecure residential networks </w:t>
      </w:r>
      <w:r w:rsidR="00E65C3A" w:rsidRPr="00A60C3C">
        <w:rPr>
          <w:color w:val="000000" w:themeColor="text1"/>
          <w:sz w:val="24"/>
          <w:szCs w:val="24"/>
        </w:rPr>
        <w:t>allow</w:t>
      </w:r>
      <w:r w:rsidRPr="00A60C3C">
        <w:rPr>
          <w:color w:val="000000" w:themeColor="text1"/>
          <w:sz w:val="24"/>
          <w:szCs w:val="24"/>
        </w:rPr>
        <w:t xml:space="preserve"> session hijacking and token harvesting. Compromised credentials bypass basic perimeter defences, facilitating unauthorised lateral movement into the production environment.</w:t>
      </w:r>
    </w:p>
    <w:p w14:paraId="34D64882" w14:textId="2335758C" w:rsidR="00A60C3C" w:rsidRDefault="00260C2E" w:rsidP="008A62AC">
      <w:pPr>
        <w:spacing w:before="120" w:after="120"/>
        <w:jc w:val="both"/>
        <w:rPr>
          <w:color w:val="000000" w:themeColor="text1"/>
          <w:sz w:val="24"/>
          <w:szCs w:val="24"/>
        </w:rPr>
      </w:pPr>
      <w:r w:rsidRPr="00A60C3C">
        <w:rPr>
          <w:color w:val="000000" w:themeColor="text1"/>
          <w:sz w:val="24"/>
          <w:szCs w:val="24"/>
        </w:rPr>
        <w:t>2. Insider Threat &amp; Industrial Espionage:</w:t>
      </w:r>
    </w:p>
    <w:p w14:paraId="60E509DE" w14:textId="1102D5F1" w:rsidR="00A60C3C" w:rsidRDefault="00260C2E" w:rsidP="00A60C3C">
      <w:pPr>
        <w:spacing w:before="120" w:after="120"/>
        <w:ind w:firstLine="720"/>
        <w:jc w:val="both"/>
        <w:rPr>
          <w:color w:val="000000" w:themeColor="text1"/>
          <w:sz w:val="24"/>
          <w:szCs w:val="24"/>
        </w:rPr>
      </w:pPr>
      <w:r w:rsidRPr="00A60C3C">
        <w:rPr>
          <w:color w:val="000000" w:themeColor="text1"/>
          <w:sz w:val="24"/>
          <w:szCs w:val="24"/>
        </w:rPr>
        <w:t>Hostile or negligent insiders pose critical threats to SFM’s proprietary CAD designs for the aerospace and automotive sectors. Negligent staff utilising unauthorised cloud applications (Shadow IT) risk exposing intellectual property (IP) to public repositories.</w:t>
      </w:r>
    </w:p>
    <w:p w14:paraId="22A4AA92" w14:textId="54EB473C" w:rsidR="00A60C3C" w:rsidRDefault="00260C2E" w:rsidP="008A62AC">
      <w:pPr>
        <w:spacing w:before="120" w:after="120"/>
        <w:jc w:val="both"/>
        <w:rPr>
          <w:color w:val="000000" w:themeColor="text1"/>
          <w:sz w:val="24"/>
          <w:szCs w:val="24"/>
        </w:rPr>
      </w:pPr>
      <w:r w:rsidRPr="00A60C3C">
        <w:rPr>
          <w:color w:val="000000" w:themeColor="text1"/>
          <w:sz w:val="24"/>
          <w:szCs w:val="24"/>
        </w:rPr>
        <w:t>3. Shadow IoT &amp; Firmware Neglect:</w:t>
      </w:r>
    </w:p>
    <w:p w14:paraId="1CF4746B" w14:textId="25AE1692" w:rsidR="00260C2E" w:rsidRPr="00A60C3C" w:rsidRDefault="00260C2E" w:rsidP="00A60C3C">
      <w:pPr>
        <w:spacing w:before="120" w:after="120"/>
        <w:ind w:firstLine="720"/>
        <w:jc w:val="both"/>
        <w:rPr>
          <w:color w:val="000000" w:themeColor="text1"/>
          <w:sz w:val="24"/>
          <w:szCs w:val="24"/>
        </w:rPr>
      </w:pPr>
      <w:r w:rsidRPr="00A60C3C">
        <w:rPr>
          <w:color w:val="000000" w:themeColor="text1"/>
          <w:sz w:val="24"/>
          <w:szCs w:val="24"/>
        </w:rPr>
        <w:t>Unmanaged personal IoT devices connected to the corporate Wi-Fi create insecure network entry points. Outdated firmware and default credentials on these devices allow attackers to establish internal staging grounds.</w:t>
      </w:r>
    </w:p>
    <w:p w14:paraId="7BBB1BBC" w14:textId="6922EA9C" w:rsidR="00480BF1" w:rsidRPr="00C264A0" w:rsidRDefault="00480BF1" w:rsidP="00260C2E">
      <w:pPr>
        <w:spacing w:before="120" w:after="120"/>
        <w:rPr>
          <w:sz w:val="24"/>
          <w:szCs w:val="24"/>
        </w:rPr>
      </w:pPr>
    </w:p>
    <w:p w14:paraId="4A502F6D" w14:textId="2AB7DE19" w:rsidR="001D0A78" w:rsidRPr="008A62AC" w:rsidRDefault="001D0A78" w:rsidP="009D21F0">
      <w:pPr>
        <w:pStyle w:val="Heading3"/>
        <w:rPr>
          <w:rFonts w:ascii="Arial" w:hAnsi="Arial" w:cs="Arial"/>
        </w:rPr>
      </w:pPr>
      <w:bookmarkStart w:id="5" w:name="_Toc235178109"/>
      <w:r w:rsidRPr="008A62AC">
        <w:rPr>
          <w:rFonts w:ascii="Arial" w:hAnsi="Arial" w:cs="Arial"/>
        </w:rPr>
        <w:lastRenderedPageBreak/>
        <w:t>External Threats</w:t>
      </w:r>
      <w:bookmarkEnd w:id="5"/>
    </w:p>
    <w:p w14:paraId="4897AD80" w14:textId="77777777" w:rsidR="00480BF1" w:rsidRPr="00C264A0" w:rsidRDefault="00480BF1" w:rsidP="00480BF1">
      <w:pPr>
        <w:rPr>
          <w:sz w:val="24"/>
          <w:szCs w:val="24"/>
        </w:rPr>
      </w:pPr>
    </w:p>
    <w:p w14:paraId="7BB37CCB" w14:textId="77777777" w:rsidR="00F07AE8" w:rsidRPr="00F07AE8" w:rsidRDefault="00D30915" w:rsidP="008A62AC">
      <w:pPr>
        <w:spacing w:before="120" w:after="120"/>
        <w:jc w:val="both"/>
        <w:rPr>
          <w:sz w:val="24"/>
          <w:szCs w:val="24"/>
        </w:rPr>
      </w:pPr>
      <w:r w:rsidRPr="00F07AE8">
        <w:rPr>
          <w:sz w:val="24"/>
          <w:szCs w:val="24"/>
        </w:rPr>
        <w:t>1.</w:t>
      </w:r>
      <w:r w:rsidR="00A320EC" w:rsidRPr="00F07AE8">
        <w:rPr>
          <w:sz w:val="24"/>
          <w:szCs w:val="24"/>
        </w:rPr>
        <w:t>Ransomware-as-a-Service (RaaS):</w:t>
      </w:r>
    </w:p>
    <w:p w14:paraId="470DDE5C" w14:textId="77777777" w:rsidR="009C30F2" w:rsidRDefault="00A320EC" w:rsidP="00F07AE8">
      <w:pPr>
        <w:spacing w:before="120" w:after="120"/>
        <w:ind w:firstLine="720"/>
        <w:jc w:val="both"/>
        <w:rPr>
          <w:sz w:val="24"/>
          <w:szCs w:val="24"/>
        </w:rPr>
      </w:pPr>
      <w:r w:rsidRPr="00D30915">
        <w:rPr>
          <w:sz w:val="24"/>
          <w:szCs w:val="24"/>
        </w:rPr>
        <w:t xml:space="preserve"> Lowering technical barriers, RaaS threat actors target OT and Industrial Control Systems (ICS). Malicious payloads can encrypt Programmable Logic Controllers (PLCs) and SCADA systems, inducing catastrophic downtime. Double-extortion tactics threaten to leak proprietary designs if ransom demands are unmet.</w:t>
      </w:r>
    </w:p>
    <w:p w14:paraId="0F381AB9" w14:textId="5C9A36CE" w:rsidR="00F07AE8" w:rsidRDefault="00A320EC" w:rsidP="00697FFE">
      <w:pPr>
        <w:spacing w:before="120" w:after="120"/>
        <w:jc w:val="both"/>
        <w:rPr>
          <w:sz w:val="24"/>
          <w:szCs w:val="24"/>
        </w:rPr>
      </w:pPr>
      <w:r w:rsidRPr="00697FFE">
        <w:rPr>
          <w:sz w:val="24"/>
          <w:szCs w:val="24"/>
        </w:rPr>
        <w:t>2</w:t>
      </w:r>
      <w:r w:rsidRPr="00F07AE8">
        <w:rPr>
          <w:sz w:val="24"/>
          <w:szCs w:val="24"/>
        </w:rPr>
        <w:t>. AI-Powered Social Engineering:</w:t>
      </w:r>
    </w:p>
    <w:p w14:paraId="68310EF3" w14:textId="77777777" w:rsidR="009C30F2" w:rsidRDefault="00A320EC" w:rsidP="00F07AE8">
      <w:pPr>
        <w:spacing w:before="120" w:after="120"/>
        <w:ind w:firstLine="720"/>
        <w:jc w:val="both"/>
        <w:rPr>
          <w:sz w:val="24"/>
          <w:szCs w:val="24"/>
        </w:rPr>
      </w:pPr>
      <w:r w:rsidRPr="00F07AE8">
        <w:rPr>
          <w:sz w:val="24"/>
          <w:szCs w:val="24"/>
        </w:rPr>
        <w:t xml:space="preserve"> </w:t>
      </w:r>
      <w:r w:rsidRPr="00D30915">
        <w:rPr>
          <w:sz w:val="24"/>
          <w:szCs w:val="24"/>
        </w:rPr>
        <w:t>Generative AI tools synthesise highly convincing, context-aware phishing emails targeting procurement teams. Spear-phishing and voice cloning (vishing) impersonate executives, manipulating staff to bypass financial controls.</w:t>
      </w:r>
    </w:p>
    <w:p w14:paraId="3C115D46" w14:textId="7CD398CF" w:rsidR="00F07AE8" w:rsidRDefault="00A320EC" w:rsidP="00697FFE">
      <w:pPr>
        <w:spacing w:before="120" w:after="120"/>
        <w:jc w:val="both"/>
        <w:rPr>
          <w:sz w:val="24"/>
          <w:szCs w:val="24"/>
        </w:rPr>
      </w:pPr>
      <w:r w:rsidRPr="00D30915">
        <w:rPr>
          <w:sz w:val="24"/>
          <w:szCs w:val="24"/>
        </w:rPr>
        <w:t>3</w:t>
      </w:r>
      <w:r w:rsidRPr="00D30915">
        <w:rPr>
          <w:i/>
          <w:iCs/>
          <w:sz w:val="24"/>
          <w:szCs w:val="24"/>
        </w:rPr>
        <w:t xml:space="preserve">. </w:t>
      </w:r>
      <w:r w:rsidRPr="00F07AE8">
        <w:rPr>
          <w:sz w:val="24"/>
          <w:szCs w:val="24"/>
        </w:rPr>
        <w:t>Supply Chain &amp; API Vulnerabilities:</w:t>
      </w:r>
      <w:r w:rsidRPr="00D30915">
        <w:rPr>
          <w:sz w:val="24"/>
          <w:szCs w:val="24"/>
        </w:rPr>
        <w:t xml:space="preserve"> </w:t>
      </w:r>
    </w:p>
    <w:p w14:paraId="384EAB24" w14:textId="7665D7B6" w:rsidR="00A320EC" w:rsidRPr="00D30915" w:rsidRDefault="00A320EC" w:rsidP="00F07AE8">
      <w:pPr>
        <w:spacing w:before="120" w:after="120"/>
        <w:ind w:firstLine="720"/>
        <w:jc w:val="both"/>
        <w:rPr>
          <w:sz w:val="24"/>
          <w:szCs w:val="24"/>
        </w:rPr>
      </w:pPr>
      <w:r w:rsidRPr="00D30915">
        <w:rPr>
          <w:sz w:val="24"/>
          <w:szCs w:val="24"/>
        </w:rPr>
        <w:t xml:space="preserve">Cybercriminals exploit software vulnerabilities in trusted suppliers to pivot into SFM's cloud-based production systems. Unsecured APIs linking factory-floor IoT sensors to ERP platforms expose manufacturing parameters to manipulation </w:t>
      </w:r>
      <w:r w:rsidRPr="0015057D">
        <w:rPr>
          <w:b/>
          <w:bCs/>
          <w:sz w:val="24"/>
          <w:szCs w:val="24"/>
        </w:rPr>
        <w:t>[1]</w:t>
      </w:r>
      <w:r w:rsidRPr="00D30915">
        <w:rPr>
          <w:sz w:val="24"/>
          <w:szCs w:val="24"/>
        </w:rPr>
        <w:t>.</w:t>
      </w:r>
    </w:p>
    <w:p w14:paraId="7E812914" w14:textId="77777777" w:rsidR="00A26F31" w:rsidRPr="00A26F31" w:rsidRDefault="00A26F31" w:rsidP="00025B40">
      <w:pPr>
        <w:pStyle w:val="ListParagraph"/>
        <w:spacing w:before="120" w:after="120"/>
        <w:ind w:left="567"/>
        <w:rPr>
          <w:sz w:val="24"/>
          <w:szCs w:val="24"/>
        </w:rPr>
      </w:pPr>
    </w:p>
    <w:p w14:paraId="5F432F1E" w14:textId="033A4C92" w:rsidR="00512483" w:rsidRPr="008A62AC" w:rsidRDefault="00A509E9" w:rsidP="00C1468C">
      <w:pPr>
        <w:pStyle w:val="Heading2"/>
        <w:rPr>
          <w:rFonts w:ascii="Arial" w:hAnsi="Arial" w:cs="Arial"/>
          <w:sz w:val="24"/>
          <w:szCs w:val="24"/>
        </w:rPr>
      </w:pPr>
      <w:bookmarkStart w:id="6" w:name="_Toc235178110"/>
      <w:r w:rsidRPr="008A62AC">
        <w:rPr>
          <w:rFonts w:ascii="Arial" w:hAnsi="Arial" w:cs="Arial"/>
          <w:sz w:val="24"/>
          <w:szCs w:val="24"/>
        </w:rPr>
        <w:t>2.2</w:t>
      </w:r>
      <w:r w:rsidR="00E53EDC" w:rsidRPr="008A62AC">
        <w:rPr>
          <w:rFonts w:ascii="Arial" w:hAnsi="Arial" w:cs="Arial"/>
          <w:sz w:val="24"/>
          <w:szCs w:val="24"/>
        </w:rPr>
        <w:t xml:space="preserve"> </w:t>
      </w:r>
      <w:r w:rsidR="00512483" w:rsidRPr="008A62AC">
        <w:rPr>
          <w:rFonts w:ascii="Arial" w:hAnsi="Arial" w:cs="Arial"/>
          <w:sz w:val="24"/>
          <w:szCs w:val="24"/>
        </w:rPr>
        <w:t>Modern Security Policies</w:t>
      </w:r>
      <w:bookmarkEnd w:id="6"/>
    </w:p>
    <w:p w14:paraId="0BAEB388" w14:textId="77777777" w:rsidR="008A62AC" w:rsidRPr="008A62AC" w:rsidRDefault="008A62AC" w:rsidP="008A62AC"/>
    <w:p w14:paraId="74B88063" w14:textId="77777777" w:rsidR="00B42D19" w:rsidRDefault="00095A8E" w:rsidP="008A62AC">
      <w:pPr>
        <w:spacing w:before="120" w:after="120"/>
        <w:jc w:val="both"/>
        <w:rPr>
          <w:sz w:val="24"/>
          <w:szCs w:val="24"/>
        </w:rPr>
      </w:pPr>
      <w:r w:rsidRPr="00095A8E">
        <w:rPr>
          <w:sz w:val="24"/>
          <w:szCs w:val="24"/>
        </w:rPr>
        <w:t>SFM must transition to a Zero Trust Architecture (ZTA) aligned with NIST SP 800-207 and ISO/IEC 27001:2022.</w:t>
      </w:r>
    </w:p>
    <w:p w14:paraId="103B26F7" w14:textId="3AB2B437" w:rsidR="009C30F2" w:rsidRDefault="00095A8E" w:rsidP="008A62AC">
      <w:pPr>
        <w:spacing w:before="120" w:after="120"/>
        <w:jc w:val="both"/>
        <w:rPr>
          <w:sz w:val="24"/>
          <w:szCs w:val="24"/>
        </w:rPr>
      </w:pPr>
      <w:r w:rsidRPr="009C30F2">
        <w:rPr>
          <w:sz w:val="24"/>
          <w:szCs w:val="24"/>
        </w:rPr>
        <w:t>1. Identity and Access Management (ICAM) Policy (ISO 27001 A.5.15):</w:t>
      </w:r>
      <w:r w:rsidRPr="00095A8E">
        <w:rPr>
          <w:sz w:val="24"/>
          <w:szCs w:val="24"/>
        </w:rPr>
        <w:t xml:space="preserve"> </w:t>
      </w:r>
    </w:p>
    <w:p w14:paraId="20659895" w14:textId="77777777" w:rsidR="009C30F2" w:rsidRDefault="00095A8E" w:rsidP="009C30F2">
      <w:pPr>
        <w:spacing w:before="120" w:after="120"/>
        <w:ind w:firstLine="720"/>
        <w:jc w:val="both"/>
        <w:rPr>
          <w:sz w:val="24"/>
          <w:szCs w:val="24"/>
        </w:rPr>
      </w:pPr>
      <w:r w:rsidRPr="00095A8E">
        <w:rPr>
          <w:sz w:val="24"/>
          <w:szCs w:val="24"/>
        </w:rPr>
        <w:t>Enforce the Principle of Least Privilege (</w:t>
      </w:r>
      <w:proofErr w:type="spellStart"/>
      <w:r w:rsidRPr="00095A8E">
        <w:rPr>
          <w:sz w:val="24"/>
          <w:szCs w:val="24"/>
        </w:rPr>
        <w:t>PoLP</w:t>
      </w:r>
      <w:proofErr w:type="spellEnd"/>
      <w:r w:rsidRPr="00095A8E">
        <w:rPr>
          <w:sz w:val="24"/>
          <w:szCs w:val="24"/>
        </w:rPr>
        <w:t>). Access to cloud-based systems and proprietary CAD specifications must require continuous, context-aware authentication analysing device health and behavioural indicators.</w:t>
      </w:r>
    </w:p>
    <w:p w14:paraId="07CEF657" w14:textId="3F6F35FF" w:rsidR="009C30F2" w:rsidRDefault="00095A8E" w:rsidP="00841E7E">
      <w:pPr>
        <w:spacing w:before="120" w:after="120"/>
        <w:jc w:val="both"/>
        <w:rPr>
          <w:sz w:val="24"/>
          <w:szCs w:val="24"/>
        </w:rPr>
      </w:pPr>
      <w:r w:rsidRPr="009C30F2">
        <w:rPr>
          <w:sz w:val="24"/>
          <w:szCs w:val="24"/>
        </w:rPr>
        <w:t>2. Network Segmentation Policy (IEC 62443):</w:t>
      </w:r>
    </w:p>
    <w:p w14:paraId="3C38CA71" w14:textId="77777777" w:rsidR="009C30F2" w:rsidRDefault="00095A8E" w:rsidP="009C30F2">
      <w:pPr>
        <w:spacing w:before="120" w:after="120"/>
        <w:ind w:firstLine="720"/>
        <w:jc w:val="both"/>
        <w:rPr>
          <w:sz w:val="24"/>
          <w:szCs w:val="24"/>
        </w:rPr>
      </w:pPr>
      <w:r w:rsidRPr="009C30F2">
        <w:rPr>
          <w:sz w:val="24"/>
          <w:szCs w:val="24"/>
        </w:rPr>
        <w:t xml:space="preserve"> </w:t>
      </w:r>
      <w:r w:rsidRPr="00095A8E">
        <w:rPr>
          <w:sz w:val="24"/>
          <w:szCs w:val="24"/>
        </w:rPr>
        <w:t>Decouple corporate IT from the physical OT environment using the Purdue Model. Establish a hardened Demilitarized Zone (DMZ) to ensure that compromise in the email environment cannot logically transition to the manufacturing floor.</w:t>
      </w:r>
    </w:p>
    <w:p w14:paraId="491C2486" w14:textId="7A6E6BFC" w:rsidR="009C30F2" w:rsidRDefault="00095A8E" w:rsidP="00697FFE">
      <w:pPr>
        <w:spacing w:before="120" w:after="120"/>
        <w:jc w:val="both"/>
        <w:rPr>
          <w:sz w:val="24"/>
          <w:szCs w:val="24"/>
        </w:rPr>
      </w:pPr>
      <w:r w:rsidRPr="009C30F2">
        <w:rPr>
          <w:sz w:val="24"/>
          <w:szCs w:val="24"/>
        </w:rPr>
        <w:t>3. Vulnerability Management Policy (CISA KEV Integration):</w:t>
      </w:r>
      <w:r w:rsidRPr="00095A8E">
        <w:rPr>
          <w:sz w:val="24"/>
          <w:szCs w:val="24"/>
        </w:rPr>
        <w:t xml:space="preserve"> </w:t>
      </w:r>
    </w:p>
    <w:p w14:paraId="609F1670" w14:textId="77777777" w:rsidR="009C30F2" w:rsidRDefault="00095A8E" w:rsidP="009C30F2">
      <w:pPr>
        <w:spacing w:before="120" w:after="120"/>
        <w:ind w:firstLine="720"/>
        <w:jc w:val="both"/>
        <w:rPr>
          <w:sz w:val="24"/>
          <w:szCs w:val="24"/>
        </w:rPr>
      </w:pPr>
      <w:r w:rsidRPr="00095A8E">
        <w:rPr>
          <w:sz w:val="24"/>
          <w:szCs w:val="24"/>
        </w:rPr>
        <w:t>Patching workflows must prioritise vulnerabilities listed in the CISA Known Exploited Vulnerabilities (KEV) catalogue. Critical exploits affecting active OT/IT infrastructure must be mitigated within 72 hours.</w:t>
      </w:r>
    </w:p>
    <w:p w14:paraId="18A94398" w14:textId="79318BF8" w:rsidR="009C30F2" w:rsidRDefault="00095A8E" w:rsidP="00697FFE">
      <w:pPr>
        <w:spacing w:before="120" w:after="120"/>
        <w:jc w:val="both"/>
        <w:rPr>
          <w:sz w:val="24"/>
          <w:szCs w:val="24"/>
        </w:rPr>
      </w:pPr>
      <w:r w:rsidRPr="009C30F2">
        <w:rPr>
          <w:sz w:val="24"/>
          <w:szCs w:val="24"/>
        </w:rPr>
        <w:t>4. Data Cryptographic Policy:</w:t>
      </w:r>
    </w:p>
    <w:p w14:paraId="38992EC7" w14:textId="522CB85A" w:rsidR="00095A8E" w:rsidRDefault="00095A8E" w:rsidP="009C30F2">
      <w:pPr>
        <w:spacing w:before="120" w:after="120"/>
        <w:ind w:firstLine="720"/>
        <w:jc w:val="both"/>
        <w:rPr>
          <w:sz w:val="24"/>
          <w:szCs w:val="24"/>
        </w:rPr>
      </w:pPr>
      <w:r w:rsidRPr="00095A8E">
        <w:rPr>
          <w:sz w:val="24"/>
          <w:szCs w:val="24"/>
        </w:rPr>
        <w:t xml:space="preserve"> Classify data into Public, Internal, and Confidential tiers. All automotive and aerospace specifications fall under the Confidential tier and must use AES-256 encryption at rest and in transit, supplemented by Data Loss Prevention (DLP) controls.</w:t>
      </w:r>
    </w:p>
    <w:p w14:paraId="0A8676B8" w14:textId="77777777" w:rsidR="009C30F2" w:rsidRPr="00095A8E" w:rsidRDefault="009C30F2" w:rsidP="009C30F2">
      <w:pPr>
        <w:spacing w:before="120" w:after="120"/>
        <w:ind w:firstLine="720"/>
        <w:jc w:val="both"/>
        <w:rPr>
          <w:sz w:val="24"/>
          <w:szCs w:val="24"/>
        </w:rPr>
      </w:pPr>
    </w:p>
    <w:p w14:paraId="69B51B8A" w14:textId="77777777" w:rsidR="00A94AC6" w:rsidRPr="00B42D19" w:rsidRDefault="00491ADA" w:rsidP="008A62AC">
      <w:pPr>
        <w:spacing w:before="120" w:after="120"/>
        <w:jc w:val="both"/>
        <w:rPr>
          <w:b/>
          <w:bCs/>
          <w:sz w:val="24"/>
          <w:szCs w:val="24"/>
        </w:rPr>
      </w:pPr>
      <w:r w:rsidRPr="00B42D19">
        <w:rPr>
          <w:b/>
          <w:bCs/>
          <w:sz w:val="24"/>
          <w:szCs w:val="24"/>
        </w:rPr>
        <w:t>CIA Triad Evaluation of Proposed Controls</w:t>
      </w:r>
    </w:p>
    <w:p w14:paraId="75A4B980" w14:textId="2CE509C8" w:rsidR="009F3D17" w:rsidRDefault="00491ADA" w:rsidP="008A62AC">
      <w:pPr>
        <w:spacing w:before="120" w:after="120"/>
        <w:jc w:val="both"/>
        <w:rPr>
          <w:i/>
          <w:iCs/>
          <w:sz w:val="24"/>
          <w:szCs w:val="24"/>
        </w:rPr>
      </w:pPr>
      <w:r w:rsidRPr="00491ADA">
        <w:rPr>
          <w:sz w:val="24"/>
          <w:szCs w:val="24"/>
        </w:rPr>
        <w:t>To ensure the relevance and practical viability of the proposed security policies within SFM, their operational implications are systematically mapped against the three pillars of the CIA Triad:</w:t>
      </w:r>
    </w:p>
    <w:p w14:paraId="7F66F487" w14:textId="77777777" w:rsidR="009F3D17" w:rsidRPr="00211EF3" w:rsidRDefault="00491ADA" w:rsidP="008A62AC">
      <w:pPr>
        <w:spacing w:before="120" w:after="120"/>
        <w:jc w:val="both"/>
        <w:rPr>
          <w:sz w:val="24"/>
          <w:szCs w:val="24"/>
        </w:rPr>
      </w:pPr>
      <w:r w:rsidRPr="00211EF3">
        <w:rPr>
          <w:b/>
          <w:bCs/>
          <w:sz w:val="24"/>
          <w:szCs w:val="24"/>
        </w:rPr>
        <w:lastRenderedPageBreak/>
        <w:t>Confidentiality:</w:t>
      </w:r>
    </w:p>
    <w:p w14:paraId="61D115E9" w14:textId="3F461A2D" w:rsidR="00A60C3C" w:rsidRDefault="00491ADA" w:rsidP="009F3D17">
      <w:pPr>
        <w:spacing w:before="120" w:after="120"/>
        <w:ind w:firstLine="720"/>
        <w:jc w:val="both"/>
        <w:rPr>
          <w:sz w:val="24"/>
          <w:szCs w:val="24"/>
        </w:rPr>
      </w:pPr>
      <w:r w:rsidRPr="00491ADA">
        <w:rPr>
          <w:sz w:val="24"/>
          <w:szCs w:val="24"/>
        </w:rPr>
        <w:t>This principle prevents the unauthorised disclosure of SFM’s highly sensitive aerospace and automotive component designs to industrial competitors or external threat actors. It is enforced through the strict application of the Principle of Least Privilege (</w:t>
      </w:r>
      <w:proofErr w:type="spellStart"/>
      <w:r w:rsidRPr="00491ADA">
        <w:rPr>
          <w:sz w:val="24"/>
          <w:szCs w:val="24"/>
        </w:rPr>
        <w:t>PoLP</w:t>
      </w:r>
      <w:proofErr w:type="spellEnd"/>
      <w:r w:rsidRPr="00491ADA">
        <w:rPr>
          <w:sz w:val="24"/>
          <w:szCs w:val="24"/>
        </w:rPr>
        <w:t xml:space="preserve">), AES-256 cryptographic encryption for data at rest and in transit, and rigid data classification controls that restrict access exclusively to verified, authenticated personnel </w:t>
      </w:r>
      <w:r w:rsidRPr="003B5558">
        <w:rPr>
          <w:b/>
          <w:bCs/>
          <w:sz w:val="24"/>
          <w:szCs w:val="24"/>
        </w:rPr>
        <w:t>[2]</w:t>
      </w:r>
      <w:r w:rsidRPr="00491ADA">
        <w:rPr>
          <w:sz w:val="24"/>
          <w:szCs w:val="24"/>
        </w:rPr>
        <w:t>.</w:t>
      </w:r>
    </w:p>
    <w:p w14:paraId="69403822" w14:textId="77777777" w:rsidR="009F3D17" w:rsidRPr="00211EF3" w:rsidRDefault="00491ADA" w:rsidP="008A62AC">
      <w:pPr>
        <w:spacing w:before="120" w:after="120"/>
        <w:jc w:val="both"/>
        <w:rPr>
          <w:sz w:val="24"/>
          <w:szCs w:val="24"/>
        </w:rPr>
      </w:pPr>
      <w:r w:rsidRPr="00211EF3">
        <w:rPr>
          <w:b/>
          <w:bCs/>
          <w:sz w:val="24"/>
          <w:szCs w:val="24"/>
        </w:rPr>
        <w:t>Integrity:</w:t>
      </w:r>
    </w:p>
    <w:p w14:paraId="33FDD16B" w14:textId="3F9243CF" w:rsidR="00A60C3C" w:rsidRDefault="00491ADA" w:rsidP="009F3D17">
      <w:pPr>
        <w:spacing w:before="120" w:after="120"/>
        <w:ind w:firstLine="720"/>
        <w:jc w:val="both"/>
        <w:rPr>
          <w:sz w:val="24"/>
          <w:szCs w:val="24"/>
        </w:rPr>
      </w:pPr>
      <w:r w:rsidRPr="00FC096E">
        <w:rPr>
          <w:sz w:val="24"/>
          <w:szCs w:val="24"/>
        </w:rPr>
        <w:t>This control safeguards physical manufacturing processes, smart IoT sensor telemetry, and PLC firmware configurations from unauthorised manipulation or malicious data poisoning. Integrity is maintained through continuous cryptographic verification within the Zero Trust Architecture (ZTA) and by restricting write-access parameters, ensuring that custom-engineered components are manufactured precisely to specification without tampering.</w:t>
      </w:r>
    </w:p>
    <w:p w14:paraId="53560131" w14:textId="77777777" w:rsidR="009F3D17" w:rsidRPr="00211EF3" w:rsidRDefault="00491ADA" w:rsidP="009C30F2">
      <w:pPr>
        <w:spacing w:before="120" w:after="120"/>
        <w:jc w:val="both"/>
        <w:rPr>
          <w:sz w:val="24"/>
          <w:szCs w:val="24"/>
        </w:rPr>
      </w:pPr>
      <w:r w:rsidRPr="00211EF3">
        <w:rPr>
          <w:b/>
          <w:bCs/>
          <w:sz w:val="24"/>
          <w:szCs w:val="24"/>
        </w:rPr>
        <w:t>Availability:</w:t>
      </w:r>
    </w:p>
    <w:p w14:paraId="69B6E112" w14:textId="6D3CDF78" w:rsidR="00491ADA" w:rsidRPr="00FC096E" w:rsidRDefault="00491ADA" w:rsidP="009F3D17">
      <w:pPr>
        <w:spacing w:before="120" w:after="120"/>
        <w:ind w:firstLine="720"/>
        <w:jc w:val="both"/>
        <w:rPr>
          <w:sz w:val="24"/>
          <w:szCs w:val="24"/>
        </w:rPr>
      </w:pPr>
      <w:r w:rsidRPr="00FC096E">
        <w:rPr>
          <w:sz w:val="24"/>
          <w:szCs w:val="24"/>
        </w:rPr>
        <w:t>This aspect minimises critical operational downtime and production pauses caused by sudden ransomware infections or unauthorised network disruptions. It is guaranteed through Purdue-aligned network segmentation and the threat-informed CISA KEV patch prioritisation, which isolate corporate IT threats and prevent them from cascading onto the automated production floor.</w:t>
      </w:r>
    </w:p>
    <w:p w14:paraId="5581E879" w14:textId="77777777" w:rsidR="007C0123" w:rsidRPr="00FC096E" w:rsidRDefault="007C0123" w:rsidP="008A62AC">
      <w:pPr>
        <w:spacing w:before="120" w:after="120"/>
        <w:jc w:val="both"/>
        <w:rPr>
          <w:sz w:val="24"/>
          <w:szCs w:val="24"/>
        </w:rPr>
      </w:pPr>
    </w:p>
    <w:p w14:paraId="1F51C693" w14:textId="25FC3BDB" w:rsidR="00092C59" w:rsidRPr="008A62AC" w:rsidRDefault="00E53EDC" w:rsidP="00C1468C">
      <w:pPr>
        <w:pStyle w:val="Heading2"/>
        <w:rPr>
          <w:rFonts w:ascii="Arial" w:hAnsi="Arial" w:cs="Arial"/>
          <w:sz w:val="24"/>
          <w:szCs w:val="24"/>
        </w:rPr>
      </w:pPr>
      <w:bookmarkStart w:id="7" w:name="_Toc235178111"/>
      <w:r w:rsidRPr="008A62AC">
        <w:rPr>
          <w:rFonts w:ascii="Arial" w:hAnsi="Arial" w:cs="Arial"/>
          <w:sz w:val="24"/>
          <w:szCs w:val="24"/>
        </w:rPr>
        <w:t>2.3 Technical</w:t>
      </w:r>
      <w:r w:rsidR="009D21F0" w:rsidRPr="008A62AC">
        <w:rPr>
          <w:rFonts w:ascii="Arial" w:hAnsi="Arial" w:cs="Arial"/>
          <w:sz w:val="24"/>
          <w:szCs w:val="24"/>
        </w:rPr>
        <w:t xml:space="preserve"> </w:t>
      </w:r>
      <w:r w:rsidR="00092C59" w:rsidRPr="008A62AC">
        <w:rPr>
          <w:rFonts w:ascii="Arial" w:hAnsi="Arial" w:cs="Arial"/>
          <w:sz w:val="24"/>
          <w:szCs w:val="24"/>
        </w:rPr>
        <w:t>Mitigation Measures</w:t>
      </w:r>
      <w:bookmarkEnd w:id="7"/>
    </w:p>
    <w:p w14:paraId="6C064DCA" w14:textId="77777777" w:rsidR="00AC1AD6" w:rsidRDefault="00AC1AD6" w:rsidP="00AC1AD6"/>
    <w:p w14:paraId="15BDAC60" w14:textId="44CFE197" w:rsidR="00796136" w:rsidRDefault="00796136" w:rsidP="00AD750B">
      <w:pPr>
        <w:spacing w:before="120" w:after="120"/>
        <w:rPr>
          <w:sz w:val="24"/>
          <w:szCs w:val="24"/>
        </w:rPr>
      </w:pPr>
      <w:r w:rsidRPr="00796136">
        <w:rPr>
          <w:sz w:val="24"/>
          <w:szCs w:val="24"/>
        </w:rPr>
        <w:t>To prevent operational downtime, SFM’s technical defence implements a three-phase incident response lifecycle bridging IT and OT security:</w:t>
      </w:r>
    </w:p>
    <w:p w14:paraId="4B0546C2" w14:textId="50DAD4A5" w:rsidR="00796136" w:rsidRDefault="007769FF" w:rsidP="00796136">
      <w:pPr>
        <w:rPr>
          <w:sz w:val="24"/>
          <w:szCs w:val="24"/>
        </w:rPr>
      </w:pPr>
      <w:r>
        <w:rPr>
          <w:noProof/>
          <w:sz w:val="24"/>
          <w:szCs w:val="24"/>
          <w14:ligatures w14:val="standardContextual"/>
        </w:rPr>
        <mc:AlternateContent>
          <mc:Choice Requires="wps">
            <w:drawing>
              <wp:anchor distT="0" distB="0" distL="114300" distR="114300" simplePos="0" relativeHeight="251661312" behindDoc="0" locked="0" layoutInCell="1" allowOverlap="1" wp14:anchorId="09A514CC" wp14:editId="10506160">
                <wp:simplePos x="0" y="0"/>
                <wp:positionH relativeFrom="column">
                  <wp:posOffset>1709270</wp:posOffset>
                </wp:positionH>
                <wp:positionV relativeFrom="paragraph">
                  <wp:posOffset>81280</wp:posOffset>
                </wp:positionV>
                <wp:extent cx="2133600" cy="1201271"/>
                <wp:effectExtent l="0" t="19050" r="38100" b="37465"/>
                <wp:wrapNone/>
                <wp:docPr id="2015459886" name="Arrow: Right 3"/>
                <wp:cNvGraphicFramePr/>
                <a:graphic xmlns:a="http://schemas.openxmlformats.org/drawingml/2006/main">
                  <a:graphicData uri="http://schemas.microsoft.com/office/word/2010/wordprocessingShape">
                    <wps:wsp>
                      <wps:cNvSpPr/>
                      <wps:spPr>
                        <a:xfrm>
                          <a:off x="0" y="0"/>
                          <a:ext cx="2133600" cy="1201271"/>
                        </a:xfrm>
                        <a:prstGeom prst="rightArrow">
                          <a:avLst/>
                        </a:prstGeom>
                      </wps:spPr>
                      <wps:style>
                        <a:lnRef idx="2">
                          <a:schemeClr val="dk1"/>
                        </a:lnRef>
                        <a:fillRef idx="1">
                          <a:schemeClr val="lt1"/>
                        </a:fillRef>
                        <a:effectRef idx="0">
                          <a:schemeClr val="dk1"/>
                        </a:effectRef>
                        <a:fontRef idx="minor">
                          <a:schemeClr val="dk1"/>
                        </a:fontRef>
                      </wps:style>
                      <wps:txbx>
                        <w:txbxContent>
                          <w:p w14:paraId="324EB3B1" w14:textId="37A380C5" w:rsidR="008E07DA" w:rsidRPr="00A84EF7" w:rsidRDefault="00AA0414" w:rsidP="008E07DA">
                            <w:pPr>
                              <w:jc w:val="center"/>
                              <w:rPr>
                                <w:b/>
                                <w:bCs/>
                                <w:color w:val="000000" w:themeColor="text1"/>
                                <w14:textOutline w14:w="0" w14:cap="flat" w14:cmpd="sng" w14:algn="ctr">
                                  <w14:noFill/>
                                  <w14:prstDash w14:val="solid"/>
                                  <w14:round/>
                                </w14:textOutline>
                              </w:rPr>
                            </w:pPr>
                            <w:r w:rsidRPr="00A84EF7">
                              <w:rPr>
                                <w:b/>
                                <w:bCs/>
                                <w:color w:val="000000" w:themeColor="text1"/>
                                <w14:textOutline w14:w="0" w14:cap="flat" w14:cmpd="sng" w14:algn="ctr">
                                  <w14:noFill/>
                                  <w14:prstDash w14:val="solid"/>
                                  <w14:round/>
                                </w14:textOutline>
                              </w:rPr>
                              <w:t>Containment &amp; Micro-segmentation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A514C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134.6pt;margin-top:6.4pt;width:168pt;height:94.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" adj="15519" fillcolor="white [3201]" strokecolor="black [3200]" strokeweight="1pt">
                <v:textbox>
                  <w:txbxContent>
                    <w:p w14:paraId="324EB3B1" w14:textId="37A380C5" w:rsidR="008E07DA" w:rsidRPr="00A84EF7" w:rsidRDefault="00AA0414" w:rsidP="008E07DA">
                      <w:pPr>
                        <w:jc w:val="center"/>
                        <w:rPr>
                          <w:b/>
                          <w:bCs/>
                          <w:color w:val="000000" w:themeColor="text1"/>
                          <w14:textOutline w14:w="0" w14:cap="flat" w14:cmpd="sng" w14:algn="ctr">
                            <w14:noFill/>
                            <w14:prstDash w14:val="solid"/>
                            <w14:round/>
                          </w14:textOutline>
                        </w:rPr>
                      </w:pPr>
                      <w:r w:rsidRPr="00A84EF7">
                        <w:rPr>
                          <w:b/>
                          <w:bCs/>
                          <w:color w:val="000000" w:themeColor="text1"/>
                          <w14:textOutline w14:w="0" w14:cap="flat" w14:cmpd="sng" w14:algn="ctr">
                            <w14:noFill/>
                            <w14:prstDash w14:val="solid"/>
                            <w14:round/>
                          </w14:textOutline>
                        </w:rPr>
                        <w:t>Containment &amp; Micro-segmentation</w:t>
                      </w:r>
                    </w:p>
                  </w:txbxContent>
                </v:textbox>
              </v:shape>
            </w:pict>
          </mc:Fallback>
        </mc:AlternateContent>
      </w:r>
      <w:r w:rsidR="00764DB6">
        <w:rPr>
          <w:noProof/>
          <w:sz w:val="24"/>
          <w:szCs w:val="24"/>
          <w14:ligatures w14:val="standardContextual"/>
        </w:rPr>
        <mc:AlternateContent>
          <mc:Choice Requires="wps">
            <w:drawing>
              <wp:anchor distT="0" distB="0" distL="114300" distR="114300" simplePos="0" relativeHeight="251659264" behindDoc="0" locked="0" layoutInCell="1" allowOverlap="1" wp14:anchorId="6464171D" wp14:editId="4CF1B35E">
                <wp:simplePos x="0" y="0"/>
                <wp:positionH relativeFrom="column">
                  <wp:posOffset>-549835</wp:posOffset>
                </wp:positionH>
                <wp:positionV relativeFrom="paragraph">
                  <wp:posOffset>91029</wp:posOffset>
                </wp:positionV>
                <wp:extent cx="2133600" cy="1201271"/>
                <wp:effectExtent l="0" t="19050" r="38100" b="37465"/>
                <wp:wrapNone/>
                <wp:docPr id="1396676670" name="Arrow: Right 3"/>
                <wp:cNvGraphicFramePr/>
                <a:graphic xmlns:a="http://schemas.openxmlformats.org/drawingml/2006/main">
                  <a:graphicData uri="http://schemas.microsoft.com/office/word/2010/wordprocessingShape">
                    <wps:wsp>
                      <wps:cNvSpPr/>
                      <wps:spPr>
                        <a:xfrm>
                          <a:off x="0" y="0"/>
                          <a:ext cx="2133600" cy="1201271"/>
                        </a:xfrm>
                        <a:prstGeom prst="rightArrow">
                          <a:avLst/>
                        </a:prstGeom>
                      </wps:spPr>
                      <wps:style>
                        <a:lnRef idx="2">
                          <a:schemeClr val="dk1"/>
                        </a:lnRef>
                        <a:fillRef idx="1">
                          <a:schemeClr val="lt1"/>
                        </a:fillRef>
                        <a:effectRef idx="0">
                          <a:schemeClr val="dk1"/>
                        </a:effectRef>
                        <a:fontRef idx="minor">
                          <a:schemeClr val="dk1"/>
                        </a:fontRef>
                      </wps:style>
                      <wps:txbx>
                        <w:txbxContent>
                          <w:p w14:paraId="52777C8B" w14:textId="0E88964F" w:rsidR="00517D4C" w:rsidRPr="00A84EF7" w:rsidRDefault="00250069" w:rsidP="00517D4C">
                            <w:pPr>
                              <w:jc w:val="center"/>
                              <w:rPr>
                                <w:b/>
                                <w:bCs/>
                                <w14:textOutline w14:w="0" w14:cap="flat" w14:cmpd="sng" w14:algn="ctr">
                                  <w14:noFill/>
                                  <w14:prstDash w14:val="solid"/>
                                  <w14:round/>
                                </w14:textOutline>
                              </w:rPr>
                            </w:pPr>
                            <w:r w:rsidRPr="00A84EF7">
                              <w:rPr>
                                <w:b/>
                                <w:bCs/>
                                <w14:textOutline w14:w="0" w14:cap="flat" w14:cmpd="sng" w14:algn="ctr">
                                  <w14:noFill/>
                                  <w14:prstDash w14:val="solid"/>
                                  <w14:round/>
                                </w14:textOutline>
                              </w:rPr>
                              <w:t>Detection &amp;</w:t>
                            </w:r>
                            <w:r w:rsidR="008E07DA" w:rsidRPr="00A84EF7">
                              <w:rPr>
                                <w:b/>
                                <w:bCs/>
                                <w14:textOutline w14:w="0" w14:cap="flat" w14:cmpd="sng" w14:algn="ctr">
                                  <w14:noFill/>
                                  <w14:prstDash w14:val="solid"/>
                                  <w14:round/>
                                </w14:textOutline>
                              </w:rPr>
                              <w:t xml:space="preserve"> 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64171D" id="_x0000_s1027" type="#_x0000_t13" style="position:absolute;margin-left:-43.3pt;margin-top:7.15pt;width:168pt;height:94.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" adj="15519" fillcolor="white [3201]" strokecolor="black [3200]" strokeweight="1pt">
                <v:textbox>
                  <w:txbxContent>
                    <w:p w14:paraId="52777C8B" w14:textId="0E88964F" w:rsidR="00517D4C" w:rsidRPr="00A84EF7" w:rsidRDefault="00250069" w:rsidP="00517D4C">
                      <w:pPr>
                        <w:jc w:val="center"/>
                        <w:rPr>
                          <w:b/>
                          <w:bCs/>
                          <w14:textOutline w14:w="0" w14:cap="flat" w14:cmpd="sng" w14:algn="ctr">
                            <w14:noFill/>
                            <w14:prstDash w14:val="solid"/>
                            <w14:round/>
                          </w14:textOutline>
                        </w:rPr>
                      </w:pPr>
                      <w:r w:rsidRPr="00A84EF7">
                        <w:rPr>
                          <w:b/>
                          <w:bCs/>
                          <w14:textOutline w14:w="0" w14:cap="flat" w14:cmpd="sng" w14:algn="ctr">
                            <w14:noFill/>
                            <w14:prstDash w14:val="solid"/>
                            <w14:round/>
                          </w14:textOutline>
                        </w:rPr>
                        <w:t>Detection &amp;</w:t>
                      </w:r>
                      <w:r w:rsidR="008E07DA" w:rsidRPr="00A84EF7">
                        <w:rPr>
                          <w:b/>
                          <w:bCs/>
                          <w14:textOutline w14:w="0" w14:cap="flat" w14:cmpd="sng" w14:algn="ctr">
                            <w14:noFill/>
                            <w14:prstDash w14:val="solid"/>
                            <w14:round/>
                          </w14:textOutline>
                        </w:rPr>
                        <w:t xml:space="preserve"> Identification</w:t>
                      </w:r>
                    </w:p>
                  </w:txbxContent>
                </v:textbox>
              </v:shape>
            </w:pict>
          </mc:Fallback>
        </mc:AlternateContent>
      </w:r>
    </w:p>
    <w:p w14:paraId="36871A1C" w14:textId="761CAC02" w:rsidR="00796136" w:rsidRPr="00796136" w:rsidRDefault="00693CA4" w:rsidP="00796136">
      <w:pPr>
        <w:rPr>
          <w:sz w:val="24"/>
          <w:szCs w:val="24"/>
        </w:rPr>
      </w:pPr>
      <w:r>
        <w:rPr>
          <w:noProof/>
          <w:sz w:val="24"/>
          <w:szCs w:val="24"/>
          <w14:ligatures w14:val="standardContextual"/>
        </w:rPr>
        <mc:AlternateContent>
          <mc:Choice Requires="wps">
            <w:drawing>
              <wp:anchor distT="0" distB="0" distL="114300" distR="114300" simplePos="0" relativeHeight="251662336" behindDoc="0" locked="0" layoutInCell="1" allowOverlap="1" wp14:anchorId="34D21A82" wp14:editId="034E5108">
                <wp:simplePos x="0" y="0"/>
                <wp:positionH relativeFrom="column">
                  <wp:posOffset>4081594</wp:posOffset>
                </wp:positionH>
                <wp:positionV relativeFrom="paragraph">
                  <wp:posOffset>88639</wp:posOffset>
                </wp:positionV>
                <wp:extent cx="1930400" cy="776941"/>
                <wp:effectExtent l="0" t="0" r="12700" b="23495"/>
                <wp:wrapNone/>
                <wp:docPr id="302993146" name="Rectangle 4"/>
                <wp:cNvGraphicFramePr/>
                <a:graphic xmlns:a="http://schemas.openxmlformats.org/drawingml/2006/main">
                  <a:graphicData uri="http://schemas.microsoft.com/office/word/2010/wordprocessingShape">
                    <wps:wsp>
                      <wps:cNvSpPr/>
                      <wps:spPr>
                        <a:xfrm>
                          <a:off x="0" y="0"/>
                          <a:ext cx="1930400" cy="776941"/>
                        </a:xfrm>
                        <a:prstGeom prst="rect">
                          <a:avLst/>
                        </a:prstGeom>
                      </wps:spPr>
                      <wps:style>
                        <a:lnRef idx="2">
                          <a:schemeClr val="dk1"/>
                        </a:lnRef>
                        <a:fillRef idx="1">
                          <a:schemeClr val="lt1"/>
                        </a:fillRef>
                        <a:effectRef idx="0">
                          <a:schemeClr val="dk1"/>
                        </a:effectRef>
                        <a:fontRef idx="minor">
                          <a:schemeClr val="dk1"/>
                        </a:fontRef>
                      </wps:style>
                      <wps:txbx>
                        <w:txbxContent>
                          <w:p w14:paraId="41B2CC24" w14:textId="6E053048" w:rsidR="00880B82" w:rsidRPr="00FC4487" w:rsidRDefault="00880B82" w:rsidP="00880B82">
                            <w:pPr>
                              <w:jc w:val="center"/>
                              <w:rPr>
                                <w:b/>
                                <w:bCs/>
                                <w:color w:val="000000" w:themeColor="text1"/>
                                <w14:shadow w14:blurRad="63500" w14:dist="50800" w14:dir="10800000" w14:sx="0" w14:sy="0" w14:kx="0" w14:ky="0" w14:algn="none">
                                  <w14:srgbClr w14:val="000000">
                                    <w14:alpha w14:val="50000"/>
                                  </w14:srgbClr>
                                </w14:shadow>
                                <w14:textOutline w14:w="0" w14:cap="flat" w14:cmpd="sng" w14:algn="ctr">
                                  <w14:noFill/>
                                  <w14:prstDash w14:val="solid"/>
                                  <w14:round/>
                                </w14:textOutline>
                              </w:rPr>
                            </w:pPr>
                            <w:r w:rsidRPr="00FC4487">
                              <w:rPr>
                                <w:b/>
                                <w:bCs/>
                                <w:color w:val="000000" w:themeColor="text1"/>
                                <w14:shadow w14:blurRad="63500" w14:dist="50800" w14:dir="10800000" w14:sx="0" w14:sy="0" w14:kx="0" w14:ky="0" w14:algn="none">
                                  <w14:srgbClr w14:val="000000">
                                    <w14:alpha w14:val="50000"/>
                                  </w14:srgbClr>
                                </w14:shadow>
                                <w14:textOutline w14:w="0" w14:cap="flat" w14:cmpd="sng" w14:algn="ctr">
                                  <w14:noFill/>
                                  <w14:prstDash w14:val="solid"/>
                                  <w14:round/>
                                </w14:textOutline>
                              </w:rPr>
                              <w:t>Eradication &amp; Recovery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D21A82" id="Rectangle 4" o:spid="_x0000_s1028" style="position:absolute;margin-left:321.4pt;margin-top:7pt;width:152pt;height:61.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" fillcolor="white [3201]" strokecolor="black [3200]" strokeweight="1pt">
                <v:textbox>
                  <w:txbxContent>
                    <w:p w14:paraId="41B2CC24" w14:textId="6E053048" w:rsidR="00880B82" w:rsidRPr="00FC4487" w:rsidRDefault="00880B82" w:rsidP="00880B82">
                      <w:pPr>
                        <w:jc w:val="center"/>
                        <w:rPr>
                          <w:b/>
                          <w:bCs/>
                          <w:color w:val="000000" w:themeColor="text1"/>
                          <w14:shadow w14:blurRad="63500" w14:dist="50800" w14:dir="10800000" w14:sx="0" w14:sy="0" w14:kx="0" w14:ky="0" w14:algn="none">
                            <w14:srgbClr w14:val="000000">
                              <w14:alpha w14:val="50000"/>
                            </w14:srgbClr>
                          </w14:shadow>
                          <w14:textOutline w14:w="0" w14:cap="flat" w14:cmpd="sng" w14:algn="ctr">
                            <w14:noFill/>
                            <w14:prstDash w14:val="solid"/>
                            <w14:round/>
                          </w14:textOutline>
                        </w:rPr>
                      </w:pPr>
                      <w:r w:rsidRPr="00FC4487">
                        <w:rPr>
                          <w:b/>
                          <w:bCs/>
                          <w:color w:val="000000" w:themeColor="text1"/>
                          <w14:shadow w14:blurRad="63500" w14:dist="50800" w14:dir="10800000" w14:sx="0" w14:sy="0" w14:kx="0" w14:ky="0" w14:algn="none">
                            <w14:srgbClr w14:val="000000">
                              <w14:alpha w14:val="50000"/>
                            </w14:srgbClr>
                          </w14:shadow>
                          <w14:textOutline w14:w="0" w14:cap="flat" w14:cmpd="sng" w14:algn="ctr">
                            <w14:noFill/>
                            <w14:prstDash w14:val="solid"/>
                            <w14:round/>
                          </w14:textOutline>
                        </w:rPr>
                        <w:t>Eradication &amp; Recovery</w:t>
                      </w:r>
                    </w:p>
                  </w:txbxContent>
                </v:textbox>
              </v:rect>
            </w:pict>
          </mc:Fallback>
        </mc:AlternateContent>
      </w:r>
    </w:p>
    <w:p w14:paraId="50271AC6" w14:textId="021C53BF" w:rsidR="00AC1AD6" w:rsidRPr="00AC1AD6" w:rsidRDefault="00AC1AD6" w:rsidP="00AC1AD6"/>
    <w:p w14:paraId="773B4631" w14:textId="561F35B4" w:rsidR="009A6608" w:rsidRDefault="009A6608" w:rsidP="00AC73D8">
      <w:pPr>
        <w:jc w:val="both"/>
        <w:rPr>
          <w:rFonts w:asciiTheme="minorBidi" w:hAnsiTheme="minorBidi" w:cstheme="minorBidi"/>
          <w:b/>
          <w:bCs/>
          <w:sz w:val="24"/>
          <w:szCs w:val="24"/>
        </w:rPr>
      </w:pPr>
    </w:p>
    <w:p w14:paraId="5F4FD96E" w14:textId="6C04ACA7" w:rsidR="00764DB6" w:rsidRDefault="00764DB6" w:rsidP="00D4048E">
      <w:pPr>
        <w:spacing w:before="120" w:after="120"/>
        <w:jc w:val="both"/>
        <w:rPr>
          <w:sz w:val="24"/>
          <w:szCs w:val="24"/>
        </w:rPr>
      </w:pPr>
    </w:p>
    <w:p w14:paraId="026888D8" w14:textId="77777777" w:rsidR="00764DB6" w:rsidRDefault="00764DB6" w:rsidP="00D4048E">
      <w:pPr>
        <w:spacing w:before="120" w:after="120"/>
        <w:jc w:val="both"/>
        <w:rPr>
          <w:sz w:val="24"/>
          <w:szCs w:val="24"/>
        </w:rPr>
      </w:pPr>
    </w:p>
    <w:p w14:paraId="319FC0F6" w14:textId="77777777" w:rsidR="00764DB6" w:rsidRDefault="00764DB6" w:rsidP="00D4048E">
      <w:pPr>
        <w:spacing w:before="120" w:after="120"/>
        <w:jc w:val="both"/>
        <w:rPr>
          <w:sz w:val="24"/>
          <w:szCs w:val="24"/>
        </w:rPr>
      </w:pPr>
    </w:p>
    <w:p w14:paraId="7D1BCF06" w14:textId="77777777" w:rsidR="009C30F2" w:rsidRDefault="00F71379" w:rsidP="00AD5EA8">
      <w:pPr>
        <w:spacing w:before="120" w:after="120"/>
        <w:jc w:val="both"/>
        <w:rPr>
          <w:sz w:val="24"/>
          <w:szCs w:val="24"/>
        </w:rPr>
      </w:pPr>
      <w:r w:rsidRPr="009C30F2">
        <w:rPr>
          <w:b/>
          <w:bCs/>
          <w:sz w:val="24"/>
          <w:szCs w:val="24"/>
        </w:rPr>
        <w:t>1.</w:t>
      </w:r>
      <w:r w:rsidR="00AD5EA8" w:rsidRPr="009C30F2">
        <w:rPr>
          <w:b/>
          <w:bCs/>
          <w:sz w:val="24"/>
          <w:szCs w:val="24"/>
        </w:rPr>
        <w:t>Detection and Identification:</w:t>
      </w:r>
      <w:r w:rsidR="00AD5EA8" w:rsidRPr="00AD5EA8">
        <w:rPr>
          <w:sz w:val="24"/>
          <w:szCs w:val="24"/>
        </w:rPr>
        <w:t xml:space="preserve"> </w:t>
      </w:r>
    </w:p>
    <w:p w14:paraId="0858D23D" w14:textId="5286168C" w:rsidR="009C30F2" w:rsidRDefault="00AD5EA8" w:rsidP="009C30F2">
      <w:pPr>
        <w:spacing w:before="120" w:after="120"/>
        <w:ind w:firstLine="720"/>
        <w:jc w:val="both"/>
        <w:rPr>
          <w:sz w:val="24"/>
          <w:szCs w:val="24"/>
        </w:rPr>
      </w:pPr>
      <w:r w:rsidRPr="00AD5EA8">
        <w:rPr>
          <w:sz w:val="24"/>
          <w:szCs w:val="24"/>
        </w:rPr>
        <w:t>Deploy anomaly-based monitoring across the network. Security events on PLCs and physical assembly lines are prioritised over IT events to mitigate physical production risks.</w:t>
      </w:r>
    </w:p>
    <w:p w14:paraId="172E88A6" w14:textId="207A536B" w:rsidR="009C30F2" w:rsidRDefault="00AD5EA8" w:rsidP="00AD5EA8">
      <w:pPr>
        <w:spacing w:before="120" w:after="120"/>
        <w:jc w:val="both"/>
        <w:rPr>
          <w:sz w:val="24"/>
          <w:szCs w:val="24"/>
        </w:rPr>
      </w:pPr>
      <w:r w:rsidRPr="009C30F2">
        <w:rPr>
          <w:b/>
          <w:bCs/>
          <w:sz w:val="24"/>
          <w:szCs w:val="24"/>
        </w:rPr>
        <w:t>2. Containment (Isolation):</w:t>
      </w:r>
      <w:r w:rsidRPr="00AD5EA8">
        <w:rPr>
          <w:sz w:val="24"/>
          <w:szCs w:val="24"/>
        </w:rPr>
        <w:t xml:space="preserve"> </w:t>
      </w:r>
    </w:p>
    <w:p w14:paraId="324DDDDA" w14:textId="7044B707" w:rsidR="009C30F2" w:rsidRDefault="00AD5EA8" w:rsidP="009C30F2">
      <w:pPr>
        <w:spacing w:before="120" w:after="120"/>
        <w:ind w:firstLine="720"/>
        <w:jc w:val="both"/>
        <w:rPr>
          <w:sz w:val="24"/>
          <w:szCs w:val="24"/>
        </w:rPr>
      </w:pPr>
      <w:r w:rsidRPr="00AD5EA8">
        <w:rPr>
          <w:sz w:val="24"/>
          <w:szCs w:val="24"/>
        </w:rPr>
        <w:t>Upon threat verification, automated micro-segmentation isolates infected hosts. This containment ensures that corporate-level malware does not disrupt shop-floor operations.</w:t>
      </w:r>
    </w:p>
    <w:p w14:paraId="1165FB67" w14:textId="2759AA31" w:rsidR="009C30F2" w:rsidRPr="009F3D17" w:rsidRDefault="00AD5EA8" w:rsidP="00AD5EA8">
      <w:pPr>
        <w:spacing w:before="120" w:after="120"/>
        <w:jc w:val="both"/>
        <w:rPr>
          <w:sz w:val="24"/>
          <w:szCs w:val="24"/>
        </w:rPr>
      </w:pPr>
      <w:r w:rsidRPr="009F3D17">
        <w:rPr>
          <w:b/>
          <w:bCs/>
          <w:sz w:val="24"/>
          <w:szCs w:val="24"/>
        </w:rPr>
        <w:t>3. Eradication and Recovery:</w:t>
      </w:r>
      <w:r w:rsidRPr="009F3D17">
        <w:rPr>
          <w:sz w:val="24"/>
          <w:szCs w:val="24"/>
        </w:rPr>
        <w:t xml:space="preserve"> </w:t>
      </w:r>
    </w:p>
    <w:p w14:paraId="7FEDE211" w14:textId="6F3CFA94" w:rsidR="008B5AC0" w:rsidRDefault="00AD5EA8" w:rsidP="009C30F2">
      <w:pPr>
        <w:spacing w:before="120" w:after="120"/>
        <w:ind w:firstLine="720"/>
        <w:jc w:val="both"/>
        <w:rPr>
          <w:sz w:val="24"/>
          <w:szCs w:val="24"/>
        </w:rPr>
      </w:pPr>
      <w:r w:rsidRPr="00AD5EA8">
        <w:rPr>
          <w:sz w:val="24"/>
          <w:szCs w:val="24"/>
        </w:rPr>
        <w:t>Purge malicious files and restore compromised systems using secure, offline backups to re-establish the manufacturing baseline.</w:t>
      </w:r>
    </w:p>
    <w:p w14:paraId="707F8E15" w14:textId="59199533" w:rsidR="008B5AC0" w:rsidRDefault="00AD5EA8" w:rsidP="00D22A41">
      <w:pPr>
        <w:spacing w:before="120" w:after="120"/>
        <w:ind w:firstLine="720"/>
        <w:jc w:val="both"/>
        <w:rPr>
          <w:sz w:val="24"/>
          <w:szCs w:val="24"/>
        </w:rPr>
      </w:pPr>
      <w:r w:rsidRPr="00AD5EA8">
        <w:rPr>
          <w:sz w:val="24"/>
          <w:szCs w:val="24"/>
        </w:rPr>
        <w:t xml:space="preserve">To eliminate vulnerabilities, SFM implements mutual cryptographic authentication across all IoT sensors. Isolated sandboxes are established for testing patches before live </w:t>
      </w:r>
      <w:r w:rsidRPr="00AD5EA8">
        <w:rPr>
          <w:sz w:val="24"/>
          <w:szCs w:val="24"/>
        </w:rPr>
        <w:lastRenderedPageBreak/>
        <w:t>deployment. Proactive firewalls ingest real-time threat intelligence feeds to block malicious IPs, utilising Deep Packet Inspection (DPI) for suspicious inbound payloads.</w:t>
      </w:r>
    </w:p>
    <w:p w14:paraId="440A40C1" w14:textId="1D462CA7" w:rsidR="00AD5EA8" w:rsidRPr="00AD5EA8" w:rsidRDefault="00AD5EA8" w:rsidP="00D22A41">
      <w:pPr>
        <w:spacing w:before="120" w:after="120"/>
        <w:ind w:firstLine="720"/>
        <w:jc w:val="both"/>
        <w:rPr>
          <w:sz w:val="24"/>
          <w:szCs w:val="24"/>
        </w:rPr>
      </w:pPr>
      <w:r w:rsidRPr="00AD5EA8">
        <w:rPr>
          <w:sz w:val="24"/>
          <w:szCs w:val="24"/>
        </w:rPr>
        <w:t>Signature-based filtering deployed on industrial routers drops malicious payloads. Deception mechanisms</w:t>
      </w:r>
      <w:r w:rsidR="00B356BC">
        <w:rPr>
          <w:sz w:val="24"/>
          <w:szCs w:val="24"/>
        </w:rPr>
        <w:t xml:space="preserve"> - </w:t>
      </w:r>
      <w:r w:rsidRPr="00AD5EA8">
        <w:rPr>
          <w:sz w:val="24"/>
          <w:szCs w:val="24"/>
        </w:rPr>
        <w:t>including digital watermarks, canary files, and honeypots</w:t>
      </w:r>
      <w:r w:rsidR="00B356BC">
        <w:rPr>
          <w:sz w:val="24"/>
          <w:szCs w:val="24"/>
        </w:rPr>
        <w:t xml:space="preserve">- </w:t>
      </w:r>
      <w:r w:rsidRPr="00AD5EA8">
        <w:rPr>
          <w:sz w:val="24"/>
          <w:szCs w:val="24"/>
        </w:rPr>
        <w:t xml:space="preserve">are deployed to trace and de-anonymise intellectual property thieves </w:t>
      </w:r>
      <w:r w:rsidRPr="007A3805">
        <w:rPr>
          <w:b/>
          <w:bCs/>
          <w:sz w:val="24"/>
          <w:szCs w:val="24"/>
        </w:rPr>
        <w:t>[3]</w:t>
      </w:r>
      <w:r w:rsidRPr="00AD5EA8">
        <w:rPr>
          <w:sz w:val="24"/>
          <w:szCs w:val="24"/>
        </w:rPr>
        <w:t xml:space="preserve">. Finally, Multi-Factor Authentication (MFA) protects all access portals, while Cloud Security Posture Management (CSPM) monitors ERP cloud settings for misconfigurations </w:t>
      </w:r>
      <w:r w:rsidRPr="007A3805">
        <w:rPr>
          <w:b/>
          <w:bCs/>
          <w:sz w:val="24"/>
          <w:szCs w:val="24"/>
        </w:rPr>
        <w:t>[4]</w:t>
      </w:r>
      <w:r w:rsidRPr="00AD5EA8">
        <w:rPr>
          <w:sz w:val="24"/>
          <w:szCs w:val="24"/>
        </w:rPr>
        <w:t xml:space="preserve">, and a centralised Security Information and Event Management (SIEM) aggregates security logs to minimise the Mean Time to Respond (MTTR) </w:t>
      </w:r>
      <w:r w:rsidRPr="007A3805">
        <w:rPr>
          <w:b/>
          <w:bCs/>
          <w:sz w:val="24"/>
          <w:szCs w:val="24"/>
        </w:rPr>
        <w:t>[5].</w:t>
      </w:r>
    </w:p>
    <w:p w14:paraId="57816E25" w14:textId="77777777" w:rsidR="00D4048E" w:rsidRPr="00D4048E" w:rsidRDefault="00D4048E" w:rsidP="00D4048E">
      <w:pPr>
        <w:spacing w:before="120" w:after="120"/>
        <w:jc w:val="both"/>
        <w:rPr>
          <w:sz w:val="24"/>
          <w:szCs w:val="24"/>
        </w:rPr>
      </w:pPr>
    </w:p>
    <w:p w14:paraId="41A3554B" w14:textId="77777777" w:rsidR="00D4048E" w:rsidRPr="00516D1E" w:rsidRDefault="00D4048E" w:rsidP="00D4048E">
      <w:pPr>
        <w:spacing w:before="120" w:after="120"/>
        <w:jc w:val="both"/>
        <w:rPr>
          <w:sz w:val="24"/>
          <w:szCs w:val="24"/>
        </w:rPr>
      </w:pPr>
    </w:p>
    <w:p w14:paraId="2FBEB66D" w14:textId="63D4E847" w:rsidR="00092C59" w:rsidRPr="007A3805" w:rsidRDefault="00915FEA" w:rsidP="00C1468C">
      <w:pPr>
        <w:pStyle w:val="Heading2"/>
        <w:rPr>
          <w:rFonts w:ascii="Arial" w:hAnsi="Arial" w:cs="Arial"/>
          <w:sz w:val="24"/>
          <w:szCs w:val="24"/>
        </w:rPr>
      </w:pPr>
      <w:bookmarkStart w:id="8" w:name="_Toc235178112"/>
      <w:r w:rsidRPr="007A3805">
        <w:rPr>
          <w:rFonts w:ascii="Arial" w:hAnsi="Arial" w:cs="Arial"/>
          <w:sz w:val="24"/>
          <w:szCs w:val="24"/>
        </w:rPr>
        <w:t xml:space="preserve">2.4 </w:t>
      </w:r>
      <w:r w:rsidR="00E874FB" w:rsidRPr="007A3805">
        <w:rPr>
          <w:rFonts w:ascii="Arial" w:hAnsi="Arial" w:cs="Arial"/>
          <w:sz w:val="24"/>
          <w:szCs w:val="24"/>
        </w:rPr>
        <w:t xml:space="preserve">Proactive </w:t>
      </w:r>
      <w:r w:rsidR="00092C59" w:rsidRPr="007A3805">
        <w:rPr>
          <w:rFonts w:ascii="Arial" w:hAnsi="Arial" w:cs="Arial"/>
          <w:sz w:val="24"/>
          <w:szCs w:val="24"/>
        </w:rPr>
        <w:t xml:space="preserve">Monitoring and </w:t>
      </w:r>
      <w:r w:rsidR="00E874FB" w:rsidRPr="007A3805">
        <w:rPr>
          <w:rFonts w:ascii="Arial" w:hAnsi="Arial" w:cs="Arial"/>
          <w:sz w:val="24"/>
          <w:szCs w:val="24"/>
        </w:rPr>
        <w:t xml:space="preserve">Incident </w:t>
      </w:r>
      <w:r w:rsidR="00092C59" w:rsidRPr="007A3805">
        <w:rPr>
          <w:rFonts w:ascii="Arial" w:hAnsi="Arial" w:cs="Arial"/>
          <w:sz w:val="24"/>
          <w:szCs w:val="24"/>
        </w:rPr>
        <w:t>Response</w:t>
      </w:r>
      <w:bookmarkEnd w:id="8"/>
    </w:p>
    <w:p w14:paraId="43B0DD06" w14:textId="77777777" w:rsidR="004F18C3" w:rsidRDefault="004F18C3" w:rsidP="004F18C3"/>
    <w:p w14:paraId="582B2301" w14:textId="77777777" w:rsidR="009C30F2" w:rsidRDefault="004F18C3" w:rsidP="006610E3">
      <w:pPr>
        <w:spacing w:before="120" w:after="120"/>
        <w:ind w:firstLine="720"/>
        <w:jc w:val="both"/>
        <w:rPr>
          <w:sz w:val="24"/>
          <w:szCs w:val="24"/>
        </w:rPr>
      </w:pPr>
      <w:r w:rsidRPr="004F18C3">
        <w:rPr>
          <w:sz w:val="24"/>
          <w:szCs w:val="24"/>
        </w:rPr>
        <w:t xml:space="preserve">To demonstrate the practical viability of </w:t>
      </w:r>
      <w:proofErr w:type="spellStart"/>
      <w:r w:rsidRPr="004F18C3">
        <w:rPr>
          <w:sz w:val="24"/>
          <w:szCs w:val="24"/>
        </w:rPr>
        <w:t>ZenGuard</w:t>
      </w:r>
      <w:proofErr w:type="spellEnd"/>
      <w:r w:rsidRPr="004F18C3">
        <w:rPr>
          <w:sz w:val="24"/>
          <w:szCs w:val="24"/>
        </w:rPr>
        <w:t xml:space="preserve"> within SFM’s operations, consider a scenario where an external adversary compromises the VPN credentials of a remote CAD design engineer.</w:t>
      </w:r>
    </w:p>
    <w:p w14:paraId="177543DC" w14:textId="77777777" w:rsidR="009C30F2" w:rsidRDefault="004F18C3" w:rsidP="007A3805">
      <w:pPr>
        <w:spacing w:before="120" w:after="120"/>
        <w:jc w:val="both"/>
        <w:rPr>
          <w:sz w:val="24"/>
          <w:szCs w:val="24"/>
        </w:rPr>
      </w:pPr>
      <w:r w:rsidRPr="004F18C3">
        <w:rPr>
          <w:sz w:val="24"/>
          <w:szCs w:val="24"/>
        </w:rPr>
        <w:br/>
      </w:r>
      <w:r w:rsidRPr="009C30F2">
        <w:rPr>
          <w:sz w:val="24"/>
          <w:szCs w:val="24"/>
        </w:rPr>
        <w:t>1. Detection Phase:</w:t>
      </w:r>
      <w:r w:rsidRPr="004F18C3">
        <w:rPr>
          <w:sz w:val="24"/>
          <w:szCs w:val="24"/>
        </w:rPr>
        <w:t xml:space="preserve"> </w:t>
      </w:r>
    </w:p>
    <w:p w14:paraId="0BDC5F11" w14:textId="2037CB0C" w:rsidR="009C30F2" w:rsidRDefault="004F18C3" w:rsidP="009C30F2">
      <w:pPr>
        <w:spacing w:before="120" w:after="120"/>
        <w:ind w:firstLine="720"/>
        <w:jc w:val="both"/>
        <w:rPr>
          <w:sz w:val="24"/>
          <w:szCs w:val="24"/>
        </w:rPr>
      </w:pPr>
      <w:r w:rsidRPr="004F18C3">
        <w:rPr>
          <w:sz w:val="24"/>
          <w:szCs w:val="24"/>
        </w:rPr>
        <w:t xml:space="preserve">Under normal operations, the engineer accesses specific aerospace component designs between 09:00 and 17:00 from a UK-based IP address. If the compromised credentials are used at 02:00 from an anomalous external IP to download bulk CAD files, the </w:t>
      </w:r>
      <w:r w:rsidRPr="009C30F2">
        <w:rPr>
          <w:b/>
          <w:bCs/>
          <w:sz w:val="24"/>
          <w:szCs w:val="24"/>
        </w:rPr>
        <w:t>One-Class</w:t>
      </w:r>
      <w:r w:rsidRPr="00434DD4">
        <w:rPr>
          <w:i/>
          <w:iCs/>
          <w:sz w:val="24"/>
          <w:szCs w:val="24"/>
        </w:rPr>
        <w:t xml:space="preserve"> </w:t>
      </w:r>
      <w:r w:rsidRPr="00211EF3">
        <w:rPr>
          <w:sz w:val="24"/>
          <w:szCs w:val="24"/>
        </w:rPr>
        <w:t xml:space="preserve">SVM </w:t>
      </w:r>
      <w:r w:rsidRPr="004F18C3">
        <w:rPr>
          <w:sz w:val="24"/>
          <w:szCs w:val="24"/>
        </w:rPr>
        <w:t xml:space="preserve">model immediately flags this as a critical deviation from the established baseline. Simultaneously, the </w:t>
      </w:r>
      <w:r w:rsidRPr="00FA56D1">
        <w:rPr>
          <w:b/>
          <w:bCs/>
          <w:sz w:val="24"/>
          <w:szCs w:val="24"/>
        </w:rPr>
        <w:t>Isolation Forest</w:t>
      </w:r>
      <w:r w:rsidRPr="004F18C3">
        <w:rPr>
          <w:sz w:val="24"/>
          <w:szCs w:val="24"/>
        </w:rPr>
        <w:t xml:space="preserve"> algorithm detects high-volume API requests connecting the cloud-based production system to an unverified endpoint.</w:t>
      </w:r>
    </w:p>
    <w:p w14:paraId="2F0850B7" w14:textId="4938F217" w:rsidR="002E32A5" w:rsidRDefault="004F18C3" w:rsidP="007A3805">
      <w:pPr>
        <w:spacing w:before="120" w:after="120"/>
        <w:jc w:val="both"/>
        <w:rPr>
          <w:sz w:val="24"/>
          <w:szCs w:val="24"/>
        </w:rPr>
      </w:pPr>
      <w:r w:rsidRPr="009C30F2">
        <w:rPr>
          <w:sz w:val="24"/>
          <w:szCs w:val="24"/>
        </w:rPr>
        <w:t>2</w:t>
      </w:r>
      <w:r w:rsidRPr="002E32A5">
        <w:rPr>
          <w:sz w:val="24"/>
          <w:szCs w:val="24"/>
        </w:rPr>
        <w:t>. Evaluation Phase:</w:t>
      </w:r>
    </w:p>
    <w:p w14:paraId="6ABC2639" w14:textId="07FE5BA3" w:rsidR="002E32A5" w:rsidRDefault="004F18C3" w:rsidP="007A3805">
      <w:pPr>
        <w:spacing w:before="120" w:after="120"/>
        <w:jc w:val="both"/>
        <w:rPr>
          <w:sz w:val="24"/>
          <w:szCs w:val="24"/>
        </w:rPr>
      </w:pPr>
      <w:r w:rsidRPr="009C30F2">
        <w:rPr>
          <w:sz w:val="24"/>
          <w:szCs w:val="24"/>
        </w:rPr>
        <w:t xml:space="preserve"> </w:t>
      </w:r>
      <w:r w:rsidR="006610E3">
        <w:rPr>
          <w:sz w:val="24"/>
          <w:szCs w:val="24"/>
        </w:rPr>
        <w:tab/>
      </w:r>
      <w:proofErr w:type="spellStart"/>
      <w:r w:rsidRPr="009C30F2">
        <w:rPr>
          <w:sz w:val="24"/>
          <w:szCs w:val="24"/>
        </w:rPr>
        <w:t>ZenGuard’s</w:t>
      </w:r>
      <w:proofErr w:type="spellEnd"/>
      <w:r w:rsidRPr="004F18C3">
        <w:rPr>
          <w:sz w:val="24"/>
          <w:szCs w:val="24"/>
        </w:rPr>
        <w:t xml:space="preserve"> UEBA module aggregates these anomalies and dynamically elevates the user’s risk score to "Critical". It flags the event not as a simple login, but as potential industrial espionage.</w:t>
      </w:r>
    </w:p>
    <w:p w14:paraId="2ED8B176" w14:textId="28AC45B5" w:rsidR="002E32A5" w:rsidRDefault="004F18C3" w:rsidP="007A3805">
      <w:pPr>
        <w:spacing w:before="120" w:after="120"/>
        <w:jc w:val="both"/>
        <w:rPr>
          <w:sz w:val="24"/>
          <w:szCs w:val="24"/>
        </w:rPr>
      </w:pPr>
      <w:r w:rsidRPr="002E32A5">
        <w:rPr>
          <w:sz w:val="24"/>
          <w:szCs w:val="24"/>
        </w:rPr>
        <w:t>3. Automated Containment (SOAR Execution):</w:t>
      </w:r>
      <w:r w:rsidRPr="00434DD4">
        <w:rPr>
          <w:i/>
          <w:iCs/>
          <w:sz w:val="24"/>
          <w:szCs w:val="24"/>
          <w:u w:val="single"/>
        </w:rPr>
        <w:t xml:space="preserve"> </w:t>
      </w:r>
    </w:p>
    <w:p w14:paraId="4C653346" w14:textId="77777777" w:rsidR="002E32A5" w:rsidRDefault="004F18C3" w:rsidP="006610E3">
      <w:pPr>
        <w:spacing w:before="120" w:after="120"/>
        <w:ind w:firstLine="720"/>
        <w:jc w:val="both"/>
        <w:rPr>
          <w:sz w:val="24"/>
          <w:szCs w:val="24"/>
        </w:rPr>
      </w:pPr>
      <w:r w:rsidRPr="004F18C3">
        <w:rPr>
          <w:sz w:val="24"/>
          <w:szCs w:val="24"/>
        </w:rPr>
        <w:t>Rather than waiting for a manual SOC analyst review</w:t>
      </w:r>
      <w:r>
        <w:rPr>
          <w:sz w:val="24"/>
          <w:szCs w:val="24"/>
        </w:rPr>
        <w:t xml:space="preserve"> </w:t>
      </w:r>
      <w:r w:rsidRPr="004F18C3">
        <w:rPr>
          <w:sz w:val="24"/>
          <w:szCs w:val="24"/>
        </w:rPr>
        <w:t>which could take hours and allow the data to be fully exfiltrated</w:t>
      </w:r>
      <w:r>
        <w:rPr>
          <w:sz w:val="24"/>
          <w:szCs w:val="24"/>
        </w:rPr>
        <w:t xml:space="preserve"> - </w:t>
      </w:r>
      <w:proofErr w:type="spellStart"/>
      <w:r w:rsidRPr="004F18C3">
        <w:rPr>
          <w:sz w:val="24"/>
          <w:szCs w:val="24"/>
        </w:rPr>
        <w:t>ZenGuard's</w:t>
      </w:r>
      <w:proofErr w:type="spellEnd"/>
      <w:r w:rsidRPr="004F18C3">
        <w:rPr>
          <w:sz w:val="24"/>
          <w:szCs w:val="24"/>
        </w:rPr>
        <w:t xml:space="preserve"> automated playbook triggers immediate containment steps:</w:t>
      </w:r>
    </w:p>
    <w:p w14:paraId="2A2A3CA2" w14:textId="73FAF310" w:rsidR="002E32A5" w:rsidRDefault="004F18C3" w:rsidP="002E32A5">
      <w:pPr>
        <w:spacing w:before="120" w:after="120"/>
        <w:jc w:val="both"/>
        <w:rPr>
          <w:sz w:val="24"/>
          <w:szCs w:val="24"/>
        </w:rPr>
      </w:pPr>
      <w:r w:rsidRPr="002E32A5">
        <w:rPr>
          <w:b/>
          <w:bCs/>
          <w:sz w:val="24"/>
          <w:szCs w:val="24"/>
        </w:rPr>
        <w:t>Session Revocation:</w:t>
      </w:r>
      <w:r w:rsidRPr="004F18C3">
        <w:rPr>
          <w:sz w:val="24"/>
          <w:szCs w:val="24"/>
        </w:rPr>
        <w:t xml:space="preserve"> The active VPN session is immediately terminated, and the engineer's active directory account is temporarily locked.</w:t>
      </w:r>
    </w:p>
    <w:p w14:paraId="078E5757" w14:textId="7D4BA37F" w:rsidR="002E32A5" w:rsidRDefault="004F18C3" w:rsidP="007A3805">
      <w:pPr>
        <w:spacing w:before="120" w:after="120"/>
        <w:jc w:val="both"/>
        <w:rPr>
          <w:sz w:val="24"/>
          <w:szCs w:val="24"/>
        </w:rPr>
      </w:pPr>
      <w:r w:rsidRPr="002E32A5">
        <w:rPr>
          <w:b/>
          <w:bCs/>
          <w:sz w:val="24"/>
          <w:szCs w:val="24"/>
        </w:rPr>
        <w:t>Network Micro-segmentation:</w:t>
      </w:r>
      <w:r w:rsidRPr="004F18C3">
        <w:rPr>
          <w:sz w:val="24"/>
          <w:szCs w:val="24"/>
        </w:rPr>
        <w:t xml:space="preserve"> The target server containing the aerospace CAD blueprints is dynamically isolated at the network layer, preventing any potential lateral movement into the physical OT production floor or PLC controllers.</w:t>
      </w:r>
    </w:p>
    <w:p w14:paraId="688988B7" w14:textId="59CC348C" w:rsidR="00A60C3C" w:rsidRDefault="004F18C3" w:rsidP="007A3805">
      <w:pPr>
        <w:spacing w:before="120" w:after="120"/>
        <w:jc w:val="both"/>
        <w:rPr>
          <w:sz w:val="24"/>
          <w:szCs w:val="24"/>
        </w:rPr>
      </w:pPr>
      <w:r w:rsidRPr="002E32A5">
        <w:rPr>
          <w:b/>
          <w:bCs/>
          <w:sz w:val="24"/>
          <w:szCs w:val="24"/>
        </w:rPr>
        <w:t>Adaptive Step-Up Authentication:</w:t>
      </w:r>
      <w:r w:rsidRPr="004F18C3">
        <w:rPr>
          <w:sz w:val="24"/>
          <w:szCs w:val="24"/>
        </w:rPr>
        <w:t xml:space="preserve"> If the user attempts to reconnect, they are met with a mandatory FIDO2 hardware token MFA challenge.</w:t>
      </w:r>
    </w:p>
    <w:p w14:paraId="41CB675D" w14:textId="0A08D0FB" w:rsidR="00D95E65" w:rsidRDefault="004F18C3" w:rsidP="007A3805">
      <w:pPr>
        <w:spacing w:before="120" w:after="120"/>
        <w:jc w:val="both"/>
        <w:rPr>
          <w:sz w:val="24"/>
          <w:szCs w:val="24"/>
        </w:rPr>
      </w:pPr>
      <w:r w:rsidRPr="00D95E65">
        <w:rPr>
          <w:sz w:val="24"/>
          <w:szCs w:val="24"/>
        </w:rPr>
        <w:t>4. Eradication and Recovery</w:t>
      </w:r>
      <w:r w:rsidRPr="00D95E65">
        <w:rPr>
          <w:b/>
          <w:bCs/>
          <w:sz w:val="24"/>
          <w:szCs w:val="24"/>
        </w:rPr>
        <w:t>:</w:t>
      </w:r>
      <w:r w:rsidRPr="004F18C3">
        <w:rPr>
          <w:sz w:val="24"/>
          <w:szCs w:val="24"/>
        </w:rPr>
        <w:t xml:space="preserve"> </w:t>
      </w:r>
    </w:p>
    <w:p w14:paraId="2F8311DD" w14:textId="11E60E9D" w:rsidR="004F18C3" w:rsidRDefault="004F18C3" w:rsidP="006610E3">
      <w:pPr>
        <w:spacing w:before="120" w:after="120"/>
        <w:ind w:firstLine="720"/>
        <w:jc w:val="both"/>
        <w:rPr>
          <w:sz w:val="24"/>
          <w:szCs w:val="24"/>
        </w:rPr>
      </w:pPr>
      <w:r w:rsidRPr="004F18C3">
        <w:rPr>
          <w:sz w:val="24"/>
          <w:szCs w:val="24"/>
        </w:rPr>
        <w:t xml:space="preserve">The SOC team is notified with a complete root-cause visual graph showing the anomalous IP, the targeted files, and the triggered block. After confirming the compromise, the </w:t>
      </w:r>
      <w:r w:rsidRPr="004F18C3">
        <w:rPr>
          <w:sz w:val="24"/>
          <w:szCs w:val="24"/>
        </w:rPr>
        <w:lastRenderedPageBreak/>
        <w:t>security team purges the compromised session tokens, verifies that no physical OT systems were touched, and safely restores normal access parameters.</w:t>
      </w:r>
    </w:p>
    <w:p w14:paraId="7E36F910" w14:textId="77777777" w:rsidR="00086CA6" w:rsidRDefault="00086CA6" w:rsidP="004F18C3">
      <w:pPr>
        <w:rPr>
          <w:sz w:val="24"/>
          <w:szCs w:val="24"/>
        </w:rPr>
      </w:pPr>
    </w:p>
    <w:p w14:paraId="30D6029C" w14:textId="5137BBFA" w:rsidR="00086CA6" w:rsidRPr="004F18C3" w:rsidRDefault="00704366" w:rsidP="004F18C3">
      <w:pPr>
        <w:rPr>
          <w:sz w:val="24"/>
          <w:szCs w:val="24"/>
        </w:rPr>
      </w:pPr>
      <w:r w:rsidRPr="00704366">
        <w:rPr>
          <w:noProof/>
          <w:sz w:val="24"/>
          <w:szCs w:val="24"/>
        </w:rPr>
        <w:drawing>
          <wp:inline distT="0" distB="0" distL="0" distR="0" wp14:anchorId="6233364B" wp14:editId="3D7D5528">
            <wp:extent cx="5731510" cy="3192145"/>
            <wp:effectExtent l="0" t="0" r="2540" b="8255"/>
            <wp:docPr id="1833267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67651" name=""/>
                    <pic:cNvPicPr/>
                  </pic:nvPicPr>
                  <pic:blipFill>
                    <a:blip r:embed="rId11"/>
                    <a:stretch>
                      <a:fillRect/>
                    </a:stretch>
                  </pic:blipFill>
                  <pic:spPr>
                    <a:xfrm>
                      <a:off x="0" y="0"/>
                      <a:ext cx="5731510" cy="3192145"/>
                    </a:xfrm>
                    <a:prstGeom prst="rect">
                      <a:avLst/>
                    </a:prstGeom>
                  </pic:spPr>
                </pic:pic>
              </a:graphicData>
            </a:graphic>
          </wp:inline>
        </w:drawing>
      </w:r>
    </w:p>
    <w:p w14:paraId="172DE3FF" w14:textId="77777777" w:rsidR="004F18C3" w:rsidRDefault="004F18C3" w:rsidP="004F18C3">
      <w:pPr>
        <w:rPr>
          <w:sz w:val="24"/>
          <w:szCs w:val="24"/>
        </w:rPr>
      </w:pPr>
    </w:p>
    <w:p w14:paraId="2745C158" w14:textId="77777777" w:rsidR="009D3B2C" w:rsidRPr="004F18C3" w:rsidRDefault="009D3B2C" w:rsidP="004F18C3">
      <w:pPr>
        <w:rPr>
          <w:sz w:val="24"/>
          <w:szCs w:val="24"/>
        </w:rPr>
      </w:pPr>
    </w:p>
    <w:p w14:paraId="1CB00FB1" w14:textId="77777777" w:rsidR="006126AF" w:rsidRDefault="006126AF" w:rsidP="006126AF"/>
    <w:p w14:paraId="4B397529" w14:textId="77777777" w:rsidR="00FC5584" w:rsidRPr="006126AF" w:rsidRDefault="00FC5584" w:rsidP="006126AF"/>
    <w:p w14:paraId="7BECFDB4" w14:textId="4757C579" w:rsidR="00092C59" w:rsidRPr="007A3805" w:rsidRDefault="00F9234C" w:rsidP="00F9234C">
      <w:pPr>
        <w:pStyle w:val="Heading2"/>
        <w:rPr>
          <w:rFonts w:ascii="Arial" w:hAnsi="Arial" w:cs="Arial"/>
          <w:sz w:val="24"/>
          <w:szCs w:val="24"/>
        </w:rPr>
      </w:pPr>
      <w:bookmarkStart w:id="9" w:name="_Toc235178113"/>
      <w:r w:rsidRPr="007A3805">
        <w:rPr>
          <w:rFonts w:ascii="Arial" w:hAnsi="Arial" w:cs="Arial"/>
          <w:sz w:val="24"/>
          <w:szCs w:val="24"/>
        </w:rPr>
        <w:t xml:space="preserve">2.5 </w:t>
      </w:r>
      <w:r w:rsidR="00E874FB" w:rsidRPr="007A3805">
        <w:rPr>
          <w:rFonts w:ascii="Arial" w:hAnsi="Arial" w:cs="Arial"/>
          <w:sz w:val="24"/>
          <w:szCs w:val="24"/>
        </w:rPr>
        <w:t xml:space="preserve">Continuous </w:t>
      </w:r>
      <w:r w:rsidR="00092C59" w:rsidRPr="007A3805">
        <w:rPr>
          <w:rFonts w:ascii="Arial" w:hAnsi="Arial" w:cs="Arial"/>
          <w:sz w:val="24"/>
          <w:szCs w:val="24"/>
        </w:rPr>
        <w:t>Training and Awareness</w:t>
      </w:r>
      <w:bookmarkEnd w:id="9"/>
    </w:p>
    <w:p w14:paraId="2D2F71A9" w14:textId="77777777" w:rsidR="007C551D" w:rsidRDefault="007C551D" w:rsidP="007C551D"/>
    <w:p w14:paraId="2C78449B" w14:textId="6EA289F3" w:rsidR="001D60DB" w:rsidRPr="00805D7E" w:rsidRDefault="00223D5C" w:rsidP="006610E3">
      <w:pPr>
        <w:spacing w:before="120" w:after="120"/>
        <w:ind w:firstLine="720"/>
        <w:jc w:val="both"/>
        <w:rPr>
          <w:sz w:val="24"/>
          <w:szCs w:val="24"/>
        </w:rPr>
      </w:pPr>
      <w:r w:rsidRPr="00223D5C">
        <w:rPr>
          <w:sz w:val="24"/>
          <w:szCs w:val="24"/>
        </w:rPr>
        <w:t xml:space="preserve">Human error remains SFM's primary vulnerability. The devastating consequences of inadequate training are highlighted by the 2019 </w:t>
      </w:r>
      <w:proofErr w:type="spellStart"/>
      <w:r w:rsidRPr="00223D5C">
        <w:rPr>
          <w:sz w:val="24"/>
          <w:szCs w:val="24"/>
        </w:rPr>
        <w:t>LockerGoga</w:t>
      </w:r>
      <w:proofErr w:type="spellEnd"/>
      <w:r w:rsidRPr="00223D5C">
        <w:rPr>
          <w:sz w:val="24"/>
          <w:szCs w:val="24"/>
        </w:rPr>
        <w:t xml:space="preserve"> ransomware attack on Norsk Hydro, where a single employee interacting with a malicious email halted global operations, costing over £45 million </w:t>
      </w:r>
      <w:r w:rsidR="00BA23F7" w:rsidRPr="007A3805">
        <w:rPr>
          <w:b/>
          <w:bCs/>
          <w:sz w:val="24"/>
          <w:szCs w:val="24"/>
        </w:rPr>
        <w:t>[7</w:t>
      </w:r>
      <w:r w:rsidR="006845AA" w:rsidRPr="007A3805">
        <w:rPr>
          <w:b/>
          <w:bCs/>
          <w:sz w:val="24"/>
          <w:szCs w:val="24"/>
        </w:rPr>
        <w:t>].</w:t>
      </w:r>
      <w:r w:rsidR="006845AA">
        <w:rPr>
          <w:sz w:val="24"/>
          <w:szCs w:val="24"/>
        </w:rPr>
        <w:t xml:space="preserve"> </w:t>
      </w:r>
      <w:r w:rsidRPr="00223D5C">
        <w:rPr>
          <w:sz w:val="24"/>
          <w:szCs w:val="24"/>
        </w:rPr>
        <w:t xml:space="preserve">To mitigate such human-centric threats, SFM will transition from passive, annual compliance videos to a dynamic, threat-informed programme aligned with the </w:t>
      </w:r>
      <w:r w:rsidRPr="00FA56D1">
        <w:rPr>
          <w:sz w:val="24"/>
          <w:szCs w:val="24"/>
        </w:rPr>
        <w:t>NIST NICE Framework (SP 800-181)</w:t>
      </w:r>
      <w:r w:rsidR="006845AA" w:rsidRPr="006845AA">
        <w:rPr>
          <w:i/>
          <w:iCs/>
          <w:sz w:val="24"/>
          <w:szCs w:val="24"/>
        </w:rPr>
        <w:t xml:space="preserve"> </w:t>
      </w:r>
      <w:r w:rsidR="006845AA" w:rsidRPr="00917EBF">
        <w:rPr>
          <w:b/>
          <w:bCs/>
          <w:sz w:val="24"/>
          <w:szCs w:val="24"/>
        </w:rPr>
        <w:t>[8]</w:t>
      </w:r>
      <w:r w:rsidRPr="00223D5C">
        <w:rPr>
          <w:sz w:val="24"/>
          <w:szCs w:val="24"/>
        </w:rPr>
        <w:t xml:space="preserve"> and </w:t>
      </w:r>
      <w:r w:rsidR="007453EC" w:rsidRPr="00805D7E">
        <w:rPr>
          <w:sz w:val="24"/>
          <w:szCs w:val="24"/>
        </w:rPr>
        <w:t>modern</w:t>
      </w:r>
      <w:r w:rsidR="00805D7E" w:rsidRPr="00805D7E">
        <w:rPr>
          <w:sz w:val="24"/>
          <w:szCs w:val="24"/>
        </w:rPr>
        <w:t xml:space="preserve"> behavioural change methodologies</w:t>
      </w:r>
      <w:r w:rsidR="00805D7E">
        <w:rPr>
          <w:sz w:val="24"/>
          <w:szCs w:val="24"/>
        </w:rPr>
        <w:t>.</w:t>
      </w:r>
    </w:p>
    <w:p w14:paraId="10D43427" w14:textId="77777777" w:rsidR="004428DC" w:rsidRDefault="004428DC" w:rsidP="00917EBF">
      <w:pPr>
        <w:spacing w:before="120" w:after="120"/>
        <w:jc w:val="both"/>
        <w:rPr>
          <w:sz w:val="24"/>
          <w:szCs w:val="24"/>
        </w:rPr>
      </w:pPr>
    </w:p>
    <w:p w14:paraId="21735A2E" w14:textId="5DE7632A" w:rsidR="00C83E85" w:rsidRPr="0082601F" w:rsidRDefault="00223D5C" w:rsidP="00917EBF">
      <w:pPr>
        <w:spacing w:before="120" w:after="120"/>
        <w:jc w:val="both"/>
        <w:rPr>
          <w:b/>
          <w:bCs/>
          <w:sz w:val="24"/>
          <w:szCs w:val="24"/>
        </w:rPr>
      </w:pPr>
      <w:r w:rsidRPr="0082601F">
        <w:rPr>
          <w:b/>
          <w:bCs/>
          <w:sz w:val="24"/>
          <w:szCs w:val="24"/>
        </w:rPr>
        <w:t>Rather than generic briefings, training will feature continuous, role-specific simulations:</w:t>
      </w:r>
    </w:p>
    <w:p w14:paraId="01EA41B2" w14:textId="77777777" w:rsidR="00DA6EE6" w:rsidRDefault="00223D5C" w:rsidP="00C83E85">
      <w:pPr>
        <w:spacing w:before="120" w:after="120"/>
        <w:jc w:val="both"/>
        <w:rPr>
          <w:sz w:val="24"/>
          <w:szCs w:val="24"/>
        </w:rPr>
      </w:pPr>
      <w:r w:rsidRPr="00C41B18">
        <w:rPr>
          <w:sz w:val="24"/>
          <w:szCs w:val="24"/>
        </w:rPr>
        <w:t>CAD Engineers:</w:t>
      </w:r>
      <w:r w:rsidRPr="00223D5C">
        <w:rPr>
          <w:sz w:val="24"/>
          <w:szCs w:val="24"/>
        </w:rPr>
        <w:t xml:space="preserve"> Targeted spear-phishing mimicking blueprint theft to prevent industrial espionage.</w:t>
      </w:r>
    </w:p>
    <w:p w14:paraId="42538236" w14:textId="55C37583" w:rsidR="00DA6EE6" w:rsidRDefault="00223D5C" w:rsidP="00C83E85">
      <w:pPr>
        <w:spacing w:before="120" w:after="120"/>
        <w:jc w:val="both"/>
        <w:rPr>
          <w:sz w:val="24"/>
          <w:szCs w:val="24"/>
        </w:rPr>
      </w:pPr>
      <w:r w:rsidRPr="00C41B18">
        <w:rPr>
          <w:sz w:val="24"/>
          <w:szCs w:val="24"/>
        </w:rPr>
        <w:t>OT Operators:</w:t>
      </w:r>
      <w:r w:rsidRPr="00223D5C">
        <w:rPr>
          <w:sz w:val="24"/>
          <w:szCs w:val="24"/>
        </w:rPr>
        <w:t xml:space="preserve"> Physical security exercises focusing on USB baiting and HMI tailgating near automated machinery.</w:t>
      </w:r>
    </w:p>
    <w:p w14:paraId="41545C29" w14:textId="467FF65C" w:rsidR="001D60DB" w:rsidRDefault="00223D5C" w:rsidP="00C83E85">
      <w:pPr>
        <w:spacing w:before="120" w:after="120"/>
        <w:jc w:val="both"/>
        <w:rPr>
          <w:sz w:val="24"/>
          <w:szCs w:val="24"/>
        </w:rPr>
      </w:pPr>
      <w:r w:rsidRPr="00C41B18">
        <w:rPr>
          <w:sz w:val="24"/>
          <w:szCs w:val="24"/>
        </w:rPr>
        <w:t>Executives:</w:t>
      </w:r>
      <w:r w:rsidRPr="00223D5C">
        <w:rPr>
          <w:sz w:val="24"/>
          <w:szCs w:val="24"/>
        </w:rPr>
        <w:t xml:space="preserve"> Business Email Compromise (BEC) and vishing (voice phishing) simulations.</w:t>
      </w:r>
    </w:p>
    <w:p w14:paraId="6A62F820" w14:textId="6C1B5B8E" w:rsidR="00223D5C" w:rsidRDefault="00223D5C" w:rsidP="004428DC">
      <w:pPr>
        <w:spacing w:before="120" w:after="120"/>
        <w:ind w:firstLine="720"/>
        <w:jc w:val="both"/>
        <w:rPr>
          <w:sz w:val="24"/>
          <w:szCs w:val="24"/>
        </w:rPr>
      </w:pPr>
      <w:r w:rsidRPr="00223D5C">
        <w:rPr>
          <w:sz w:val="24"/>
          <w:szCs w:val="24"/>
        </w:rPr>
        <w:t xml:space="preserve">This programme integrates directly with the </w:t>
      </w:r>
      <w:proofErr w:type="spellStart"/>
      <w:r w:rsidRPr="00F723A5">
        <w:rPr>
          <w:b/>
          <w:bCs/>
          <w:sz w:val="24"/>
          <w:szCs w:val="24"/>
        </w:rPr>
        <w:t>ZenGuard</w:t>
      </w:r>
      <w:proofErr w:type="spellEnd"/>
      <w:r w:rsidRPr="00223D5C">
        <w:rPr>
          <w:sz w:val="24"/>
          <w:szCs w:val="24"/>
        </w:rPr>
        <w:t xml:space="preserve"> framework. When </w:t>
      </w:r>
      <w:proofErr w:type="spellStart"/>
      <w:r w:rsidRPr="00223D5C">
        <w:rPr>
          <w:sz w:val="24"/>
          <w:szCs w:val="24"/>
        </w:rPr>
        <w:t>ZenGuard</w:t>
      </w:r>
      <w:proofErr w:type="spellEnd"/>
      <w:r w:rsidRPr="00223D5C">
        <w:rPr>
          <w:sz w:val="24"/>
          <w:szCs w:val="24"/>
        </w:rPr>
        <w:t xml:space="preserve"> detects an employee error during a simulation, it automatically triggers a 2-minute micro-learning module (just-in-time training). By tracking metrics like Phishing Fail Rates (target &lt;3%) and active reporting rates via a "Phish Alarm" button, SFM ensures the training effectively builds behavioural muscle memory, transforming passive staff into a resilient human firewall.</w:t>
      </w:r>
    </w:p>
    <w:p w14:paraId="224C4892" w14:textId="39B3CC81" w:rsidR="00166F81" w:rsidRPr="00917EBF" w:rsidRDefault="00166F81" w:rsidP="00777F4C">
      <w:pPr>
        <w:pStyle w:val="Heading1"/>
        <w:rPr>
          <w:rFonts w:ascii="Arial" w:hAnsi="Arial" w:cs="Arial"/>
        </w:rPr>
      </w:pPr>
      <w:bookmarkStart w:id="10" w:name="_Toc235178114"/>
      <w:r w:rsidRPr="00917EBF">
        <w:rPr>
          <w:rFonts w:ascii="Arial" w:hAnsi="Arial" w:cs="Arial"/>
        </w:rPr>
        <w:lastRenderedPageBreak/>
        <w:t>Conclusion</w:t>
      </w:r>
      <w:bookmarkEnd w:id="10"/>
      <w:r w:rsidRPr="00917EBF">
        <w:rPr>
          <w:rFonts w:ascii="Arial" w:hAnsi="Arial" w:cs="Arial"/>
        </w:rPr>
        <w:t xml:space="preserve"> </w:t>
      </w:r>
    </w:p>
    <w:p w14:paraId="56C3D358" w14:textId="77777777" w:rsidR="00777F4C" w:rsidRPr="008075A6" w:rsidRDefault="00777F4C" w:rsidP="00777F4C">
      <w:pPr>
        <w:pStyle w:val="ListParagraph"/>
        <w:ind w:left="360"/>
        <w:jc w:val="both"/>
        <w:rPr>
          <w:rFonts w:asciiTheme="minorBidi" w:hAnsiTheme="minorBidi" w:cstheme="minorBidi"/>
          <w:b/>
          <w:bCs/>
          <w:sz w:val="28"/>
          <w:szCs w:val="28"/>
        </w:rPr>
      </w:pPr>
    </w:p>
    <w:p w14:paraId="3EE64524" w14:textId="77777777" w:rsidR="00373950" w:rsidRDefault="000D3FB7" w:rsidP="0035368F">
      <w:pPr>
        <w:spacing w:before="120" w:after="120"/>
        <w:ind w:firstLine="720"/>
        <w:jc w:val="both"/>
        <w:rPr>
          <w:iCs/>
          <w:sz w:val="24"/>
          <w:szCs w:val="24"/>
        </w:rPr>
      </w:pPr>
      <w:r w:rsidRPr="00917EBF">
        <w:rPr>
          <w:iCs/>
          <w:sz w:val="24"/>
          <w:szCs w:val="24"/>
        </w:rPr>
        <w:t>T</w:t>
      </w:r>
      <w:r w:rsidR="003D1CA8" w:rsidRPr="00917EBF">
        <w:rPr>
          <w:iCs/>
          <w:sz w:val="24"/>
          <w:szCs w:val="24"/>
        </w:rPr>
        <w:t xml:space="preserve">his report demonstrates that transitioning </w:t>
      </w:r>
      <w:proofErr w:type="spellStart"/>
      <w:r w:rsidR="003D1CA8" w:rsidRPr="00917EBF">
        <w:rPr>
          <w:iCs/>
          <w:sz w:val="24"/>
          <w:szCs w:val="24"/>
        </w:rPr>
        <w:t>SteelForm</w:t>
      </w:r>
      <w:proofErr w:type="spellEnd"/>
      <w:r w:rsidR="003D1CA8" w:rsidRPr="00917EBF">
        <w:rPr>
          <w:iCs/>
          <w:sz w:val="24"/>
          <w:szCs w:val="24"/>
        </w:rPr>
        <w:t xml:space="preserve"> Manufacturing Ltd (SFM) to Industry 4.0 significantly expands its digital attack surface. Implementing a Zero Trust Architecture (ZTA) aligned with NIST SP 800-207 and the Purdue Model successfully mitigates these modern threat vectors.</w:t>
      </w:r>
    </w:p>
    <w:p w14:paraId="06B025CD" w14:textId="7094391D" w:rsidR="00373950" w:rsidRDefault="003D1CA8" w:rsidP="0035368F">
      <w:pPr>
        <w:spacing w:before="120" w:after="120"/>
        <w:ind w:firstLine="720"/>
        <w:jc w:val="both"/>
        <w:rPr>
          <w:iCs/>
          <w:sz w:val="24"/>
          <w:szCs w:val="24"/>
        </w:rPr>
      </w:pPr>
      <w:r w:rsidRPr="00373950">
        <w:rPr>
          <w:iCs/>
          <w:sz w:val="24"/>
          <w:szCs w:val="24"/>
        </w:rPr>
        <w:t xml:space="preserve">Recommendations: </w:t>
      </w:r>
      <w:r w:rsidRPr="00917EBF">
        <w:rPr>
          <w:iCs/>
          <w:sz w:val="24"/>
          <w:szCs w:val="24"/>
        </w:rPr>
        <w:t xml:space="preserve">Immediately deploy the machine learning-based </w:t>
      </w:r>
      <w:proofErr w:type="spellStart"/>
      <w:r w:rsidRPr="00917EBF">
        <w:rPr>
          <w:iCs/>
          <w:sz w:val="24"/>
          <w:szCs w:val="24"/>
        </w:rPr>
        <w:t>ZenGuard</w:t>
      </w:r>
      <w:proofErr w:type="spellEnd"/>
      <w:r w:rsidRPr="00917EBF">
        <w:rPr>
          <w:iCs/>
          <w:sz w:val="24"/>
          <w:szCs w:val="24"/>
        </w:rPr>
        <w:t xml:space="preserve"> framework for real-time anomaly detection and enforce strict, Purdue-aligned network isolation between IT and OT environments.</w:t>
      </w:r>
    </w:p>
    <w:p w14:paraId="23A584E9" w14:textId="01600859" w:rsidR="003D1CA8" w:rsidRPr="00917EBF" w:rsidRDefault="003D1CA8" w:rsidP="004428DC">
      <w:pPr>
        <w:spacing w:before="120" w:after="120"/>
        <w:ind w:firstLine="720"/>
        <w:jc w:val="both"/>
        <w:rPr>
          <w:iCs/>
          <w:sz w:val="24"/>
          <w:szCs w:val="24"/>
        </w:rPr>
      </w:pPr>
      <w:r w:rsidRPr="00373950">
        <w:rPr>
          <w:iCs/>
          <w:sz w:val="24"/>
          <w:szCs w:val="24"/>
        </w:rPr>
        <w:t>Future Work:</w:t>
      </w:r>
      <w:r w:rsidRPr="00917EBF">
        <w:rPr>
          <w:iCs/>
          <w:sz w:val="24"/>
          <w:szCs w:val="24"/>
        </w:rPr>
        <w:t xml:space="preserve"> Future initiatives should focus on expanding </w:t>
      </w:r>
      <w:proofErr w:type="spellStart"/>
      <w:r w:rsidRPr="00917EBF">
        <w:rPr>
          <w:iCs/>
          <w:sz w:val="24"/>
          <w:szCs w:val="24"/>
        </w:rPr>
        <w:t>ZenGuard's</w:t>
      </w:r>
      <w:proofErr w:type="spellEnd"/>
      <w:r w:rsidRPr="00917EBF">
        <w:rPr>
          <w:iCs/>
          <w:sz w:val="24"/>
          <w:szCs w:val="24"/>
        </w:rPr>
        <w:t xml:space="preserve"> compatibility with legacy, non-IP-based OT protocols and proactively integrating post-quantum cryptographic standards to counter emerging decryption capabilities</w:t>
      </w:r>
    </w:p>
    <w:p w14:paraId="61BB3FE9" w14:textId="77777777" w:rsidR="00CA3050" w:rsidRDefault="00CA3050" w:rsidP="00F50185">
      <w:pPr>
        <w:pStyle w:val="Heading1"/>
        <w:rPr>
          <w:rFonts w:ascii="Times New Roman" w:hAnsi="Times New Roman" w:cs="Times New Roman"/>
        </w:rPr>
      </w:pPr>
    </w:p>
    <w:p w14:paraId="4EDE677E" w14:textId="0924BEE0" w:rsidR="0073584B" w:rsidRPr="006975E1" w:rsidRDefault="0073584B" w:rsidP="00F50185">
      <w:pPr>
        <w:pStyle w:val="Heading1"/>
        <w:rPr>
          <w:rFonts w:ascii="Arial" w:hAnsi="Arial" w:cs="Arial"/>
        </w:rPr>
      </w:pPr>
      <w:bookmarkStart w:id="11" w:name="_Toc235178115"/>
      <w:r w:rsidRPr="006975E1">
        <w:rPr>
          <w:rFonts w:ascii="Arial" w:hAnsi="Arial" w:cs="Arial"/>
        </w:rPr>
        <w:t>References</w:t>
      </w:r>
      <w:r w:rsidR="00F50185" w:rsidRPr="006975E1">
        <w:rPr>
          <w:rFonts w:ascii="Arial" w:hAnsi="Arial" w:cs="Arial"/>
        </w:rPr>
        <w:t>:</w:t>
      </w:r>
      <w:bookmarkEnd w:id="11"/>
    </w:p>
    <w:p w14:paraId="070FC2E6" w14:textId="5474ED40" w:rsidR="00F748D1" w:rsidRPr="006975E1" w:rsidRDefault="00632744" w:rsidP="006975E1">
      <w:pPr>
        <w:spacing w:before="120" w:after="120"/>
        <w:rPr>
          <w:color w:val="000000"/>
          <w:sz w:val="24"/>
          <w:szCs w:val="24"/>
        </w:rPr>
      </w:pPr>
      <w:r w:rsidRPr="00632744">
        <w:rPr>
          <w:rFonts w:ascii="Calibri" w:hAnsi="Calibri" w:cs="Calibri"/>
          <w:color w:val="000000"/>
          <w:sz w:val="27"/>
          <w:szCs w:val="27"/>
        </w:rPr>
        <w:t>‌</w:t>
      </w:r>
      <w:r w:rsidR="00F748D1" w:rsidRPr="006975E1">
        <w:rPr>
          <w:color w:val="000000"/>
          <w:sz w:val="24"/>
          <w:szCs w:val="24"/>
        </w:rPr>
        <w:t>[1]</w:t>
      </w:r>
      <w:r w:rsidR="007014AE">
        <w:rPr>
          <w:color w:val="000000"/>
          <w:sz w:val="24"/>
          <w:szCs w:val="24"/>
        </w:rPr>
        <w:t xml:space="preserve"> </w:t>
      </w:r>
      <w:r w:rsidR="007014AE">
        <w:rPr>
          <w:color w:val="000000"/>
          <w:sz w:val="24"/>
          <w:szCs w:val="24"/>
        </w:rPr>
        <w:tab/>
      </w:r>
      <w:r w:rsidR="00F748D1" w:rsidRPr="006975E1">
        <w:rPr>
          <w:color w:val="000000"/>
          <w:sz w:val="24"/>
          <w:szCs w:val="24"/>
        </w:rPr>
        <w:t xml:space="preserve">EC-Council University, “Top Cybersecurity Threats in 2026: What Organizations Must Prepare For,” </w:t>
      </w:r>
      <w:proofErr w:type="spellStart"/>
      <w:r w:rsidR="00F748D1" w:rsidRPr="006975E1">
        <w:rPr>
          <w:color w:val="000000"/>
          <w:sz w:val="24"/>
          <w:szCs w:val="24"/>
        </w:rPr>
        <w:t>eccuedu</w:t>
      </w:r>
      <w:proofErr w:type="spellEnd"/>
      <w:r w:rsidR="00F748D1" w:rsidRPr="006975E1">
        <w:rPr>
          <w:color w:val="000000"/>
          <w:sz w:val="24"/>
          <w:szCs w:val="24"/>
        </w:rPr>
        <w:t xml:space="preserve">, Feb. 09, 2026. </w:t>
      </w:r>
      <w:hyperlink r:id="rId12" w:history="1">
        <w:r w:rsidR="000E4270" w:rsidRPr="006975E1">
          <w:rPr>
            <w:rStyle w:val="Hyperlink"/>
            <w:sz w:val="24"/>
            <w:szCs w:val="24"/>
          </w:rPr>
          <w:t>https://www.eccu.edu/blog/top-cybersecurity-threats-2026/</w:t>
        </w:r>
      </w:hyperlink>
    </w:p>
    <w:p w14:paraId="54B8CEFF" w14:textId="24BE8EF6" w:rsidR="00A12503" w:rsidRPr="006975E1" w:rsidRDefault="00A12503" w:rsidP="006975E1">
      <w:pPr>
        <w:spacing w:before="120" w:after="120"/>
        <w:rPr>
          <w:color w:val="000000"/>
          <w:sz w:val="24"/>
          <w:szCs w:val="24"/>
        </w:rPr>
      </w:pPr>
      <w:r w:rsidRPr="006975E1">
        <w:rPr>
          <w:color w:val="000000"/>
          <w:sz w:val="24"/>
          <w:szCs w:val="24"/>
        </w:rPr>
        <w:t>[2]</w:t>
      </w:r>
      <w:r w:rsidR="007014AE">
        <w:rPr>
          <w:color w:val="000000"/>
          <w:sz w:val="24"/>
          <w:szCs w:val="24"/>
        </w:rPr>
        <w:tab/>
      </w:r>
      <w:r w:rsidRPr="006975E1">
        <w:rPr>
          <w:color w:val="000000"/>
          <w:sz w:val="24"/>
          <w:szCs w:val="24"/>
        </w:rPr>
        <w:t xml:space="preserve"> G. Finney, Project Zero Trust. John Wiley &amp; Sons, 2022.</w:t>
      </w:r>
    </w:p>
    <w:p w14:paraId="68673BC2" w14:textId="3D7F3D9F" w:rsidR="008A100E" w:rsidRPr="006975E1" w:rsidRDefault="007A563B" w:rsidP="006975E1">
      <w:pPr>
        <w:spacing w:before="120" w:after="120"/>
        <w:rPr>
          <w:color w:val="000000"/>
          <w:sz w:val="24"/>
          <w:szCs w:val="24"/>
        </w:rPr>
      </w:pPr>
      <w:r w:rsidRPr="006975E1">
        <w:rPr>
          <w:color w:val="000000"/>
          <w:sz w:val="24"/>
          <w:szCs w:val="24"/>
        </w:rPr>
        <w:t xml:space="preserve">[3] </w:t>
      </w:r>
      <w:r w:rsidR="007014AE">
        <w:rPr>
          <w:color w:val="000000"/>
          <w:sz w:val="24"/>
          <w:szCs w:val="24"/>
        </w:rPr>
        <w:tab/>
      </w:r>
      <w:r w:rsidRPr="006975E1">
        <w:rPr>
          <w:color w:val="000000"/>
          <w:sz w:val="24"/>
          <w:szCs w:val="24"/>
        </w:rPr>
        <w:t xml:space="preserve">H. Riggs et al., “Impact, vulnerabilities, and mitigation strategies for cyber-secure critical infrastructure,” Sensors, vol. 23, no. 8, p. 4060, Jan. 2023, </w:t>
      </w:r>
      <w:proofErr w:type="spellStart"/>
      <w:r w:rsidRPr="006975E1">
        <w:rPr>
          <w:color w:val="000000"/>
          <w:sz w:val="24"/>
          <w:szCs w:val="24"/>
        </w:rPr>
        <w:t>doi</w:t>
      </w:r>
      <w:proofErr w:type="spellEnd"/>
      <w:r w:rsidRPr="006975E1">
        <w:rPr>
          <w:color w:val="000000"/>
          <w:sz w:val="24"/>
          <w:szCs w:val="24"/>
        </w:rPr>
        <w:t xml:space="preserve">: </w:t>
      </w:r>
      <w:hyperlink r:id="rId13" w:history="1">
        <w:r w:rsidR="00883A31" w:rsidRPr="006975E1">
          <w:rPr>
            <w:rStyle w:val="Hyperlink"/>
            <w:sz w:val="24"/>
            <w:szCs w:val="24"/>
          </w:rPr>
          <w:t>https://doi.org/10.3390/s23084060</w:t>
        </w:r>
      </w:hyperlink>
      <w:r w:rsidRPr="006975E1">
        <w:rPr>
          <w:color w:val="000000"/>
          <w:sz w:val="24"/>
          <w:szCs w:val="24"/>
        </w:rPr>
        <w:t>.</w:t>
      </w:r>
    </w:p>
    <w:p w14:paraId="4986B38C" w14:textId="251D433B" w:rsidR="004831D2" w:rsidRPr="006975E1" w:rsidRDefault="004831D2" w:rsidP="006975E1">
      <w:pPr>
        <w:spacing w:before="120" w:after="120"/>
        <w:rPr>
          <w:color w:val="000000"/>
          <w:sz w:val="24"/>
          <w:szCs w:val="24"/>
        </w:rPr>
      </w:pPr>
      <w:r w:rsidRPr="006975E1">
        <w:rPr>
          <w:color w:val="000000"/>
          <w:sz w:val="24"/>
          <w:szCs w:val="24"/>
        </w:rPr>
        <w:t>[</w:t>
      </w:r>
      <w:r w:rsidR="00DD456D" w:rsidRPr="006975E1">
        <w:rPr>
          <w:color w:val="000000"/>
          <w:sz w:val="24"/>
          <w:szCs w:val="24"/>
        </w:rPr>
        <w:t>4</w:t>
      </w:r>
      <w:r w:rsidRPr="006975E1">
        <w:rPr>
          <w:color w:val="000000"/>
          <w:sz w:val="24"/>
          <w:szCs w:val="24"/>
        </w:rPr>
        <w:t>]</w:t>
      </w:r>
      <w:r w:rsidR="007014AE">
        <w:rPr>
          <w:color w:val="000000"/>
          <w:sz w:val="24"/>
          <w:szCs w:val="24"/>
        </w:rPr>
        <w:tab/>
      </w:r>
      <w:r w:rsidRPr="006975E1">
        <w:rPr>
          <w:color w:val="000000"/>
          <w:sz w:val="24"/>
          <w:szCs w:val="24"/>
        </w:rPr>
        <w:t xml:space="preserve"> T. Rains, Cybersecurity Threats, Malware Trends, and Strategies. </w:t>
      </w:r>
      <w:proofErr w:type="spellStart"/>
      <w:r w:rsidRPr="006975E1">
        <w:rPr>
          <w:color w:val="000000"/>
          <w:sz w:val="24"/>
          <w:szCs w:val="24"/>
        </w:rPr>
        <w:t>Packt</w:t>
      </w:r>
      <w:proofErr w:type="spellEnd"/>
      <w:r w:rsidRPr="006975E1">
        <w:rPr>
          <w:color w:val="000000"/>
          <w:sz w:val="24"/>
          <w:szCs w:val="24"/>
        </w:rPr>
        <w:t xml:space="preserve"> Publishing Ltd, 2023.</w:t>
      </w:r>
    </w:p>
    <w:p w14:paraId="3F6EEB75" w14:textId="6EA8FB75" w:rsidR="003E757D" w:rsidRPr="006975E1" w:rsidRDefault="003E757D" w:rsidP="006975E1">
      <w:pPr>
        <w:spacing w:before="120" w:after="120"/>
        <w:rPr>
          <w:color w:val="000000"/>
          <w:sz w:val="24"/>
          <w:szCs w:val="24"/>
        </w:rPr>
      </w:pPr>
      <w:r w:rsidRPr="006975E1">
        <w:rPr>
          <w:color w:val="000000"/>
          <w:sz w:val="24"/>
          <w:szCs w:val="24"/>
        </w:rPr>
        <w:t>[</w:t>
      </w:r>
      <w:r w:rsidR="00DD456D" w:rsidRPr="006975E1">
        <w:rPr>
          <w:color w:val="000000"/>
          <w:sz w:val="24"/>
          <w:szCs w:val="24"/>
        </w:rPr>
        <w:t>5</w:t>
      </w:r>
      <w:r w:rsidRPr="006975E1">
        <w:rPr>
          <w:color w:val="000000"/>
          <w:sz w:val="24"/>
          <w:szCs w:val="24"/>
        </w:rPr>
        <w:t xml:space="preserve">] </w:t>
      </w:r>
      <w:r w:rsidR="007014AE">
        <w:rPr>
          <w:color w:val="000000"/>
          <w:sz w:val="24"/>
          <w:szCs w:val="24"/>
        </w:rPr>
        <w:tab/>
      </w:r>
      <w:r w:rsidRPr="006975E1">
        <w:rPr>
          <w:color w:val="000000"/>
          <w:sz w:val="24"/>
          <w:szCs w:val="24"/>
        </w:rPr>
        <w:t>M. Hayward, Cyber Security and Enterprise SIEM tools. Mark Hayward, 2025.</w:t>
      </w:r>
    </w:p>
    <w:p w14:paraId="4B05341E" w14:textId="63C3AD37" w:rsidR="00F7639C" w:rsidRPr="006975E1" w:rsidRDefault="00F7639C" w:rsidP="006975E1">
      <w:pPr>
        <w:spacing w:before="120" w:after="120"/>
        <w:rPr>
          <w:color w:val="000000"/>
          <w:sz w:val="24"/>
          <w:szCs w:val="24"/>
        </w:rPr>
      </w:pPr>
      <w:r w:rsidRPr="006975E1">
        <w:rPr>
          <w:color w:val="000000"/>
          <w:sz w:val="24"/>
          <w:szCs w:val="24"/>
        </w:rPr>
        <w:t xml:space="preserve">[6] </w:t>
      </w:r>
      <w:r w:rsidR="007014AE">
        <w:rPr>
          <w:color w:val="000000"/>
          <w:sz w:val="24"/>
          <w:szCs w:val="24"/>
        </w:rPr>
        <w:tab/>
      </w:r>
      <w:r w:rsidRPr="006975E1">
        <w:rPr>
          <w:color w:val="000000"/>
          <w:sz w:val="24"/>
          <w:szCs w:val="24"/>
        </w:rPr>
        <w:t>A. Hassan, A. Rauf, Narmeen Shafqat, R. Latif, and H. Khan, “</w:t>
      </w:r>
      <w:proofErr w:type="spellStart"/>
      <w:r w:rsidRPr="006975E1">
        <w:rPr>
          <w:color w:val="000000"/>
          <w:sz w:val="24"/>
          <w:szCs w:val="24"/>
        </w:rPr>
        <w:t>ZenGuard</w:t>
      </w:r>
      <w:proofErr w:type="spellEnd"/>
      <w:r w:rsidRPr="006975E1">
        <w:rPr>
          <w:color w:val="000000"/>
          <w:sz w:val="24"/>
          <w:szCs w:val="24"/>
        </w:rPr>
        <w:t xml:space="preserve"> a machine learning based zero trust framework for context aware threat mitigation using SIEM SOAR and UEBA,” Scientific Reports, vol. 15, no. 1, Oct. 2025, </w:t>
      </w:r>
      <w:proofErr w:type="spellStart"/>
      <w:r w:rsidRPr="006975E1">
        <w:rPr>
          <w:color w:val="000000"/>
          <w:sz w:val="24"/>
          <w:szCs w:val="24"/>
        </w:rPr>
        <w:t>doi</w:t>
      </w:r>
      <w:proofErr w:type="spellEnd"/>
      <w:r w:rsidRPr="006975E1">
        <w:rPr>
          <w:color w:val="000000"/>
          <w:sz w:val="24"/>
          <w:szCs w:val="24"/>
        </w:rPr>
        <w:t>: 10.1038/s41598-025-20998-4.</w:t>
      </w:r>
    </w:p>
    <w:p w14:paraId="78826F18" w14:textId="73AC622A" w:rsidR="0027311C" w:rsidRDefault="00EC6756" w:rsidP="006975E1">
      <w:pPr>
        <w:spacing w:before="120" w:after="120"/>
        <w:rPr>
          <w:rFonts w:ascii="Calibri" w:hAnsi="Calibri" w:cs="Calibri"/>
          <w:color w:val="000000"/>
          <w:sz w:val="27"/>
          <w:szCs w:val="27"/>
        </w:rPr>
      </w:pPr>
      <w:r w:rsidRPr="006975E1">
        <w:rPr>
          <w:color w:val="000000"/>
          <w:sz w:val="24"/>
          <w:szCs w:val="24"/>
        </w:rPr>
        <w:t xml:space="preserve">[7] </w:t>
      </w:r>
      <w:r w:rsidR="007014AE">
        <w:rPr>
          <w:color w:val="000000"/>
          <w:sz w:val="24"/>
          <w:szCs w:val="24"/>
        </w:rPr>
        <w:tab/>
      </w:r>
      <w:r w:rsidRPr="006975E1">
        <w:rPr>
          <w:color w:val="000000"/>
          <w:sz w:val="24"/>
          <w:szCs w:val="24"/>
        </w:rPr>
        <w:t>Norsk Hydro. "Cyber-attack on Hydro: Status and update." Hydro.com. https://www.hydro.com/en/media/on-the-agenda/cyber-attack/ (accessed Jul. 15, 2026).</w:t>
      </w:r>
      <w:r w:rsidRPr="006975E1">
        <w:rPr>
          <w:color w:val="000000"/>
          <w:sz w:val="24"/>
          <w:szCs w:val="24"/>
        </w:rPr>
        <w:br/>
      </w:r>
      <w:r w:rsidRPr="006975E1">
        <w:rPr>
          <w:color w:val="000000"/>
          <w:sz w:val="24"/>
          <w:szCs w:val="24"/>
        </w:rPr>
        <w:br/>
        <w:t xml:space="preserve">[8] </w:t>
      </w:r>
      <w:r w:rsidR="007014AE">
        <w:rPr>
          <w:color w:val="000000"/>
          <w:sz w:val="24"/>
          <w:szCs w:val="24"/>
        </w:rPr>
        <w:tab/>
      </w:r>
      <w:r w:rsidRPr="006975E1">
        <w:rPr>
          <w:color w:val="000000"/>
          <w:sz w:val="24"/>
          <w:szCs w:val="24"/>
        </w:rPr>
        <w:t>National Institute of Standards and Technology, "National Initiative for Cybersecurity Education (NICE) Cybersecurity Workforce Framework," NIST, Gaithersburg, MD, USA, Special Publication 800-181, 2020.</w:t>
      </w:r>
      <w:r w:rsidRPr="00EC6756">
        <w:rPr>
          <w:rFonts w:ascii="Calibri" w:hAnsi="Calibri" w:cs="Calibri"/>
          <w:color w:val="000000"/>
          <w:sz w:val="27"/>
          <w:szCs w:val="27"/>
        </w:rPr>
        <w:br/>
      </w:r>
    </w:p>
    <w:p w14:paraId="17B266ED" w14:textId="7E91B511" w:rsidR="005603A6" w:rsidRPr="00ED3FBE" w:rsidRDefault="005603A6" w:rsidP="005603A6">
      <w:pPr>
        <w:pStyle w:val="Heading1"/>
        <w:rPr>
          <w:rFonts w:ascii="Times New Roman" w:hAnsi="Times New Roman" w:cs="Times New Roman"/>
          <w:color w:val="auto"/>
        </w:rPr>
      </w:pPr>
      <w:bookmarkStart w:id="12" w:name="_Toc235178116"/>
      <w:r w:rsidRPr="006975E1">
        <w:rPr>
          <w:rFonts w:ascii="Arial" w:hAnsi="Arial" w:cs="Arial"/>
        </w:rPr>
        <w:t>Appendix</w:t>
      </w:r>
      <w:r w:rsidR="00ED3FBE" w:rsidRPr="006975E1">
        <w:rPr>
          <w:rFonts w:ascii="Arial" w:hAnsi="Arial" w:cs="Arial"/>
        </w:rPr>
        <w:t>:</w:t>
      </w:r>
      <w:r w:rsidR="00ED3FBE">
        <w:rPr>
          <w:rFonts w:ascii="Times New Roman" w:hAnsi="Times New Roman" w:cs="Times New Roman"/>
        </w:rPr>
        <w:t xml:space="preserve"> </w:t>
      </w:r>
      <w:r w:rsidR="00ED3FBE">
        <w:rPr>
          <w:rFonts w:ascii="Times New Roman" w:hAnsi="Times New Roman" w:cs="Times New Roman"/>
          <w:color w:val="auto"/>
        </w:rPr>
        <w:t>PowerPo</w:t>
      </w:r>
      <w:r w:rsidR="00736832">
        <w:rPr>
          <w:rFonts w:ascii="Times New Roman" w:hAnsi="Times New Roman" w:cs="Times New Roman"/>
          <w:color w:val="auto"/>
        </w:rPr>
        <w:t>int Presentation Slides</w:t>
      </w:r>
      <w:bookmarkEnd w:id="12"/>
    </w:p>
    <w:p w14:paraId="0A8E270E" w14:textId="77777777" w:rsidR="00CA3050" w:rsidRDefault="00CA3050" w:rsidP="00CA3050">
      <w:pPr>
        <w:rPr>
          <w:sz w:val="24"/>
          <w:szCs w:val="24"/>
        </w:rPr>
      </w:pPr>
    </w:p>
    <w:p w14:paraId="0A7CF372" w14:textId="77777777" w:rsidR="00CA3050" w:rsidRDefault="00CA3050" w:rsidP="00CA3050">
      <w:pPr>
        <w:rPr>
          <w:sz w:val="24"/>
          <w:szCs w:val="24"/>
        </w:rPr>
      </w:pPr>
      <w:r w:rsidRPr="00C90166">
        <w:rPr>
          <w:noProof/>
          <w:sz w:val="24"/>
          <w:szCs w:val="24"/>
        </w:rPr>
        <w:lastRenderedPageBreak/>
        <w:drawing>
          <wp:inline distT="0" distB="0" distL="0" distR="0" wp14:anchorId="404B35D8" wp14:editId="205D6408">
            <wp:extent cx="5731510" cy="3208020"/>
            <wp:effectExtent l="190500" t="190500" r="193040" b="182880"/>
            <wp:docPr id="25010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35665" name=""/>
                    <pic:cNvPicPr/>
                  </pic:nvPicPr>
                  <pic:blipFill>
                    <a:blip r:embed="rId14"/>
                    <a:stretch>
                      <a:fillRect/>
                    </a:stretch>
                  </pic:blipFill>
                  <pic:spPr>
                    <a:xfrm>
                      <a:off x="0" y="0"/>
                      <a:ext cx="5731510" cy="3208020"/>
                    </a:xfrm>
                    <a:prstGeom prst="rect">
                      <a:avLst/>
                    </a:prstGeom>
                    <a:ln>
                      <a:noFill/>
                    </a:ln>
                    <a:effectLst>
                      <a:outerShdw blurRad="190500" algn="tl" rotWithShape="0">
                        <a:srgbClr val="000000">
                          <a:alpha val="70000"/>
                        </a:srgbClr>
                      </a:outerShdw>
                    </a:effectLst>
                  </pic:spPr>
                </pic:pic>
              </a:graphicData>
            </a:graphic>
          </wp:inline>
        </w:drawing>
      </w:r>
    </w:p>
    <w:p w14:paraId="76940818" w14:textId="77777777" w:rsidR="00CA3050" w:rsidRDefault="00CA3050" w:rsidP="00CA3050">
      <w:pPr>
        <w:rPr>
          <w:sz w:val="24"/>
          <w:szCs w:val="24"/>
        </w:rPr>
      </w:pPr>
    </w:p>
    <w:p w14:paraId="28077CF4" w14:textId="77777777" w:rsidR="00CA3050" w:rsidRDefault="00CA3050" w:rsidP="00CA3050">
      <w:pPr>
        <w:rPr>
          <w:sz w:val="24"/>
          <w:szCs w:val="24"/>
        </w:rPr>
      </w:pPr>
      <w:r w:rsidRPr="00CE57B8">
        <w:rPr>
          <w:noProof/>
          <w:sz w:val="24"/>
          <w:szCs w:val="24"/>
        </w:rPr>
        <w:drawing>
          <wp:inline distT="0" distB="0" distL="0" distR="0" wp14:anchorId="39D3421A" wp14:editId="789BA5F3">
            <wp:extent cx="5731510" cy="3198495"/>
            <wp:effectExtent l="190500" t="190500" r="193040" b="192405"/>
            <wp:docPr id="193437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126443" name=""/>
                    <pic:cNvPicPr/>
                  </pic:nvPicPr>
                  <pic:blipFill>
                    <a:blip r:embed="rId15"/>
                    <a:stretch>
                      <a:fillRect/>
                    </a:stretch>
                  </pic:blipFill>
                  <pic:spPr>
                    <a:xfrm>
                      <a:off x="0" y="0"/>
                      <a:ext cx="5731510" cy="3198495"/>
                    </a:xfrm>
                    <a:prstGeom prst="rect">
                      <a:avLst/>
                    </a:prstGeom>
                    <a:ln>
                      <a:noFill/>
                    </a:ln>
                    <a:effectLst>
                      <a:outerShdw blurRad="190500" algn="tl" rotWithShape="0">
                        <a:srgbClr val="000000">
                          <a:alpha val="70000"/>
                        </a:srgbClr>
                      </a:outerShdw>
                    </a:effectLst>
                  </pic:spPr>
                </pic:pic>
              </a:graphicData>
            </a:graphic>
          </wp:inline>
        </w:drawing>
      </w:r>
    </w:p>
    <w:p w14:paraId="42515669" w14:textId="77777777" w:rsidR="00CA3050" w:rsidRDefault="00CA3050" w:rsidP="00CA3050">
      <w:pPr>
        <w:rPr>
          <w:sz w:val="24"/>
          <w:szCs w:val="24"/>
        </w:rPr>
      </w:pPr>
    </w:p>
    <w:p w14:paraId="456CD5B5" w14:textId="77777777" w:rsidR="00CA3050" w:rsidRDefault="00CA3050" w:rsidP="00CA3050">
      <w:pPr>
        <w:rPr>
          <w:sz w:val="24"/>
          <w:szCs w:val="24"/>
        </w:rPr>
      </w:pPr>
      <w:r w:rsidRPr="0004485E">
        <w:rPr>
          <w:noProof/>
          <w:sz w:val="24"/>
          <w:szCs w:val="24"/>
        </w:rPr>
        <w:lastRenderedPageBreak/>
        <w:drawing>
          <wp:inline distT="0" distB="0" distL="0" distR="0" wp14:anchorId="063A5890" wp14:editId="07643467">
            <wp:extent cx="5731510" cy="3202940"/>
            <wp:effectExtent l="190500" t="190500" r="193040" b="187960"/>
            <wp:docPr id="632805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67821" name=""/>
                    <pic:cNvPicPr/>
                  </pic:nvPicPr>
                  <pic:blipFill>
                    <a:blip r:embed="rId16"/>
                    <a:stretch>
                      <a:fillRect/>
                    </a:stretch>
                  </pic:blipFill>
                  <pic:spPr>
                    <a:xfrm>
                      <a:off x="0" y="0"/>
                      <a:ext cx="5731510" cy="3202940"/>
                    </a:xfrm>
                    <a:prstGeom prst="rect">
                      <a:avLst/>
                    </a:prstGeom>
                    <a:ln>
                      <a:noFill/>
                    </a:ln>
                    <a:effectLst>
                      <a:outerShdw blurRad="190500" algn="tl" rotWithShape="0">
                        <a:srgbClr val="000000">
                          <a:alpha val="70000"/>
                        </a:srgbClr>
                      </a:outerShdw>
                    </a:effectLst>
                  </pic:spPr>
                </pic:pic>
              </a:graphicData>
            </a:graphic>
          </wp:inline>
        </w:drawing>
      </w:r>
    </w:p>
    <w:p w14:paraId="7B4F593E" w14:textId="77777777" w:rsidR="00CA3050" w:rsidRDefault="00CA3050" w:rsidP="00CA3050">
      <w:pPr>
        <w:rPr>
          <w:sz w:val="24"/>
          <w:szCs w:val="24"/>
        </w:rPr>
      </w:pPr>
    </w:p>
    <w:p w14:paraId="2E1F8D38" w14:textId="77777777" w:rsidR="00CA3050" w:rsidRDefault="00CA3050" w:rsidP="00CA3050">
      <w:pPr>
        <w:rPr>
          <w:sz w:val="24"/>
          <w:szCs w:val="24"/>
        </w:rPr>
      </w:pPr>
      <w:r w:rsidRPr="0075346B">
        <w:rPr>
          <w:noProof/>
          <w:sz w:val="24"/>
          <w:szCs w:val="24"/>
        </w:rPr>
        <w:drawing>
          <wp:inline distT="0" distB="0" distL="0" distR="0" wp14:anchorId="2A3B0DB7" wp14:editId="3689E518">
            <wp:extent cx="5731510" cy="3211830"/>
            <wp:effectExtent l="190500" t="190500" r="193040" b="198120"/>
            <wp:docPr id="2063820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01743" name=""/>
                    <pic:cNvPicPr/>
                  </pic:nvPicPr>
                  <pic:blipFill>
                    <a:blip r:embed="rId17"/>
                    <a:stretch>
                      <a:fillRect/>
                    </a:stretch>
                  </pic:blipFill>
                  <pic:spPr>
                    <a:xfrm>
                      <a:off x="0" y="0"/>
                      <a:ext cx="5731510" cy="3211830"/>
                    </a:xfrm>
                    <a:prstGeom prst="rect">
                      <a:avLst/>
                    </a:prstGeom>
                    <a:ln>
                      <a:noFill/>
                    </a:ln>
                    <a:effectLst>
                      <a:outerShdw blurRad="190500" algn="tl" rotWithShape="0">
                        <a:srgbClr val="000000">
                          <a:alpha val="70000"/>
                        </a:srgbClr>
                      </a:outerShdw>
                    </a:effectLst>
                  </pic:spPr>
                </pic:pic>
              </a:graphicData>
            </a:graphic>
          </wp:inline>
        </w:drawing>
      </w:r>
    </w:p>
    <w:p w14:paraId="0B797430" w14:textId="77777777" w:rsidR="00CA3050" w:rsidRDefault="00CA3050" w:rsidP="00CA3050">
      <w:pPr>
        <w:rPr>
          <w:sz w:val="24"/>
          <w:szCs w:val="24"/>
        </w:rPr>
      </w:pPr>
    </w:p>
    <w:p w14:paraId="4D6B1CEB" w14:textId="77777777" w:rsidR="00CA3050" w:rsidRDefault="00CA3050" w:rsidP="00CA3050">
      <w:pPr>
        <w:rPr>
          <w:sz w:val="24"/>
          <w:szCs w:val="24"/>
        </w:rPr>
      </w:pPr>
      <w:r w:rsidRPr="009E0EF8">
        <w:rPr>
          <w:noProof/>
          <w:sz w:val="24"/>
          <w:szCs w:val="24"/>
        </w:rPr>
        <w:lastRenderedPageBreak/>
        <w:drawing>
          <wp:inline distT="0" distB="0" distL="0" distR="0" wp14:anchorId="6326ABB9" wp14:editId="5D96C886">
            <wp:extent cx="5731510" cy="3193415"/>
            <wp:effectExtent l="190500" t="190500" r="193040" b="197485"/>
            <wp:docPr id="984349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03191" name=""/>
                    <pic:cNvPicPr/>
                  </pic:nvPicPr>
                  <pic:blipFill>
                    <a:blip r:embed="rId18"/>
                    <a:stretch>
                      <a:fillRect/>
                    </a:stretch>
                  </pic:blipFill>
                  <pic:spPr>
                    <a:xfrm>
                      <a:off x="0" y="0"/>
                      <a:ext cx="5731510" cy="3193415"/>
                    </a:xfrm>
                    <a:prstGeom prst="rect">
                      <a:avLst/>
                    </a:prstGeom>
                    <a:ln>
                      <a:noFill/>
                    </a:ln>
                    <a:effectLst>
                      <a:outerShdw blurRad="190500" algn="tl" rotWithShape="0">
                        <a:srgbClr val="000000">
                          <a:alpha val="70000"/>
                        </a:srgbClr>
                      </a:outerShdw>
                    </a:effectLst>
                  </pic:spPr>
                </pic:pic>
              </a:graphicData>
            </a:graphic>
          </wp:inline>
        </w:drawing>
      </w:r>
    </w:p>
    <w:p w14:paraId="21414827" w14:textId="77777777" w:rsidR="00CA3050" w:rsidRDefault="00CA3050" w:rsidP="00CA3050">
      <w:pPr>
        <w:rPr>
          <w:sz w:val="24"/>
          <w:szCs w:val="24"/>
        </w:rPr>
      </w:pPr>
    </w:p>
    <w:p w14:paraId="6079BF68" w14:textId="77777777" w:rsidR="00CA3050" w:rsidRDefault="00CA3050" w:rsidP="00CA3050">
      <w:pPr>
        <w:rPr>
          <w:sz w:val="24"/>
          <w:szCs w:val="24"/>
        </w:rPr>
      </w:pPr>
      <w:r w:rsidRPr="000A7061">
        <w:rPr>
          <w:noProof/>
          <w:sz w:val="24"/>
          <w:szCs w:val="24"/>
        </w:rPr>
        <w:drawing>
          <wp:inline distT="0" distB="0" distL="0" distR="0" wp14:anchorId="7C97A13B" wp14:editId="60114B7E">
            <wp:extent cx="5731510" cy="3193415"/>
            <wp:effectExtent l="190500" t="190500" r="193040" b="197485"/>
            <wp:docPr id="430509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92339" name=""/>
                    <pic:cNvPicPr/>
                  </pic:nvPicPr>
                  <pic:blipFill>
                    <a:blip r:embed="rId19"/>
                    <a:stretch>
                      <a:fillRect/>
                    </a:stretch>
                  </pic:blipFill>
                  <pic:spPr>
                    <a:xfrm>
                      <a:off x="0" y="0"/>
                      <a:ext cx="5731510" cy="3193415"/>
                    </a:xfrm>
                    <a:prstGeom prst="rect">
                      <a:avLst/>
                    </a:prstGeom>
                    <a:ln>
                      <a:noFill/>
                    </a:ln>
                    <a:effectLst>
                      <a:outerShdw blurRad="190500" algn="tl" rotWithShape="0">
                        <a:srgbClr val="000000">
                          <a:alpha val="70000"/>
                        </a:srgbClr>
                      </a:outerShdw>
                    </a:effectLst>
                  </pic:spPr>
                </pic:pic>
              </a:graphicData>
            </a:graphic>
          </wp:inline>
        </w:drawing>
      </w:r>
    </w:p>
    <w:p w14:paraId="39B0DE4F" w14:textId="77777777" w:rsidR="00CA3050" w:rsidRDefault="00CA3050" w:rsidP="00CA3050">
      <w:pPr>
        <w:rPr>
          <w:sz w:val="24"/>
          <w:szCs w:val="24"/>
        </w:rPr>
      </w:pPr>
    </w:p>
    <w:p w14:paraId="514D5B42" w14:textId="77777777" w:rsidR="00CA3050" w:rsidRDefault="00CA3050" w:rsidP="00CA3050">
      <w:pPr>
        <w:rPr>
          <w:sz w:val="24"/>
          <w:szCs w:val="24"/>
        </w:rPr>
      </w:pPr>
      <w:r w:rsidRPr="00C20B43">
        <w:rPr>
          <w:noProof/>
          <w:sz w:val="24"/>
          <w:szCs w:val="24"/>
        </w:rPr>
        <w:lastRenderedPageBreak/>
        <w:drawing>
          <wp:inline distT="0" distB="0" distL="0" distR="0" wp14:anchorId="128A12BE" wp14:editId="55FDC110">
            <wp:extent cx="5731510" cy="3229610"/>
            <wp:effectExtent l="190500" t="190500" r="193040" b="199390"/>
            <wp:docPr id="1408366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06691" name=""/>
                    <pic:cNvPicPr/>
                  </pic:nvPicPr>
                  <pic:blipFill>
                    <a:blip r:embed="rId20"/>
                    <a:stretch>
                      <a:fillRect/>
                    </a:stretch>
                  </pic:blipFill>
                  <pic:spPr>
                    <a:xfrm>
                      <a:off x="0" y="0"/>
                      <a:ext cx="5731510" cy="3229610"/>
                    </a:xfrm>
                    <a:prstGeom prst="rect">
                      <a:avLst/>
                    </a:prstGeom>
                    <a:ln>
                      <a:noFill/>
                    </a:ln>
                    <a:effectLst>
                      <a:outerShdw blurRad="190500" algn="tl" rotWithShape="0">
                        <a:srgbClr val="000000">
                          <a:alpha val="70000"/>
                        </a:srgbClr>
                      </a:outerShdw>
                    </a:effectLst>
                  </pic:spPr>
                </pic:pic>
              </a:graphicData>
            </a:graphic>
          </wp:inline>
        </w:drawing>
      </w:r>
    </w:p>
    <w:p w14:paraId="1FB2D5A9" w14:textId="77777777" w:rsidR="00CA3050" w:rsidRDefault="00CA3050" w:rsidP="00CA3050">
      <w:pPr>
        <w:rPr>
          <w:sz w:val="24"/>
          <w:szCs w:val="24"/>
        </w:rPr>
      </w:pPr>
    </w:p>
    <w:p w14:paraId="2ABB7057" w14:textId="77777777" w:rsidR="00CA3050" w:rsidRDefault="00CA3050" w:rsidP="00CA3050">
      <w:pPr>
        <w:rPr>
          <w:sz w:val="24"/>
          <w:szCs w:val="24"/>
        </w:rPr>
      </w:pPr>
      <w:r w:rsidRPr="0032384A">
        <w:rPr>
          <w:noProof/>
          <w:sz w:val="24"/>
          <w:szCs w:val="24"/>
        </w:rPr>
        <w:drawing>
          <wp:inline distT="0" distB="0" distL="0" distR="0" wp14:anchorId="02E46BF1" wp14:editId="100DA9F6">
            <wp:extent cx="5731510" cy="3228975"/>
            <wp:effectExtent l="190500" t="190500" r="193040" b="200025"/>
            <wp:docPr id="1808677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8245" name=""/>
                    <pic:cNvPicPr/>
                  </pic:nvPicPr>
                  <pic:blipFill>
                    <a:blip r:embed="rId21"/>
                    <a:stretch>
                      <a:fillRect/>
                    </a:stretch>
                  </pic:blipFill>
                  <pic:spPr>
                    <a:xfrm>
                      <a:off x="0" y="0"/>
                      <a:ext cx="5731510" cy="3228975"/>
                    </a:xfrm>
                    <a:prstGeom prst="rect">
                      <a:avLst/>
                    </a:prstGeom>
                    <a:ln>
                      <a:noFill/>
                    </a:ln>
                    <a:effectLst>
                      <a:outerShdw blurRad="190500" algn="tl" rotWithShape="0">
                        <a:srgbClr val="000000">
                          <a:alpha val="70000"/>
                        </a:srgbClr>
                      </a:outerShdw>
                    </a:effectLst>
                  </pic:spPr>
                </pic:pic>
              </a:graphicData>
            </a:graphic>
          </wp:inline>
        </w:drawing>
      </w:r>
    </w:p>
    <w:p w14:paraId="73D17911" w14:textId="77777777" w:rsidR="00CA3050" w:rsidRDefault="00CA3050" w:rsidP="00CA3050">
      <w:pPr>
        <w:rPr>
          <w:sz w:val="24"/>
          <w:szCs w:val="24"/>
        </w:rPr>
      </w:pPr>
    </w:p>
    <w:p w14:paraId="461E7B9C" w14:textId="77777777" w:rsidR="00CA3050" w:rsidRDefault="00CA3050" w:rsidP="00CA3050">
      <w:pPr>
        <w:rPr>
          <w:sz w:val="24"/>
          <w:szCs w:val="24"/>
        </w:rPr>
      </w:pPr>
      <w:r w:rsidRPr="001E2BF0">
        <w:rPr>
          <w:noProof/>
          <w:sz w:val="24"/>
          <w:szCs w:val="24"/>
        </w:rPr>
        <w:lastRenderedPageBreak/>
        <w:drawing>
          <wp:inline distT="0" distB="0" distL="0" distR="0" wp14:anchorId="773DF8B1" wp14:editId="1F7A833B">
            <wp:extent cx="5731510" cy="3211830"/>
            <wp:effectExtent l="190500" t="190500" r="193040" b="198120"/>
            <wp:docPr id="514242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32359" name=""/>
                    <pic:cNvPicPr/>
                  </pic:nvPicPr>
                  <pic:blipFill>
                    <a:blip r:embed="rId22"/>
                    <a:stretch>
                      <a:fillRect/>
                    </a:stretch>
                  </pic:blipFill>
                  <pic:spPr>
                    <a:xfrm>
                      <a:off x="0" y="0"/>
                      <a:ext cx="5731510" cy="3211830"/>
                    </a:xfrm>
                    <a:prstGeom prst="rect">
                      <a:avLst/>
                    </a:prstGeom>
                    <a:ln>
                      <a:noFill/>
                    </a:ln>
                    <a:effectLst>
                      <a:outerShdw blurRad="190500" algn="tl" rotWithShape="0">
                        <a:srgbClr val="000000">
                          <a:alpha val="70000"/>
                        </a:srgbClr>
                      </a:outerShdw>
                    </a:effectLst>
                  </pic:spPr>
                </pic:pic>
              </a:graphicData>
            </a:graphic>
          </wp:inline>
        </w:drawing>
      </w:r>
    </w:p>
    <w:p w14:paraId="1A78E205" w14:textId="77777777" w:rsidR="00CA3050" w:rsidRDefault="00CA3050" w:rsidP="00CA3050">
      <w:pPr>
        <w:rPr>
          <w:sz w:val="24"/>
          <w:szCs w:val="24"/>
        </w:rPr>
      </w:pPr>
    </w:p>
    <w:p w14:paraId="2A83A532" w14:textId="77777777" w:rsidR="00CA3050" w:rsidRDefault="00CA3050" w:rsidP="00CA3050">
      <w:pPr>
        <w:rPr>
          <w:sz w:val="24"/>
          <w:szCs w:val="24"/>
        </w:rPr>
      </w:pPr>
      <w:r w:rsidRPr="00E965B8">
        <w:rPr>
          <w:noProof/>
          <w:sz w:val="24"/>
          <w:szCs w:val="24"/>
        </w:rPr>
        <w:drawing>
          <wp:inline distT="0" distB="0" distL="0" distR="0" wp14:anchorId="3A093BAF" wp14:editId="0F438CD5">
            <wp:extent cx="5731510" cy="3209925"/>
            <wp:effectExtent l="190500" t="190500" r="193040" b="200025"/>
            <wp:docPr id="72809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938724" name=""/>
                    <pic:cNvPicPr/>
                  </pic:nvPicPr>
                  <pic:blipFill>
                    <a:blip r:embed="rId23"/>
                    <a:stretch>
                      <a:fillRect/>
                    </a:stretch>
                  </pic:blipFill>
                  <pic:spPr>
                    <a:xfrm>
                      <a:off x="0" y="0"/>
                      <a:ext cx="5731510" cy="3209925"/>
                    </a:xfrm>
                    <a:prstGeom prst="rect">
                      <a:avLst/>
                    </a:prstGeom>
                    <a:ln>
                      <a:noFill/>
                    </a:ln>
                    <a:effectLst>
                      <a:outerShdw blurRad="190500" algn="tl" rotWithShape="0">
                        <a:srgbClr val="000000">
                          <a:alpha val="70000"/>
                        </a:srgbClr>
                      </a:outerShdw>
                    </a:effectLst>
                  </pic:spPr>
                </pic:pic>
              </a:graphicData>
            </a:graphic>
          </wp:inline>
        </w:drawing>
      </w:r>
    </w:p>
    <w:p w14:paraId="17653EAA" w14:textId="77777777" w:rsidR="00CA3050" w:rsidRDefault="00CA3050" w:rsidP="00CA3050">
      <w:pPr>
        <w:rPr>
          <w:sz w:val="24"/>
          <w:szCs w:val="24"/>
        </w:rPr>
      </w:pPr>
    </w:p>
    <w:p w14:paraId="2221CEE2" w14:textId="77777777" w:rsidR="00CA3050" w:rsidRDefault="00CA3050" w:rsidP="00CA3050">
      <w:pPr>
        <w:rPr>
          <w:sz w:val="24"/>
          <w:szCs w:val="24"/>
        </w:rPr>
      </w:pPr>
    </w:p>
    <w:p w14:paraId="060A86C0" w14:textId="77777777" w:rsidR="00CA3050" w:rsidRPr="00223D5C" w:rsidRDefault="00CA3050" w:rsidP="00CA3050">
      <w:pPr>
        <w:rPr>
          <w:sz w:val="24"/>
          <w:szCs w:val="24"/>
        </w:rPr>
      </w:pPr>
    </w:p>
    <w:p w14:paraId="5CE034A3" w14:textId="77777777" w:rsidR="00CA3050" w:rsidRPr="007C551D" w:rsidRDefault="00CA3050" w:rsidP="00CA3050"/>
    <w:p w14:paraId="20503698" w14:textId="77777777" w:rsidR="00CA3050" w:rsidRDefault="00CA3050" w:rsidP="00CA3050"/>
    <w:p w14:paraId="75E34013" w14:textId="46E8BB67" w:rsidR="000E4C3B" w:rsidRPr="00105075" w:rsidRDefault="000E4C3B" w:rsidP="00105075">
      <w:pPr>
        <w:spacing w:before="100" w:beforeAutospacing="1" w:after="100" w:afterAutospacing="1"/>
        <w:rPr>
          <w:rFonts w:ascii="Calibri" w:hAnsi="Calibri" w:cs="Calibri"/>
          <w:color w:val="000000"/>
          <w:sz w:val="27"/>
          <w:szCs w:val="27"/>
        </w:rPr>
      </w:pPr>
    </w:p>
    <w:p w14:paraId="5FB5F28E" w14:textId="2994F452" w:rsidR="000E4C3B" w:rsidRPr="008075A6" w:rsidRDefault="000E4C3B" w:rsidP="00E44135">
      <w:pPr>
        <w:spacing w:line="360" w:lineRule="auto"/>
        <w:jc w:val="both"/>
        <w:rPr>
          <w:rFonts w:asciiTheme="minorBidi" w:hAnsiTheme="minorBidi" w:cstheme="minorBidi"/>
          <w:color w:val="FF0000"/>
          <w:sz w:val="24"/>
          <w:szCs w:val="24"/>
        </w:rPr>
      </w:pPr>
    </w:p>
    <w:p w14:paraId="46AFE77D" w14:textId="5402B520" w:rsidR="0073584B" w:rsidRPr="008075A6" w:rsidRDefault="0073584B" w:rsidP="00E44135">
      <w:pPr>
        <w:jc w:val="both"/>
        <w:rPr>
          <w:rFonts w:asciiTheme="minorBidi" w:hAnsiTheme="minorBidi" w:cstheme="minorBidi"/>
          <w:sz w:val="24"/>
          <w:szCs w:val="24"/>
        </w:rPr>
      </w:pPr>
    </w:p>
    <w:p w14:paraId="46FAB582" w14:textId="526DBC03" w:rsidR="0073584B" w:rsidRDefault="0073584B" w:rsidP="359EEB8C">
      <w:pPr>
        <w:jc w:val="both"/>
        <w:rPr>
          <w:rFonts w:asciiTheme="minorBidi" w:hAnsiTheme="minorBidi" w:cstheme="minorBidi"/>
          <w:sz w:val="24"/>
          <w:szCs w:val="24"/>
        </w:rPr>
      </w:pPr>
    </w:p>
    <w:p w14:paraId="4A6AF868" w14:textId="77777777" w:rsidR="00592EC5" w:rsidRDefault="00592EC5" w:rsidP="359EEB8C">
      <w:pPr>
        <w:jc w:val="both"/>
        <w:rPr>
          <w:rFonts w:asciiTheme="minorBidi" w:hAnsiTheme="minorBidi" w:cstheme="minorBidi"/>
          <w:sz w:val="24"/>
          <w:szCs w:val="24"/>
        </w:rPr>
      </w:pPr>
    </w:p>
    <w:p w14:paraId="5E10E8F8" w14:textId="77777777" w:rsidR="00592EC5" w:rsidRDefault="00592EC5" w:rsidP="359EEB8C">
      <w:pPr>
        <w:jc w:val="both"/>
        <w:rPr>
          <w:rFonts w:asciiTheme="minorBidi" w:hAnsiTheme="minorBidi" w:cstheme="minorBidi"/>
          <w:sz w:val="24"/>
          <w:szCs w:val="24"/>
        </w:rPr>
      </w:pPr>
    </w:p>
    <w:p w14:paraId="5BA8CFF6" w14:textId="77777777" w:rsidR="00592EC5" w:rsidRDefault="00592EC5" w:rsidP="359EEB8C">
      <w:pPr>
        <w:jc w:val="both"/>
        <w:rPr>
          <w:rFonts w:asciiTheme="minorBidi" w:hAnsiTheme="minorBidi" w:cstheme="minorBidi"/>
          <w:sz w:val="24"/>
          <w:szCs w:val="24"/>
        </w:rPr>
      </w:pPr>
    </w:p>
    <w:p w14:paraId="1D1BA405" w14:textId="56D2B134" w:rsidR="00592EC5" w:rsidRPr="008075A6" w:rsidRDefault="00592EC5" w:rsidP="359EEB8C">
      <w:pPr>
        <w:jc w:val="both"/>
        <w:rPr>
          <w:rFonts w:asciiTheme="minorBidi" w:hAnsiTheme="minorBidi" w:cstheme="minorBidi"/>
          <w:sz w:val="24"/>
          <w:szCs w:val="24"/>
        </w:rPr>
      </w:pPr>
    </w:p>
    <w:p w14:paraId="1D365AC2" w14:textId="77777777" w:rsidR="0073584B" w:rsidRDefault="0073584B" w:rsidP="00E44135">
      <w:pPr>
        <w:jc w:val="both"/>
        <w:rPr>
          <w:rFonts w:asciiTheme="minorBidi" w:hAnsiTheme="minorBidi" w:cstheme="minorBidi"/>
          <w:sz w:val="24"/>
          <w:szCs w:val="24"/>
        </w:rPr>
      </w:pPr>
    </w:p>
    <w:p w14:paraId="02A9E3AA" w14:textId="77777777" w:rsidR="002E5BF8" w:rsidRPr="008075A6" w:rsidRDefault="002E5BF8" w:rsidP="00E44135">
      <w:pPr>
        <w:jc w:val="both"/>
        <w:rPr>
          <w:rFonts w:asciiTheme="minorBidi" w:hAnsiTheme="minorBidi" w:cstheme="minorBidi"/>
          <w:sz w:val="24"/>
          <w:szCs w:val="24"/>
        </w:rPr>
      </w:pPr>
    </w:p>
    <w:sectPr w:rsidR="002E5BF8" w:rsidRPr="008075A6">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55BA5" w14:textId="77777777" w:rsidR="00B764AB" w:rsidRDefault="00B764AB" w:rsidP="00B24E3F">
      <w:r>
        <w:separator/>
      </w:r>
    </w:p>
  </w:endnote>
  <w:endnote w:type="continuationSeparator" w:id="0">
    <w:p w14:paraId="0C64A86A" w14:textId="77777777" w:rsidR="00B764AB" w:rsidRDefault="00B764AB"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8936F" w14:textId="77777777" w:rsidR="00706163" w:rsidRDefault="00706163">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109A41E5" w14:textId="77777777" w:rsidR="00706163" w:rsidRDefault="00706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44F87" w14:textId="77777777" w:rsidR="00B764AB" w:rsidRDefault="00B764AB" w:rsidP="00B24E3F">
      <w:r>
        <w:separator/>
      </w:r>
    </w:p>
  </w:footnote>
  <w:footnote w:type="continuationSeparator" w:id="0">
    <w:p w14:paraId="7DCEE0E8" w14:textId="77777777" w:rsidR="00B764AB" w:rsidRDefault="00B764AB"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8D740E"/>
    <w:multiLevelType w:val="multilevel"/>
    <w:tmpl w:val="0C2C4414"/>
    <w:lvl w:ilvl="0">
      <w:start w:val="2"/>
      <w:numFmt w:val="decimal"/>
      <w:lvlText w:val="%1"/>
      <w:lvlJc w:val="left"/>
      <w:pPr>
        <w:ind w:left="360" w:hanging="360"/>
      </w:pPr>
      <w:rPr>
        <w:rFonts w:hint="default"/>
      </w:rPr>
    </w:lvl>
    <w:lvl w:ilvl="1">
      <w:start w:val="4"/>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336" w:hanging="1800"/>
      </w:pPr>
      <w:rPr>
        <w:rFonts w:hint="default"/>
      </w:rPr>
    </w:lvl>
  </w:abstractNum>
  <w:abstractNum w:abstractNumId="3" w15:restartNumberingAfterBreak="0">
    <w:nsid w:val="34C63F6E"/>
    <w:multiLevelType w:val="multilevel"/>
    <w:tmpl w:val="3B741DEA"/>
    <w:lvl w:ilvl="0">
      <w:start w:val="2"/>
      <w:numFmt w:val="decimal"/>
      <w:lvlText w:val="%1"/>
      <w:lvlJc w:val="left"/>
      <w:pPr>
        <w:ind w:left="360" w:hanging="360"/>
      </w:pPr>
      <w:rPr>
        <w:rFonts w:hint="default"/>
      </w:rPr>
    </w:lvl>
    <w:lvl w:ilvl="1">
      <w:start w:val="5"/>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336" w:hanging="1800"/>
      </w:pPr>
      <w:rPr>
        <w:rFonts w:hint="default"/>
      </w:rPr>
    </w:lvl>
  </w:abstractNum>
  <w:abstractNum w:abstractNumId="4" w15:restartNumberingAfterBreak="0">
    <w:nsid w:val="370159B5"/>
    <w:multiLevelType w:val="hybridMultilevel"/>
    <w:tmpl w:val="40C2A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9CF0BF8"/>
    <w:multiLevelType w:val="multilevel"/>
    <w:tmpl w:val="C4B0346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6"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8"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9" w15:restartNumberingAfterBreak="0">
    <w:nsid w:val="66E65671"/>
    <w:multiLevelType w:val="hybridMultilevel"/>
    <w:tmpl w:val="D898D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146121728">
    <w:abstractNumId w:val="13"/>
  </w:num>
  <w:num w:numId="2" w16cid:durableId="465010579">
    <w:abstractNumId w:val="0"/>
  </w:num>
  <w:num w:numId="3" w16cid:durableId="515118174">
    <w:abstractNumId w:val="15"/>
  </w:num>
  <w:num w:numId="4" w16cid:durableId="1413116380">
    <w:abstractNumId w:val="18"/>
  </w:num>
  <w:num w:numId="5" w16cid:durableId="333531196">
    <w:abstractNumId w:val="10"/>
  </w:num>
  <w:num w:numId="6" w16cid:durableId="1360080183">
    <w:abstractNumId w:val="17"/>
  </w:num>
  <w:num w:numId="7" w16cid:durableId="1846631171">
    <w:abstractNumId w:val="1"/>
  </w:num>
  <w:num w:numId="8" w16cid:durableId="1186096421">
    <w:abstractNumId w:val="11"/>
  </w:num>
  <w:num w:numId="9" w16cid:durableId="549611255">
    <w:abstractNumId w:val="5"/>
  </w:num>
  <w:num w:numId="10" w16cid:durableId="1346516277">
    <w:abstractNumId w:val="7"/>
  </w:num>
  <w:num w:numId="11" w16cid:durableId="1859419561">
    <w:abstractNumId w:val="12"/>
  </w:num>
  <w:num w:numId="12" w16cid:durableId="1476027763">
    <w:abstractNumId w:val="21"/>
  </w:num>
  <w:num w:numId="13" w16cid:durableId="947784288">
    <w:abstractNumId w:val="9"/>
  </w:num>
  <w:num w:numId="14" w16cid:durableId="1270352050">
    <w:abstractNumId w:val="14"/>
  </w:num>
  <w:num w:numId="15" w16cid:durableId="1224222126">
    <w:abstractNumId w:val="8"/>
  </w:num>
  <w:num w:numId="16" w16cid:durableId="1324702678">
    <w:abstractNumId w:val="20"/>
  </w:num>
  <w:num w:numId="17" w16cid:durableId="1030253740">
    <w:abstractNumId w:val="16"/>
  </w:num>
  <w:num w:numId="18" w16cid:durableId="482892508">
    <w:abstractNumId w:val="19"/>
  </w:num>
  <w:num w:numId="19" w16cid:durableId="969021604">
    <w:abstractNumId w:val="6"/>
  </w:num>
  <w:num w:numId="20" w16cid:durableId="466701783">
    <w:abstractNumId w:val="2"/>
  </w:num>
  <w:num w:numId="21" w16cid:durableId="1956524749">
    <w:abstractNumId w:val="3"/>
  </w:num>
  <w:num w:numId="22" w16cid:durableId="43991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2721"/>
    <w:rsid w:val="00004BC9"/>
    <w:rsid w:val="00005FF6"/>
    <w:rsid w:val="00011BB7"/>
    <w:rsid w:val="000167F3"/>
    <w:rsid w:val="0002081B"/>
    <w:rsid w:val="00022E42"/>
    <w:rsid w:val="00025B40"/>
    <w:rsid w:val="000272F8"/>
    <w:rsid w:val="00030C22"/>
    <w:rsid w:val="000324AC"/>
    <w:rsid w:val="00032C91"/>
    <w:rsid w:val="0004485E"/>
    <w:rsid w:val="00044B8E"/>
    <w:rsid w:val="000600EB"/>
    <w:rsid w:val="00070E1F"/>
    <w:rsid w:val="00071D21"/>
    <w:rsid w:val="000739CB"/>
    <w:rsid w:val="0008483B"/>
    <w:rsid w:val="00086CA6"/>
    <w:rsid w:val="00087F58"/>
    <w:rsid w:val="00092C59"/>
    <w:rsid w:val="000937A5"/>
    <w:rsid w:val="00094075"/>
    <w:rsid w:val="00095A8E"/>
    <w:rsid w:val="000A7061"/>
    <w:rsid w:val="000A79A9"/>
    <w:rsid w:val="000B41F9"/>
    <w:rsid w:val="000C1582"/>
    <w:rsid w:val="000C18B6"/>
    <w:rsid w:val="000C245D"/>
    <w:rsid w:val="000D3FB7"/>
    <w:rsid w:val="000E1660"/>
    <w:rsid w:val="000E4270"/>
    <w:rsid w:val="000E4C3B"/>
    <w:rsid w:val="000F0E77"/>
    <w:rsid w:val="000F6440"/>
    <w:rsid w:val="000F7898"/>
    <w:rsid w:val="00105075"/>
    <w:rsid w:val="0011131A"/>
    <w:rsid w:val="001137E7"/>
    <w:rsid w:val="001154CD"/>
    <w:rsid w:val="00120E55"/>
    <w:rsid w:val="001220E5"/>
    <w:rsid w:val="0012302D"/>
    <w:rsid w:val="00124670"/>
    <w:rsid w:val="00127D72"/>
    <w:rsid w:val="00133648"/>
    <w:rsid w:val="00133D96"/>
    <w:rsid w:val="00135433"/>
    <w:rsid w:val="00140F53"/>
    <w:rsid w:val="001419BD"/>
    <w:rsid w:val="00145272"/>
    <w:rsid w:val="00147138"/>
    <w:rsid w:val="0015057D"/>
    <w:rsid w:val="00154C23"/>
    <w:rsid w:val="00154ED8"/>
    <w:rsid w:val="00157FAC"/>
    <w:rsid w:val="00165708"/>
    <w:rsid w:val="00166894"/>
    <w:rsid w:val="00166F81"/>
    <w:rsid w:val="00172230"/>
    <w:rsid w:val="00174734"/>
    <w:rsid w:val="00181E34"/>
    <w:rsid w:val="00184564"/>
    <w:rsid w:val="00190112"/>
    <w:rsid w:val="00191FC0"/>
    <w:rsid w:val="0019461D"/>
    <w:rsid w:val="001A0237"/>
    <w:rsid w:val="001A09AD"/>
    <w:rsid w:val="001A1875"/>
    <w:rsid w:val="001A3A73"/>
    <w:rsid w:val="001B39A3"/>
    <w:rsid w:val="001B5A08"/>
    <w:rsid w:val="001D0A78"/>
    <w:rsid w:val="001D2B47"/>
    <w:rsid w:val="001D60DB"/>
    <w:rsid w:val="001D6DC8"/>
    <w:rsid w:val="001E22F8"/>
    <w:rsid w:val="001E2BF0"/>
    <w:rsid w:val="001F37AF"/>
    <w:rsid w:val="001F7E6B"/>
    <w:rsid w:val="00200E48"/>
    <w:rsid w:val="0020188B"/>
    <w:rsid w:val="00203315"/>
    <w:rsid w:val="00203C68"/>
    <w:rsid w:val="002055DA"/>
    <w:rsid w:val="00210472"/>
    <w:rsid w:val="00211EF3"/>
    <w:rsid w:val="002121B1"/>
    <w:rsid w:val="00214CFC"/>
    <w:rsid w:val="00215434"/>
    <w:rsid w:val="002201E7"/>
    <w:rsid w:val="0022284D"/>
    <w:rsid w:val="00223D5C"/>
    <w:rsid w:val="00226FE9"/>
    <w:rsid w:val="002333C7"/>
    <w:rsid w:val="00236DF8"/>
    <w:rsid w:val="002419F6"/>
    <w:rsid w:val="00250069"/>
    <w:rsid w:val="00255AC9"/>
    <w:rsid w:val="00260C2E"/>
    <w:rsid w:val="00261ACA"/>
    <w:rsid w:val="002640EA"/>
    <w:rsid w:val="00271FBD"/>
    <w:rsid w:val="0027311C"/>
    <w:rsid w:val="00276603"/>
    <w:rsid w:val="00280F9C"/>
    <w:rsid w:val="002857F6"/>
    <w:rsid w:val="0029455C"/>
    <w:rsid w:val="00295719"/>
    <w:rsid w:val="002967AC"/>
    <w:rsid w:val="00296C8B"/>
    <w:rsid w:val="00296F01"/>
    <w:rsid w:val="002A16E0"/>
    <w:rsid w:val="002A650E"/>
    <w:rsid w:val="002B5841"/>
    <w:rsid w:val="002C1EC6"/>
    <w:rsid w:val="002C50B9"/>
    <w:rsid w:val="002D0896"/>
    <w:rsid w:val="002D45AC"/>
    <w:rsid w:val="002D6A80"/>
    <w:rsid w:val="002E0607"/>
    <w:rsid w:val="002E2773"/>
    <w:rsid w:val="002E32A5"/>
    <w:rsid w:val="002E5BF8"/>
    <w:rsid w:val="002E5F24"/>
    <w:rsid w:val="002F152E"/>
    <w:rsid w:val="002F4386"/>
    <w:rsid w:val="002F4922"/>
    <w:rsid w:val="00316AE1"/>
    <w:rsid w:val="0032384A"/>
    <w:rsid w:val="003239DE"/>
    <w:rsid w:val="00327166"/>
    <w:rsid w:val="00330CE1"/>
    <w:rsid w:val="003331E3"/>
    <w:rsid w:val="0033715A"/>
    <w:rsid w:val="003377D0"/>
    <w:rsid w:val="00350356"/>
    <w:rsid w:val="003511A2"/>
    <w:rsid w:val="0035368F"/>
    <w:rsid w:val="00362FEF"/>
    <w:rsid w:val="00364EAF"/>
    <w:rsid w:val="00365ED0"/>
    <w:rsid w:val="00373950"/>
    <w:rsid w:val="00374E02"/>
    <w:rsid w:val="00375F8C"/>
    <w:rsid w:val="00377052"/>
    <w:rsid w:val="00377D3C"/>
    <w:rsid w:val="003843E0"/>
    <w:rsid w:val="003924AA"/>
    <w:rsid w:val="003A3101"/>
    <w:rsid w:val="003A7EC7"/>
    <w:rsid w:val="003B10F8"/>
    <w:rsid w:val="003B359A"/>
    <w:rsid w:val="003B5558"/>
    <w:rsid w:val="003C6137"/>
    <w:rsid w:val="003D006D"/>
    <w:rsid w:val="003D1CA8"/>
    <w:rsid w:val="003E161F"/>
    <w:rsid w:val="003E3C22"/>
    <w:rsid w:val="003E47B6"/>
    <w:rsid w:val="003E757D"/>
    <w:rsid w:val="003F1917"/>
    <w:rsid w:val="003F2E08"/>
    <w:rsid w:val="003F3AE6"/>
    <w:rsid w:val="003F491D"/>
    <w:rsid w:val="004032E2"/>
    <w:rsid w:val="00414F67"/>
    <w:rsid w:val="004234BE"/>
    <w:rsid w:val="004262D6"/>
    <w:rsid w:val="00426B88"/>
    <w:rsid w:val="004315D5"/>
    <w:rsid w:val="00434DD4"/>
    <w:rsid w:val="00436ED8"/>
    <w:rsid w:val="00440570"/>
    <w:rsid w:val="004428DC"/>
    <w:rsid w:val="0045241D"/>
    <w:rsid w:val="0045555F"/>
    <w:rsid w:val="0045654B"/>
    <w:rsid w:val="00460040"/>
    <w:rsid w:val="004710A6"/>
    <w:rsid w:val="00471BE5"/>
    <w:rsid w:val="00480BF1"/>
    <w:rsid w:val="00481BD0"/>
    <w:rsid w:val="00482EB0"/>
    <w:rsid w:val="004831D2"/>
    <w:rsid w:val="00484E3C"/>
    <w:rsid w:val="00485051"/>
    <w:rsid w:val="00486D3D"/>
    <w:rsid w:val="00491ADA"/>
    <w:rsid w:val="004A1827"/>
    <w:rsid w:val="004A4A91"/>
    <w:rsid w:val="004B31A5"/>
    <w:rsid w:val="004B4A6D"/>
    <w:rsid w:val="004C3D65"/>
    <w:rsid w:val="004C6EE4"/>
    <w:rsid w:val="004D39C0"/>
    <w:rsid w:val="004D6F8A"/>
    <w:rsid w:val="004E1B63"/>
    <w:rsid w:val="004E4CE1"/>
    <w:rsid w:val="004E51DA"/>
    <w:rsid w:val="004E5551"/>
    <w:rsid w:val="004E56AB"/>
    <w:rsid w:val="004F18C3"/>
    <w:rsid w:val="00504D94"/>
    <w:rsid w:val="005065CC"/>
    <w:rsid w:val="00507007"/>
    <w:rsid w:val="00512483"/>
    <w:rsid w:val="00516D1E"/>
    <w:rsid w:val="00517D4C"/>
    <w:rsid w:val="00517E26"/>
    <w:rsid w:val="0052536A"/>
    <w:rsid w:val="00526A0D"/>
    <w:rsid w:val="005346FE"/>
    <w:rsid w:val="00540EB0"/>
    <w:rsid w:val="00541FB9"/>
    <w:rsid w:val="00546218"/>
    <w:rsid w:val="00556520"/>
    <w:rsid w:val="0055709C"/>
    <w:rsid w:val="005576E2"/>
    <w:rsid w:val="005603A6"/>
    <w:rsid w:val="005608D9"/>
    <w:rsid w:val="00563218"/>
    <w:rsid w:val="00586DA2"/>
    <w:rsid w:val="00587840"/>
    <w:rsid w:val="00587BD0"/>
    <w:rsid w:val="00592EC5"/>
    <w:rsid w:val="005933BA"/>
    <w:rsid w:val="005A2270"/>
    <w:rsid w:val="005A5977"/>
    <w:rsid w:val="005A7359"/>
    <w:rsid w:val="005B14DB"/>
    <w:rsid w:val="005B373F"/>
    <w:rsid w:val="005B637E"/>
    <w:rsid w:val="005B65FB"/>
    <w:rsid w:val="005B6D2D"/>
    <w:rsid w:val="005C1056"/>
    <w:rsid w:val="005C1234"/>
    <w:rsid w:val="005E2B50"/>
    <w:rsid w:val="005E3EF6"/>
    <w:rsid w:val="005E5717"/>
    <w:rsid w:val="005E7BE3"/>
    <w:rsid w:val="005F04D6"/>
    <w:rsid w:val="005F0F6E"/>
    <w:rsid w:val="005F34BD"/>
    <w:rsid w:val="005F3F7E"/>
    <w:rsid w:val="00602352"/>
    <w:rsid w:val="00603C73"/>
    <w:rsid w:val="00604B5C"/>
    <w:rsid w:val="006126AF"/>
    <w:rsid w:val="006152BA"/>
    <w:rsid w:val="0062389D"/>
    <w:rsid w:val="00626959"/>
    <w:rsid w:val="00632744"/>
    <w:rsid w:val="00634FD1"/>
    <w:rsid w:val="006445C3"/>
    <w:rsid w:val="00651A54"/>
    <w:rsid w:val="00651DDA"/>
    <w:rsid w:val="0065560C"/>
    <w:rsid w:val="006610E3"/>
    <w:rsid w:val="00675155"/>
    <w:rsid w:val="0067552C"/>
    <w:rsid w:val="00680E5A"/>
    <w:rsid w:val="006845AA"/>
    <w:rsid w:val="00691B6E"/>
    <w:rsid w:val="00693CA4"/>
    <w:rsid w:val="006975E1"/>
    <w:rsid w:val="00697FFE"/>
    <w:rsid w:val="006A4672"/>
    <w:rsid w:val="006B10A1"/>
    <w:rsid w:val="006C0705"/>
    <w:rsid w:val="006C4A03"/>
    <w:rsid w:val="006C6C16"/>
    <w:rsid w:val="006D24D3"/>
    <w:rsid w:val="006D3217"/>
    <w:rsid w:val="006D426A"/>
    <w:rsid w:val="006E014F"/>
    <w:rsid w:val="006E13CB"/>
    <w:rsid w:val="006E45C9"/>
    <w:rsid w:val="006F1D7D"/>
    <w:rsid w:val="006F7CFE"/>
    <w:rsid w:val="007014AE"/>
    <w:rsid w:val="007015C1"/>
    <w:rsid w:val="0070260A"/>
    <w:rsid w:val="00702A47"/>
    <w:rsid w:val="00704366"/>
    <w:rsid w:val="00705F1E"/>
    <w:rsid w:val="00706163"/>
    <w:rsid w:val="007171E4"/>
    <w:rsid w:val="007232BA"/>
    <w:rsid w:val="0072362E"/>
    <w:rsid w:val="00723A91"/>
    <w:rsid w:val="00732188"/>
    <w:rsid w:val="0073584B"/>
    <w:rsid w:val="00736832"/>
    <w:rsid w:val="00740851"/>
    <w:rsid w:val="007453EC"/>
    <w:rsid w:val="007533CF"/>
    <w:rsid w:val="0075346B"/>
    <w:rsid w:val="007565FA"/>
    <w:rsid w:val="00756A26"/>
    <w:rsid w:val="00760232"/>
    <w:rsid w:val="0076357C"/>
    <w:rsid w:val="00764DB6"/>
    <w:rsid w:val="00771B96"/>
    <w:rsid w:val="0077361D"/>
    <w:rsid w:val="00773BBF"/>
    <w:rsid w:val="007769FF"/>
    <w:rsid w:val="00777F4C"/>
    <w:rsid w:val="00780EAA"/>
    <w:rsid w:val="00795BAC"/>
    <w:rsid w:val="00796136"/>
    <w:rsid w:val="007A067E"/>
    <w:rsid w:val="007A3805"/>
    <w:rsid w:val="007A563B"/>
    <w:rsid w:val="007A5D60"/>
    <w:rsid w:val="007B625A"/>
    <w:rsid w:val="007B74CF"/>
    <w:rsid w:val="007C0123"/>
    <w:rsid w:val="007C26E8"/>
    <w:rsid w:val="007C551D"/>
    <w:rsid w:val="007D1AF8"/>
    <w:rsid w:val="007E1294"/>
    <w:rsid w:val="007E406F"/>
    <w:rsid w:val="007E77CA"/>
    <w:rsid w:val="007F0463"/>
    <w:rsid w:val="007F37A5"/>
    <w:rsid w:val="007F3DA6"/>
    <w:rsid w:val="007F4FFD"/>
    <w:rsid w:val="00800D0C"/>
    <w:rsid w:val="00805D7E"/>
    <w:rsid w:val="008075A6"/>
    <w:rsid w:val="00821D27"/>
    <w:rsid w:val="00822B8E"/>
    <w:rsid w:val="0082601F"/>
    <w:rsid w:val="00826AA2"/>
    <w:rsid w:val="00831625"/>
    <w:rsid w:val="00834DBE"/>
    <w:rsid w:val="0083738D"/>
    <w:rsid w:val="00840B6E"/>
    <w:rsid w:val="00841E7E"/>
    <w:rsid w:val="008452DE"/>
    <w:rsid w:val="008463D9"/>
    <w:rsid w:val="00853C41"/>
    <w:rsid w:val="00862E04"/>
    <w:rsid w:val="00872BEE"/>
    <w:rsid w:val="00872D68"/>
    <w:rsid w:val="00880B82"/>
    <w:rsid w:val="00881BFF"/>
    <w:rsid w:val="008822BA"/>
    <w:rsid w:val="00883A31"/>
    <w:rsid w:val="00890986"/>
    <w:rsid w:val="008A100E"/>
    <w:rsid w:val="008A27ED"/>
    <w:rsid w:val="008A62AC"/>
    <w:rsid w:val="008B0EFA"/>
    <w:rsid w:val="008B5AC0"/>
    <w:rsid w:val="008C1837"/>
    <w:rsid w:val="008C63EE"/>
    <w:rsid w:val="008C75B1"/>
    <w:rsid w:val="008E07DA"/>
    <w:rsid w:val="008E5A0C"/>
    <w:rsid w:val="008F4E81"/>
    <w:rsid w:val="0090520E"/>
    <w:rsid w:val="00906176"/>
    <w:rsid w:val="00915FEA"/>
    <w:rsid w:val="0091651F"/>
    <w:rsid w:val="00917EBF"/>
    <w:rsid w:val="009326FD"/>
    <w:rsid w:val="00934820"/>
    <w:rsid w:val="00936A28"/>
    <w:rsid w:val="009377B4"/>
    <w:rsid w:val="0095077C"/>
    <w:rsid w:val="009552E2"/>
    <w:rsid w:val="0095537B"/>
    <w:rsid w:val="00956E8F"/>
    <w:rsid w:val="00962001"/>
    <w:rsid w:val="00971CF1"/>
    <w:rsid w:val="00974DBD"/>
    <w:rsid w:val="009769CA"/>
    <w:rsid w:val="00985001"/>
    <w:rsid w:val="00986B96"/>
    <w:rsid w:val="00987CE5"/>
    <w:rsid w:val="00991747"/>
    <w:rsid w:val="00991B8F"/>
    <w:rsid w:val="009A0272"/>
    <w:rsid w:val="009A04DC"/>
    <w:rsid w:val="009A6608"/>
    <w:rsid w:val="009B004A"/>
    <w:rsid w:val="009B2C19"/>
    <w:rsid w:val="009C30F2"/>
    <w:rsid w:val="009C319D"/>
    <w:rsid w:val="009C7CD3"/>
    <w:rsid w:val="009D21F0"/>
    <w:rsid w:val="009D263D"/>
    <w:rsid w:val="009D3B2C"/>
    <w:rsid w:val="009E0EF8"/>
    <w:rsid w:val="009E6DDC"/>
    <w:rsid w:val="009F0254"/>
    <w:rsid w:val="009F1C77"/>
    <w:rsid w:val="009F2FC3"/>
    <w:rsid w:val="009F3905"/>
    <w:rsid w:val="009F3D17"/>
    <w:rsid w:val="009F4A55"/>
    <w:rsid w:val="009F5544"/>
    <w:rsid w:val="00A014E3"/>
    <w:rsid w:val="00A01C63"/>
    <w:rsid w:val="00A03BB0"/>
    <w:rsid w:val="00A07D0E"/>
    <w:rsid w:val="00A07E80"/>
    <w:rsid w:val="00A12503"/>
    <w:rsid w:val="00A129F5"/>
    <w:rsid w:val="00A14496"/>
    <w:rsid w:val="00A16389"/>
    <w:rsid w:val="00A20997"/>
    <w:rsid w:val="00A21BCF"/>
    <w:rsid w:val="00A26F31"/>
    <w:rsid w:val="00A320EC"/>
    <w:rsid w:val="00A34A61"/>
    <w:rsid w:val="00A5075D"/>
    <w:rsid w:val="00A509E9"/>
    <w:rsid w:val="00A54ABB"/>
    <w:rsid w:val="00A60C3C"/>
    <w:rsid w:val="00A71AB6"/>
    <w:rsid w:val="00A84EF7"/>
    <w:rsid w:val="00A85AB7"/>
    <w:rsid w:val="00A87446"/>
    <w:rsid w:val="00A94AC6"/>
    <w:rsid w:val="00A97F56"/>
    <w:rsid w:val="00AA0414"/>
    <w:rsid w:val="00AA167E"/>
    <w:rsid w:val="00AA1A09"/>
    <w:rsid w:val="00AB1775"/>
    <w:rsid w:val="00AC1AD6"/>
    <w:rsid w:val="00AC1E2A"/>
    <w:rsid w:val="00AC2447"/>
    <w:rsid w:val="00AC2FB8"/>
    <w:rsid w:val="00AC5B7A"/>
    <w:rsid w:val="00AC65F7"/>
    <w:rsid w:val="00AC73D8"/>
    <w:rsid w:val="00AC76A2"/>
    <w:rsid w:val="00AD0210"/>
    <w:rsid w:val="00AD21E9"/>
    <w:rsid w:val="00AD5EA8"/>
    <w:rsid w:val="00AD750B"/>
    <w:rsid w:val="00AD7BC1"/>
    <w:rsid w:val="00AE0204"/>
    <w:rsid w:val="00AE27AB"/>
    <w:rsid w:val="00AF2EFC"/>
    <w:rsid w:val="00AF3265"/>
    <w:rsid w:val="00AF49AE"/>
    <w:rsid w:val="00B12664"/>
    <w:rsid w:val="00B15E88"/>
    <w:rsid w:val="00B167B3"/>
    <w:rsid w:val="00B17189"/>
    <w:rsid w:val="00B204C2"/>
    <w:rsid w:val="00B2198D"/>
    <w:rsid w:val="00B247E6"/>
    <w:rsid w:val="00B24E3F"/>
    <w:rsid w:val="00B34AD1"/>
    <w:rsid w:val="00B356BC"/>
    <w:rsid w:val="00B37B3B"/>
    <w:rsid w:val="00B42D19"/>
    <w:rsid w:val="00B46557"/>
    <w:rsid w:val="00B4667C"/>
    <w:rsid w:val="00B6123A"/>
    <w:rsid w:val="00B62CB9"/>
    <w:rsid w:val="00B653E8"/>
    <w:rsid w:val="00B7045A"/>
    <w:rsid w:val="00B751D5"/>
    <w:rsid w:val="00B764AB"/>
    <w:rsid w:val="00B81DE2"/>
    <w:rsid w:val="00B822B3"/>
    <w:rsid w:val="00B864CC"/>
    <w:rsid w:val="00B91584"/>
    <w:rsid w:val="00B93475"/>
    <w:rsid w:val="00B97E39"/>
    <w:rsid w:val="00BA0682"/>
    <w:rsid w:val="00BA0DFC"/>
    <w:rsid w:val="00BA23F7"/>
    <w:rsid w:val="00BA4598"/>
    <w:rsid w:val="00BB16E2"/>
    <w:rsid w:val="00BB6A4E"/>
    <w:rsid w:val="00BD448B"/>
    <w:rsid w:val="00BD7D9D"/>
    <w:rsid w:val="00BE307B"/>
    <w:rsid w:val="00BE65EB"/>
    <w:rsid w:val="00BE716C"/>
    <w:rsid w:val="00BF0173"/>
    <w:rsid w:val="00BF070D"/>
    <w:rsid w:val="00BF6A35"/>
    <w:rsid w:val="00C05948"/>
    <w:rsid w:val="00C104B7"/>
    <w:rsid w:val="00C13A62"/>
    <w:rsid w:val="00C1468C"/>
    <w:rsid w:val="00C20B43"/>
    <w:rsid w:val="00C2187D"/>
    <w:rsid w:val="00C264A0"/>
    <w:rsid w:val="00C26557"/>
    <w:rsid w:val="00C33E56"/>
    <w:rsid w:val="00C368EB"/>
    <w:rsid w:val="00C41B18"/>
    <w:rsid w:val="00C4441C"/>
    <w:rsid w:val="00C51C94"/>
    <w:rsid w:val="00C54D89"/>
    <w:rsid w:val="00C57097"/>
    <w:rsid w:val="00C57C0D"/>
    <w:rsid w:val="00C73CDB"/>
    <w:rsid w:val="00C7715F"/>
    <w:rsid w:val="00C8238D"/>
    <w:rsid w:val="00C82D9E"/>
    <w:rsid w:val="00C83E85"/>
    <w:rsid w:val="00C863DB"/>
    <w:rsid w:val="00C90166"/>
    <w:rsid w:val="00C92265"/>
    <w:rsid w:val="00C969D9"/>
    <w:rsid w:val="00C97E7F"/>
    <w:rsid w:val="00CA3050"/>
    <w:rsid w:val="00CB0877"/>
    <w:rsid w:val="00CB110A"/>
    <w:rsid w:val="00CB62F3"/>
    <w:rsid w:val="00CC3398"/>
    <w:rsid w:val="00CC7FD6"/>
    <w:rsid w:val="00CD7C0B"/>
    <w:rsid w:val="00CE06AC"/>
    <w:rsid w:val="00CE57B8"/>
    <w:rsid w:val="00CF0BD8"/>
    <w:rsid w:val="00CF1C5C"/>
    <w:rsid w:val="00CF26BA"/>
    <w:rsid w:val="00D14882"/>
    <w:rsid w:val="00D177A0"/>
    <w:rsid w:val="00D22A41"/>
    <w:rsid w:val="00D23145"/>
    <w:rsid w:val="00D2705A"/>
    <w:rsid w:val="00D30915"/>
    <w:rsid w:val="00D3336B"/>
    <w:rsid w:val="00D4048E"/>
    <w:rsid w:val="00D455A5"/>
    <w:rsid w:val="00D5670D"/>
    <w:rsid w:val="00D64EEC"/>
    <w:rsid w:val="00D71856"/>
    <w:rsid w:val="00D76A8A"/>
    <w:rsid w:val="00D82AB4"/>
    <w:rsid w:val="00D8322F"/>
    <w:rsid w:val="00D8714F"/>
    <w:rsid w:val="00D87FF4"/>
    <w:rsid w:val="00D90AE0"/>
    <w:rsid w:val="00D9223C"/>
    <w:rsid w:val="00D94E08"/>
    <w:rsid w:val="00D950B1"/>
    <w:rsid w:val="00D95248"/>
    <w:rsid w:val="00D95E65"/>
    <w:rsid w:val="00D967C8"/>
    <w:rsid w:val="00DA10B8"/>
    <w:rsid w:val="00DA579A"/>
    <w:rsid w:val="00DA5F92"/>
    <w:rsid w:val="00DA6EE6"/>
    <w:rsid w:val="00DA7299"/>
    <w:rsid w:val="00DB168F"/>
    <w:rsid w:val="00DB74E6"/>
    <w:rsid w:val="00DD1A65"/>
    <w:rsid w:val="00DD323A"/>
    <w:rsid w:val="00DD36A6"/>
    <w:rsid w:val="00DD437F"/>
    <w:rsid w:val="00DD4404"/>
    <w:rsid w:val="00DD456D"/>
    <w:rsid w:val="00DD6A6A"/>
    <w:rsid w:val="00DF1264"/>
    <w:rsid w:val="00DF3EDF"/>
    <w:rsid w:val="00DF47BF"/>
    <w:rsid w:val="00E01BA7"/>
    <w:rsid w:val="00E117A1"/>
    <w:rsid w:val="00E221C7"/>
    <w:rsid w:val="00E22C88"/>
    <w:rsid w:val="00E24837"/>
    <w:rsid w:val="00E36397"/>
    <w:rsid w:val="00E36F68"/>
    <w:rsid w:val="00E44135"/>
    <w:rsid w:val="00E4691C"/>
    <w:rsid w:val="00E478E3"/>
    <w:rsid w:val="00E53EDC"/>
    <w:rsid w:val="00E541E7"/>
    <w:rsid w:val="00E54781"/>
    <w:rsid w:val="00E5763B"/>
    <w:rsid w:val="00E65C3A"/>
    <w:rsid w:val="00E70F9C"/>
    <w:rsid w:val="00E71443"/>
    <w:rsid w:val="00E7400D"/>
    <w:rsid w:val="00E8653D"/>
    <w:rsid w:val="00E874FB"/>
    <w:rsid w:val="00E9231D"/>
    <w:rsid w:val="00E965B8"/>
    <w:rsid w:val="00EA043C"/>
    <w:rsid w:val="00EA2E98"/>
    <w:rsid w:val="00EA31ED"/>
    <w:rsid w:val="00EB11B0"/>
    <w:rsid w:val="00EB5D10"/>
    <w:rsid w:val="00EC0FBF"/>
    <w:rsid w:val="00EC6756"/>
    <w:rsid w:val="00EC6D7C"/>
    <w:rsid w:val="00ED08C7"/>
    <w:rsid w:val="00ED3FBE"/>
    <w:rsid w:val="00ED57A0"/>
    <w:rsid w:val="00EE3169"/>
    <w:rsid w:val="00EE510A"/>
    <w:rsid w:val="00EF213F"/>
    <w:rsid w:val="00EF4D21"/>
    <w:rsid w:val="00F01432"/>
    <w:rsid w:val="00F018AC"/>
    <w:rsid w:val="00F04C5C"/>
    <w:rsid w:val="00F07AE8"/>
    <w:rsid w:val="00F11323"/>
    <w:rsid w:val="00F13B64"/>
    <w:rsid w:val="00F13C3F"/>
    <w:rsid w:val="00F2446B"/>
    <w:rsid w:val="00F26B04"/>
    <w:rsid w:val="00F50185"/>
    <w:rsid w:val="00F50428"/>
    <w:rsid w:val="00F636B9"/>
    <w:rsid w:val="00F71379"/>
    <w:rsid w:val="00F723A5"/>
    <w:rsid w:val="00F72AFE"/>
    <w:rsid w:val="00F7347A"/>
    <w:rsid w:val="00F74667"/>
    <w:rsid w:val="00F748D1"/>
    <w:rsid w:val="00F7639C"/>
    <w:rsid w:val="00F77674"/>
    <w:rsid w:val="00F83913"/>
    <w:rsid w:val="00F8550E"/>
    <w:rsid w:val="00F9234C"/>
    <w:rsid w:val="00FA40E5"/>
    <w:rsid w:val="00FA5328"/>
    <w:rsid w:val="00FA56D1"/>
    <w:rsid w:val="00FB1361"/>
    <w:rsid w:val="00FB42F8"/>
    <w:rsid w:val="00FB521F"/>
    <w:rsid w:val="00FB626B"/>
    <w:rsid w:val="00FC0541"/>
    <w:rsid w:val="00FC096E"/>
    <w:rsid w:val="00FC3326"/>
    <w:rsid w:val="00FC4243"/>
    <w:rsid w:val="00FC4487"/>
    <w:rsid w:val="00FC5584"/>
    <w:rsid w:val="00FC786A"/>
    <w:rsid w:val="00FD1210"/>
    <w:rsid w:val="00FD687E"/>
    <w:rsid w:val="00FE3F18"/>
    <w:rsid w:val="00FE7096"/>
    <w:rsid w:val="00FF428F"/>
    <w:rsid w:val="00FF511B"/>
    <w:rsid w:val="00FF6A7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346F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0A7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21F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5346FE"/>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1D0A78"/>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9D21F0"/>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Heading">
    <w:name w:val="TOC Heading"/>
    <w:basedOn w:val="Heading1"/>
    <w:next w:val="Normal"/>
    <w:uiPriority w:val="39"/>
    <w:unhideWhenUsed/>
    <w:qFormat/>
    <w:rsid w:val="000F7898"/>
    <w:pPr>
      <w:spacing w:line="259" w:lineRule="auto"/>
      <w:outlineLvl w:val="9"/>
    </w:pPr>
  </w:style>
  <w:style w:type="paragraph" w:styleId="TOC1">
    <w:name w:val="toc 1"/>
    <w:basedOn w:val="Normal"/>
    <w:next w:val="Normal"/>
    <w:autoRedefine/>
    <w:uiPriority w:val="39"/>
    <w:unhideWhenUsed/>
    <w:rsid w:val="000F7898"/>
    <w:pPr>
      <w:spacing w:after="100"/>
    </w:pPr>
  </w:style>
  <w:style w:type="paragraph" w:styleId="TOC2">
    <w:name w:val="toc 2"/>
    <w:basedOn w:val="Normal"/>
    <w:next w:val="Normal"/>
    <w:autoRedefine/>
    <w:uiPriority w:val="39"/>
    <w:unhideWhenUsed/>
    <w:rsid w:val="000F7898"/>
    <w:pPr>
      <w:spacing w:after="100"/>
      <w:ind w:left="200"/>
    </w:pPr>
  </w:style>
  <w:style w:type="paragraph" w:styleId="TOC3">
    <w:name w:val="toc 3"/>
    <w:basedOn w:val="Normal"/>
    <w:next w:val="Normal"/>
    <w:autoRedefine/>
    <w:uiPriority w:val="39"/>
    <w:unhideWhenUsed/>
    <w:rsid w:val="000F789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s23084060" TargetMode="External"/><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s://www.eccu.edu/blog/top-cybersecurity-threats-2026/" TargetMode="External"/><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8DAA7-A1B7-45BA-A6BA-59F13F929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4440</TotalTime>
  <Pages>16</Pages>
  <Words>1949</Words>
  <Characters>13099</Characters>
  <Application>Microsoft Office Word</Application>
  <DocSecurity>0</DocSecurity>
  <Lines>422</Lines>
  <Paragraphs>124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Alina Mateta</cp:lastModifiedBy>
  <cp:revision>622</cp:revision>
  <dcterms:created xsi:type="dcterms:W3CDTF">2024-03-07T16:44:00Z</dcterms:created>
  <dcterms:modified xsi:type="dcterms:W3CDTF">2026-07-17T09:59:00Z</dcterms:modified>
</cp:coreProperties>
</file>