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967625" w14:textId="77777777" w:rsidR="00390868" w:rsidRDefault="00390868" w:rsidP="00390868">
      <w:pPr>
        <w:jc w:val="center"/>
        <w:rPr>
          <w:rFonts w:eastAsia="Times New Roman" w:cs="Times New Roman"/>
          <w:b/>
          <w:sz w:val="36"/>
          <w:szCs w:val="36"/>
        </w:rPr>
      </w:pPr>
    </w:p>
    <w:p w14:paraId="7E87268E" w14:textId="77777777" w:rsidR="00390868" w:rsidRDefault="00390868" w:rsidP="00390868">
      <w:pPr>
        <w:jc w:val="center"/>
        <w:rPr>
          <w:rFonts w:eastAsia="Times New Roman" w:cs="Times New Roman"/>
          <w:b/>
          <w:sz w:val="36"/>
          <w:szCs w:val="36"/>
        </w:rPr>
      </w:pPr>
    </w:p>
    <w:p w14:paraId="06147AFB" w14:textId="77777777" w:rsidR="00390868" w:rsidRDefault="00390868" w:rsidP="00390868">
      <w:pPr>
        <w:jc w:val="center"/>
        <w:rPr>
          <w:rFonts w:eastAsia="Times New Roman" w:cs="Times New Roman"/>
          <w:b/>
          <w:sz w:val="36"/>
          <w:szCs w:val="36"/>
        </w:rPr>
      </w:pPr>
    </w:p>
    <w:p w14:paraId="5BC3FDF9" w14:textId="77777777" w:rsidR="00390868" w:rsidRDefault="00390868" w:rsidP="00390868">
      <w:pPr>
        <w:jc w:val="center"/>
        <w:rPr>
          <w:rFonts w:eastAsia="Times New Roman" w:cs="Times New Roman"/>
          <w:b/>
          <w:sz w:val="36"/>
          <w:szCs w:val="36"/>
        </w:rPr>
      </w:pPr>
    </w:p>
    <w:p w14:paraId="37A0B522" w14:textId="2207A165" w:rsidR="00390868" w:rsidRPr="00390868" w:rsidRDefault="00390868" w:rsidP="00390868">
      <w:pPr>
        <w:jc w:val="center"/>
        <w:rPr>
          <w:rFonts w:cs="Times New Roman"/>
          <w:b/>
          <w:sz w:val="36"/>
          <w:szCs w:val="36"/>
        </w:rPr>
      </w:pPr>
      <w:r w:rsidRPr="00D300C3">
        <w:rPr>
          <w:rFonts w:cs="Times New Roman"/>
          <w:b/>
          <w:sz w:val="36"/>
          <w:szCs w:val="36"/>
        </w:rPr>
        <w:t xml:space="preserve"> </w:t>
      </w:r>
      <w:r w:rsidRPr="00390868">
        <w:rPr>
          <w:rFonts w:cs="Times New Roman"/>
          <w:b/>
          <w:sz w:val="36"/>
          <w:szCs w:val="36"/>
        </w:rPr>
        <w:t>Event Strategic Planning and Delivery Considerations for an International Meeting</w:t>
      </w:r>
    </w:p>
    <w:p w14:paraId="2B51BBE2" w14:textId="6FB4F2C3" w:rsidR="00390868" w:rsidRPr="00D300C3" w:rsidRDefault="00390868" w:rsidP="00390868">
      <w:pPr>
        <w:jc w:val="center"/>
        <w:rPr>
          <w:rFonts w:eastAsia="Times New Roman" w:cs="Times New Roman"/>
          <w:b/>
          <w:sz w:val="36"/>
          <w:szCs w:val="36"/>
        </w:rPr>
      </w:pPr>
      <w:r w:rsidRPr="00D300C3">
        <w:rPr>
          <w:rFonts w:eastAsia="Times New Roman" w:cs="Times New Roman"/>
          <w:b/>
          <w:sz w:val="36"/>
          <w:szCs w:val="36"/>
        </w:rPr>
        <w:t>Module</w:t>
      </w:r>
      <w:r w:rsidR="00966494">
        <w:rPr>
          <w:rFonts w:eastAsia="Times New Roman" w:cs="Times New Roman"/>
          <w:b/>
          <w:sz w:val="36"/>
          <w:szCs w:val="36"/>
        </w:rPr>
        <w:t xml:space="preserve">: </w:t>
      </w:r>
      <w:r w:rsidR="00F25E59" w:rsidRPr="00F25E59">
        <w:rPr>
          <w:rFonts w:eastAsia="Times New Roman" w:cs="Times New Roman"/>
          <w:b/>
          <w:sz w:val="36"/>
          <w:szCs w:val="36"/>
        </w:rPr>
        <w:t>International Meetings Management</w:t>
      </w:r>
      <w:r w:rsidR="00F25E59">
        <w:rPr>
          <w:rFonts w:eastAsia="Times New Roman" w:cs="Times New Roman"/>
          <w:b/>
          <w:sz w:val="36"/>
          <w:szCs w:val="36"/>
        </w:rPr>
        <w:t>-</w:t>
      </w:r>
      <w:r w:rsidRPr="00D300C3">
        <w:rPr>
          <w:rFonts w:cs="Times New Roman"/>
          <w:b/>
          <w:sz w:val="36"/>
          <w:szCs w:val="36"/>
        </w:rPr>
        <w:t xml:space="preserve"> BMIH6007</w:t>
      </w:r>
    </w:p>
    <w:p w14:paraId="79A1A178" w14:textId="06C3213A" w:rsidR="00390868" w:rsidRPr="00D300C3" w:rsidRDefault="00390868" w:rsidP="00390868">
      <w:pPr>
        <w:jc w:val="center"/>
        <w:rPr>
          <w:rFonts w:eastAsia="Times New Roman" w:cs="Times New Roman"/>
          <w:b/>
          <w:sz w:val="36"/>
          <w:szCs w:val="36"/>
        </w:rPr>
      </w:pPr>
      <w:r w:rsidRPr="00D300C3">
        <w:rPr>
          <w:rFonts w:eastAsia="Times New Roman" w:cs="Times New Roman"/>
          <w:b/>
          <w:sz w:val="36"/>
          <w:szCs w:val="36"/>
        </w:rPr>
        <w:t>Student Name:</w:t>
      </w:r>
      <w:r w:rsidRPr="00D300C3">
        <w:rPr>
          <w:rFonts w:cs="Times New Roman"/>
          <w:b/>
          <w:color w:val="1F1F1F"/>
          <w:sz w:val="36"/>
          <w:szCs w:val="36"/>
          <w:shd w:val="clear" w:color="auto" w:fill="FFFFFF"/>
        </w:rPr>
        <w:t xml:space="preserve"> </w:t>
      </w:r>
      <w:r w:rsidRPr="00254909">
        <w:rPr>
          <w:rFonts w:cs="Times New Roman"/>
          <w:b/>
          <w:sz w:val="36"/>
          <w:szCs w:val="36"/>
          <w:shd w:val="clear" w:color="auto" w:fill="FFFFFF"/>
        </w:rPr>
        <w:t>Nicolae</w:t>
      </w:r>
      <w:r w:rsidR="00254909" w:rsidRPr="00254909">
        <w:rPr>
          <w:rFonts w:cs="Times New Roman"/>
          <w:b/>
          <w:sz w:val="36"/>
          <w:szCs w:val="36"/>
          <w:shd w:val="clear" w:color="auto" w:fill="FFFFFF"/>
        </w:rPr>
        <w:t xml:space="preserve"> </w:t>
      </w:r>
      <w:r w:rsidR="0031127D" w:rsidRPr="00254909">
        <w:rPr>
          <w:rFonts w:cs="Times New Roman"/>
          <w:b/>
          <w:sz w:val="36"/>
          <w:szCs w:val="36"/>
          <w:shd w:val="clear" w:color="auto" w:fill="FFFFFF"/>
        </w:rPr>
        <w:t>Mircea</w:t>
      </w:r>
      <w:r w:rsidRPr="00254909">
        <w:rPr>
          <w:rFonts w:cs="Times New Roman"/>
          <w:b/>
          <w:sz w:val="36"/>
          <w:szCs w:val="36"/>
          <w:shd w:val="clear" w:color="auto" w:fill="FFFFFF"/>
        </w:rPr>
        <w:t xml:space="preserve"> Masca</w:t>
      </w:r>
    </w:p>
    <w:p w14:paraId="48BC66AA" w14:textId="5E04C428" w:rsidR="004D2248" w:rsidRDefault="00390868" w:rsidP="00390868">
      <w:pPr>
        <w:jc w:val="center"/>
        <w:rPr>
          <w:rFonts w:eastAsia="Times New Roman" w:cs="Times New Roman"/>
          <w:b/>
          <w:sz w:val="36"/>
          <w:szCs w:val="36"/>
        </w:rPr>
      </w:pPr>
      <w:r w:rsidRPr="00D300C3">
        <w:rPr>
          <w:rFonts w:eastAsia="Times New Roman" w:cs="Times New Roman"/>
          <w:b/>
          <w:sz w:val="36"/>
          <w:szCs w:val="36"/>
        </w:rPr>
        <w:t>Student ID:</w:t>
      </w:r>
      <w:r w:rsidR="0031127D" w:rsidRPr="0031127D">
        <w:t xml:space="preserve"> </w:t>
      </w:r>
      <w:r w:rsidR="0031127D" w:rsidRPr="0031127D">
        <w:rPr>
          <w:rFonts w:eastAsia="Times New Roman" w:cs="Times New Roman"/>
          <w:b/>
          <w:sz w:val="36"/>
          <w:szCs w:val="36"/>
        </w:rPr>
        <w:t>2126875</w:t>
      </w:r>
    </w:p>
    <w:p w14:paraId="2D4B0A3C" w14:textId="77777777" w:rsidR="004D2248" w:rsidRDefault="004D2248">
      <w:pPr>
        <w:spacing w:line="276" w:lineRule="auto"/>
        <w:jc w:val="left"/>
        <w:rPr>
          <w:rFonts w:eastAsia="Times New Roman" w:cs="Times New Roman"/>
          <w:b/>
          <w:sz w:val="36"/>
          <w:szCs w:val="36"/>
        </w:rPr>
      </w:pPr>
      <w:r>
        <w:rPr>
          <w:rFonts w:eastAsia="Times New Roman" w:cs="Times New Roman"/>
          <w:b/>
          <w:sz w:val="36"/>
          <w:szCs w:val="36"/>
        </w:rPr>
        <w:br w:type="page"/>
      </w:r>
    </w:p>
    <w:sdt>
      <w:sdtPr>
        <w:rPr>
          <w:rFonts w:ascii="Times New Roman" w:eastAsia="Arial" w:hAnsi="Times New Roman" w:cs="Arial"/>
          <w:color w:val="auto"/>
          <w:sz w:val="24"/>
          <w:szCs w:val="22"/>
          <w:lang w:val=""/>
        </w:rPr>
        <w:id w:val="654581129"/>
        <w:docPartObj>
          <w:docPartGallery w:val="Table of Contents"/>
          <w:docPartUnique/>
        </w:docPartObj>
      </w:sdtPr>
      <w:sdtEndPr>
        <w:rPr>
          <w:b/>
          <w:bCs/>
          <w:noProof/>
        </w:rPr>
      </w:sdtEndPr>
      <w:sdtContent>
        <w:p w14:paraId="7A2E34E8" w14:textId="71603948" w:rsidR="004D2248" w:rsidRDefault="004D2248" w:rsidP="00F15B62">
          <w:pPr>
            <w:pStyle w:val="TOCHeading"/>
          </w:pPr>
          <w:r>
            <w:t>Table of Contents</w:t>
          </w:r>
        </w:p>
        <w:p w14:paraId="41CB54C7" w14:textId="58E2887D" w:rsidR="00A95CAE" w:rsidRDefault="004D2248">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r>
            <w:fldChar w:fldCharType="begin"/>
          </w:r>
          <w:r>
            <w:instrText xml:space="preserve"> TOC \o "1-3" \h \z \u </w:instrText>
          </w:r>
          <w:r>
            <w:fldChar w:fldCharType="separate"/>
          </w:r>
          <w:hyperlink w:anchor="_Toc165048688" w:history="1">
            <w:r w:rsidR="00A95CAE" w:rsidRPr="00C44467">
              <w:rPr>
                <w:rStyle w:val="Hyperlink"/>
                <w:noProof/>
                <w:lang w:val="en-IN" w:eastAsia="en-IN"/>
              </w:rPr>
              <w:t>Introduction</w:t>
            </w:r>
            <w:r w:rsidR="00A95CAE">
              <w:rPr>
                <w:noProof/>
                <w:webHidden/>
              </w:rPr>
              <w:tab/>
            </w:r>
            <w:r w:rsidR="00A95CAE">
              <w:rPr>
                <w:noProof/>
                <w:webHidden/>
              </w:rPr>
              <w:fldChar w:fldCharType="begin"/>
            </w:r>
            <w:r w:rsidR="00A95CAE">
              <w:rPr>
                <w:noProof/>
                <w:webHidden/>
              </w:rPr>
              <w:instrText xml:space="preserve"> PAGEREF _Toc165048688 \h </w:instrText>
            </w:r>
            <w:r w:rsidR="00A95CAE">
              <w:rPr>
                <w:noProof/>
                <w:webHidden/>
              </w:rPr>
            </w:r>
            <w:r w:rsidR="00A95CAE">
              <w:rPr>
                <w:noProof/>
                <w:webHidden/>
              </w:rPr>
              <w:fldChar w:fldCharType="separate"/>
            </w:r>
            <w:r w:rsidR="00A95CAE">
              <w:rPr>
                <w:noProof/>
                <w:webHidden/>
              </w:rPr>
              <w:t>3</w:t>
            </w:r>
            <w:r w:rsidR="00A95CAE">
              <w:rPr>
                <w:noProof/>
                <w:webHidden/>
              </w:rPr>
              <w:fldChar w:fldCharType="end"/>
            </w:r>
          </w:hyperlink>
        </w:p>
        <w:p w14:paraId="3080292A" w14:textId="1ED9C002" w:rsidR="00A95CAE"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65048689" w:history="1">
            <w:r w:rsidR="00A95CAE" w:rsidRPr="00C44467">
              <w:rPr>
                <w:rStyle w:val="Hyperlink"/>
                <w:noProof/>
                <w:lang w:val="en-IN" w:eastAsia="en-IN"/>
              </w:rPr>
              <w:t>The Event Cycle</w:t>
            </w:r>
            <w:r w:rsidR="00A95CAE">
              <w:rPr>
                <w:noProof/>
                <w:webHidden/>
              </w:rPr>
              <w:tab/>
            </w:r>
            <w:r w:rsidR="00A95CAE">
              <w:rPr>
                <w:noProof/>
                <w:webHidden/>
              </w:rPr>
              <w:fldChar w:fldCharType="begin"/>
            </w:r>
            <w:r w:rsidR="00A95CAE">
              <w:rPr>
                <w:noProof/>
                <w:webHidden/>
              </w:rPr>
              <w:instrText xml:space="preserve"> PAGEREF _Toc165048689 \h </w:instrText>
            </w:r>
            <w:r w:rsidR="00A95CAE">
              <w:rPr>
                <w:noProof/>
                <w:webHidden/>
              </w:rPr>
            </w:r>
            <w:r w:rsidR="00A95CAE">
              <w:rPr>
                <w:noProof/>
                <w:webHidden/>
              </w:rPr>
              <w:fldChar w:fldCharType="separate"/>
            </w:r>
            <w:r w:rsidR="00A95CAE">
              <w:rPr>
                <w:noProof/>
                <w:webHidden/>
              </w:rPr>
              <w:t>4</w:t>
            </w:r>
            <w:r w:rsidR="00A95CAE">
              <w:rPr>
                <w:noProof/>
                <w:webHidden/>
              </w:rPr>
              <w:fldChar w:fldCharType="end"/>
            </w:r>
          </w:hyperlink>
        </w:p>
        <w:p w14:paraId="3FB8060D" w14:textId="4AD3800A" w:rsidR="00A95CAE"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65048690" w:history="1">
            <w:r w:rsidR="00A95CAE" w:rsidRPr="00C44467">
              <w:rPr>
                <w:rStyle w:val="Hyperlink"/>
                <w:noProof/>
                <w:lang w:val="en-IN" w:eastAsia="en-IN"/>
              </w:rPr>
              <w:t>Event Concept</w:t>
            </w:r>
            <w:r w:rsidR="00A95CAE">
              <w:rPr>
                <w:noProof/>
                <w:webHidden/>
              </w:rPr>
              <w:tab/>
            </w:r>
            <w:r w:rsidR="00A95CAE">
              <w:rPr>
                <w:noProof/>
                <w:webHidden/>
              </w:rPr>
              <w:fldChar w:fldCharType="begin"/>
            </w:r>
            <w:r w:rsidR="00A95CAE">
              <w:rPr>
                <w:noProof/>
                <w:webHidden/>
              </w:rPr>
              <w:instrText xml:space="preserve"> PAGEREF _Toc165048690 \h </w:instrText>
            </w:r>
            <w:r w:rsidR="00A95CAE">
              <w:rPr>
                <w:noProof/>
                <w:webHidden/>
              </w:rPr>
            </w:r>
            <w:r w:rsidR="00A95CAE">
              <w:rPr>
                <w:noProof/>
                <w:webHidden/>
              </w:rPr>
              <w:fldChar w:fldCharType="separate"/>
            </w:r>
            <w:r w:rsidR="00A95CAE">
              <w:rPr>
                <w:noProof/>
                <w:webHidden/>
              </w:rPr>
              <w:t>5</w:t>
            </w:r>
            <w:r w:rsidR="00A95CAE">
              <w:rPr>
                <w:noProof/>
                <w:webHidden/>
              </w:rPr>
              <w:fldChar w:fldCharType="end"/>
            </w:r>
          </w:hyperlink>
        </w:p>
        <w:p w14:paraId="11CCF9BE" w14:textId="4BAE50DF" w:rsidR="00A95CAE"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65048691" w:history="1">
            <w:r w:rsidR="00A95CAE" w:rsidRPr="00C44467">
              <w:rPr>
                <w:rStyle w:val="Hyperlink"/>
                <w:noProof/>
                <w:lang w:val="en-IN" w:eastAsia="en-IN"/>
              </w:rPr>
              <w:t>Aim and Objectives of the Event</w:t>
            </w:r>
            <w:r w:rsidR="00A95CAE">
              <w:rPr>
                <w:noProof/>
                <w:webHidden/>
              </w:rPr>
              <w:tab/>
            </w:r>
            <w:r w:rsidR="00273086">
              <w:rPr>
                <w:noProof/>
                <w:webHidden/>
              </w:rPr>
              <w:t>5</w:t>
            </w:r>
          </w:hyperlink>
        </w:p>
        <w:p w14:paraId="7F959967" w14:textId="27BE8CD3" w:rsidR="00A95CAE"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65048692" w:history="1">
            <w:r w:rsidR="00A95CAE" w:rsidRPr="00C44467">
              <w:rPr>
                <w:rStyle w:val="Hyperlink"/>
                <w:noProof/>
                <w:lang w:val="en-IN" w:eastAsia="en-IN"/>
              </w:rPr>
              <w:t>Event Operations</w:t>
            </w:r>
            <w:r w:rsidR="00A95CAE">
              <w:rPr>
                <w:noProof/>
                <w:webHidden/>
              </w:rPr>
              <w:tab/>
            </w:r>
            <w:r w:rsidR="00273086">
              <w:rPr>
                <w:noProof/>
                <w:webHidden/>
              </w:rPr>
              <w:t>6</w:t>
            </w:r>
          </w:hyperlink>
        </w:p>
        <w:p w14:paraId="292B0B24" w14:textId="1E1004B5" w:rsidR="00A95CAE"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65048693" w:history="1">
            <w:r w:rsidR="00A95CAE" w:rsidRPr="00C44467">
              <w:rPr>
                <w:rStyle w:val="Hyperlink"/>
                <w:noProof/>
              </w:rPr>
              <w:t>Event Budget</w:t>
            </w:r>
            <w:r w:rsidR="00A95CAE">
              <w:rPr>
                <w:noProof/>
                <w:webHidden/>
              </w:rPr>
              <w:tab/>
            </w:r>
            <w:r w:rsidR="00273086">
              <w:rPr>
                <w:noProof/>
                <w:webHidden/>
              </w:rPr>
              <w:t>7</w:t>
            </w:r>
          </w:hyperlink>
        </w:p>
        <w:p w14:paraId="73572E54" w14:textId="6643A328" w:rsidR="00A95CAE"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65048694" w:history="1">
            <w:r w:rsidR="00A95CAE" w:rsidRPr="00C44467">
              <w:rPr>
                <w:rStyle w:val="Hyperlink"/>
                <w:noProof/>
                <w:lang w:val="en-IN" w:eastAsia="en-IN"/>
              </w:rPr>
              <w:t>Industry Trends / Issues / Impacts</w:t>
            </w:r>
            <w:r w:rsidR="00A95CAE">
              <w:rPr>
                <w:noProof/>
                <w:webHidden/>
              </w:rPr>
              <w:tab/>
            </w:r>
            <w:r w:rsidR="00A95CAE">
              <w:rPr>
                <w:noProof/>
                <w:webHidden/>
              </w:rPr>
              <w:fldChar w:fldCharType="begin"/>
            </w:r>
            <w:r w:rsidR="00A95CAE">
              <w:rPr>
                <w:noProof/>
                <w:webHidden/>
              </w:rPr>
              <w:instrText xml:space="preserve"> PAGEREF _Toc165048694 \h </w:instrText>
            </w:r>
            <w:r w:rsidR="00A95CAE">
              <w:rPr>
                <w:noProof/>
                <w:webHidden/>
              </w:rPr>
            </w:r>
            <w:r w:rsidR="00A95CAE">
              <w:rPr>
                <w:noProof/>
                <w:webHidden/>
              </w:rPr>
              <w:fldChar w:fldCharType="separate"/>
            </w:r>
            <w:r w:rsidR="00A95CAE">
              <w:rPr>
                <w:noProof/>
                <w:webHidden/>
              </w:rPr>
              <w:t>1</w:t>
            </w:r>
            <w:r w:rsidR="00273086">
              <w:rPr>
                <w:noProof/>
                <w:webHidden/>
              </w:rPr>
              <w:t>0</w:t>
            </w:r>
            <w:r w:rsidR="00A95CAE">
              <w:rPr>
                <w:noProof/>
                <w:webHidden/>
              </w:rPr>
              <w:fldChar w:fldCharType="end"/>
            </w:r>
          </w:hyperlink>
        </w:p>
        <w:p w14:paraId="72994CF1" w14:textId="162A6D87" w:rsidR="00A95CAE" w:rsidRDefault="00000000">
          <w:pPr>
            <w:pStyle w:val="TOC1"/>
            <w:tabs>
              <w:tab w:val="right" w:leader="dot" w:pos="9019"/>
            </w:tabs>
            <w:rPr>
              <w:noProof/>
            </w:rPr>
          </w:pPr>
          <w:hyperlink w:anchor="_Toc165048695" w:history="1">
            <w:r w:rsidR="00A95CAE" w:rsidRPr="00C44467">
              <w:rPr>
                <w:rStyle w:val="Hyperlink"/>
                <w:noProof/>
                <w:lang w:val="en-IN" w:eastAsia="en-IN"/>
              </w:rPr>
              <w:t>Cultural and Situational Considerations</w:t>
            </w:r>
            <w:r w:rsidR="00A95CAE">
              <w:rPr>
                <w:noProof/>
                <w:webHidden/>
              </w:rPr>
              <w:tab/>
            </w:r>
            <w:r w:rsidR="00A95CAE">
              <w:rPr>
                <w:noProof/>
                <w:webHidden/>
              </w:rPr>
              <w:fldChar w:fldCharType="begin"/>
            </w:r>
            <w:r w:rsidR="00A95CAE">
              <w:rPr>
                <w:noProof/>
                <w:webHidden/>
              </w:rPr>
              <w:instrText xml:space="preserve"> PAGEREF _Toc165048695 \h </w:instrText>
            </w:r>
            <w:r w:rsidR="00A95CAE">
              <w:rPr>
                <w:noProof/>
                <w:webHidden/>
              </w:rPr>
            </w:r>
            <w:r w:rsidR="00A95CAE">
              <w:rPr>
                <w:noProof/>
                <w:webHidden/>
              </w:rPr>
              <w:fldChar w:fldCharType="separate"/>
            </w:r>
            <w:r w:rsidR="00A95CAE">
              <w:rPr>
                <w:noProof/>
                <w:webHidden/>
              </w:rPr>
              <w:t>1</w:t>
            </w:r>
            <w:r w:rsidR="00273086">
              <w:rPr>
                <w:noProof/>
                <w:webHidden/>
              </w:rPr>
              <w:t>2</w:t>
            </w:r>
            <w:r w:rsidR="00A95CAE">
              <w:rPr>
                <w:noProof/>
                <w:webHidden/>
              </w:rPr>
              <w:fldChar w:fldCharType="end"/>
            </w:r>
          </w:hyperlink>
        </w:p>
        <w:p w14:paraId="2F7DF62E" w14:textId="28EDCEC1" w:rsidR="004B2B92" w:rsidRPr="004B2B92" w:rsidRDefault="004B2B92" w:rsidP="004B2B92">
          <w:r>
            <w:t>Recomm</w:t>
          </w:r>
          <w:r w:rsidR="00A4742D">
            <w:t>e</w:t>
          </w:r>
          <w:r>
            <w:t>ndations……………………………………………………………………………12</w:t>
          </w:r>
        </w:p>
        <w:p w14:paraId="7E29A046" w14:textId="69FF5F46" w:rsidR="00A95CAE" w:rsidRDefault="00000000">
          <w:pPr>
            <w:pStyle w:val="TOC1"/>
            <w:tabs>
              <w:tab w:val="right" w:leader="dot" w:pos="9019"/>
            </w:tabs>
            <w:rPr>
              <w:rFonts w:asciiTheme="minorHAnsi" w:eastAsiaTheme="minorEastAsia" w:hAnsiTheme="minorHAnsi" w:cstheme="minorBidi"/>
              <w:noProof/>
              <w:kern w:val="2"/>
              <w:sz w:val="22"/>
              <w:lang w:val="en-IN" w:eastAsia="en-IN"/>
              <w14:ligatures w14:val="standardContextual"/>
            </w:rPr>
          </w:pPr>
          <w:hyperlink w:anchor="_Toc165048696" w:history="1">
            <w:r w:rsidR="00A95CAE" w:rsidRPr="00C44467">
              <w:rPr>
                <w:rStyle w:val="Hyperlink"/>
                <w:noProof/>
              </w:rPr>
              <w:t>References</w:t>
            </w:r>
            <w:r w:rsidR="00A95CAE">
              <w:rPr>
                <w:noProof/>
                <w:webHidden/>
              </w:rPr>
              <w:tab/>
            </w:r>
            <w:r w:rsidR="00A95CAE">
              <w:rPr>
                <w:noProof/>
                <w:webHidden/>
              </w:rPr>
              <w:fldChar w:fldCharType="begin"/>
            </w:r>
            <w:r w:rsidR="00A95CAE">
              <w:rPr>
                <w:noProof/>
                <w:webHidden/>
              </w:rPr>
              <w:instrText xml:space="preserve"> PAGEREF _Toc165048696 \h </w:instrText>
            </w:r>
            <w:r w:rsidR="00A95CAE">
              <w:rPr>
                <w:noProof/>
                <w:webHidden/>
              </w:rPr>
            </w:r>
            <w:r w:rsidR="00A95CAE">
              <w:rPr>
                <w:noProof/>
                <w:webHidden/>
              </w:rPr>
              <w:fldChar w:fldCharType="separate"/>
            </w:r>
            <w:r w:rsidR="00A95CAE">
              <w:rPr>
                <w:noProof/>
                <w:webHidden/>
              </w:rPr>
              <w:t>1</w:t>
            </w:r>
            <w:r w:rsidR="00273086">
              <w:rPr>
                <w:noProof/>
                <w:webHidden/>
              </w:rPr>
              <w:t>4</w:t>
            </w:r>
            <w:r w:rsidR="00A95CAE">
              <w:rPr>
                <w:noProof/>
                <w:webHidden/>
              </w:rPr>
              <w:fldChar w:fldCharType="end"/>
            </w:r>
          </w:hyperlink>
        </w:p>
        <w:p w14:paraId="59B0A9D5" w14:textId="1DF69ED5" w:rsidR="004D2248" w:rsidRDefault="004D2248">
          <w:r>
            <w:rPr>
              <w:b/>
              <w:bCs/>
              <w:noProof/>
            </w:rPr>
            <w:fldChar w:fldCharType="end"/>
          </w:r>
        </w:p>
      </w:sdtContent>
    </w:sdt>
    <w:p w14:paraId="626ABB90" w14:textId="77777777" w:rsidR="00390868" w:rsidRDefault="00390868" w:rsidP="00390868">
      <w:pPr>
        <w:jc w:val="center"/>
        <w:rPr>
          <w:rFonts w:eastAsia="Times New Roman" w:cs="Times New Roman"/>
          <w:b/>
          <w:sz w:val="36"/>
          <w:szCs w:val="36"/>
        </w:rPr>
      </w:pPr>
    </w:p>
    <w:p w14:paraId="5C763A29" w14:textId="77777777" w:rsidR="00390868" w:rsidRDefault="00390868">
      <w:pPr>
        <w:rPr>
          <w:rFonts w:eastAsia="Times New Roman" w:cs="Times New Roman"/>
          <w:b/>
          <w:szCs w:val="24"/>
          <w:u w:val="single"/>
        </w:rPr>
      </w:pPr>
      <w:r>
        <w:rPr>
          <w:rFonts w:eastAsia="Times New Roman" w:cs="Times New Roman"/>
          <w:b/>
          <w:szCs w:val="24"/>
          <w:u w:val="single"/>
        </w:rPr>
        <w:br w:type="page"/>
      </w:r>
    </w:p>
    <w:p w14:paraId="1DAF0E9E" w14:textId="77777777" w:rsidR="00A95CAE" w:rsidRPr="00A95CAE" w:rsidRDefault="00A95CAE" w:rsidP="00F15B62">
      <w:pPr>
        <w:pStyle w:val="Heading1"/>
        <w:rPr>
          <w:sz w:val="48"/>
          <w:szCs w:val="48"/>
          <w:lang w:val="en-IN" w:eastAsia="en-IN"/>
        </w:rPr>
      </w:pPr>
      <w:bookmarkStart w:id="0" w:name="_Toc165048688"/>
      <w:r w:rsidRPr="00A95CAE">
        <w:rPr>
          <w:lang w:val="en-IN" w:eastAsia="en-IN"/>
        </w:rPr>
        <w:lastRenderedPageBreak/>
        <w:t>Introduction</w:t>
      </w:r>
      <w:bookmarkEnd w:id="0"/>
    </w:p>
    <w:p w14:paraId="041F0E88" w14:textId="77777777" w:rsidR="000656EB" w:rsidRPr="000656EB" w:rsidRDefault="00A95CAE" w:rsidP="000656EB">
      <w:pPr>
        <w:rPr>
          <w:rFonts w:eastAsia="Times New Roman" w:cs="Times New Roman"/>
          <w:color w:val="000000"/>
          <w:szCs w:val="24"/>
          <w:lang w:val="en-IN" w:eastAsia="en-IN"/>
        </w:rPr>
      </w:pPr>
      <w:r w:rsidRPr="00A95CAE">
        <w:rPr>
          <w:rFonts w:eastAsia="Times New Roman" w:cs="Times New Roman"/>
          <w:color w:val="000000"/>
          <w:szCs w:val="24"/>
          <w:lang w:val="en-IN" w:eastAsia="en-IN"/>
        </w:rPr>
        <w:t xml:space="preserve">Technology is being used in every business sector for better organisational expansion, increased customer base and enhanced business promotion. On the other hand, innovation is the key to running a business successfully as stakeholders always show interest towards innovative and unique business ideas. </w:t>
      </w:r>
      <w:r w:rsidR="000656EB" w:rsidRPr="000656EB">
        <w:rPr>
          <w:rFonts w:eastAsia="Times New Roman" w:cs="Times New Roman"/>
          <w:color w:val="000000"/>
          <w:szCs w:val="24"/>
          <w:lang w:val="en-IN" w:eastAsia="en-IN"/>
        </w:rPr>
        <w:t>Our seminar, "Empowering Growth in the UK Tourism Industry," highlights the significant impact of technology and innovation in the hospitality sector. It aims to foster industry development through a series of meticulously planned phases, including planning, organizing, measuring, analyzing, and sharing (Govender, 2021).</w:t>
      </w:r>
    </w:p>
    <w:p w14:paraId="5FD07F7D" w14:textId="1A8FEBE7" w:rsidR="00A95CAE" w:rsidRPr="00A95CAE" w:rsidRDefault="000656EB" w:rsidP="000656EB">
      <w:pPr>
        <w:rPr>
          <w:rFonts w:eastAsia="Times New Roman" w:cs="Times New Roman"/>
          <w:szCs w:val="24"/>
          <w:lang w:val="en-IN" w:eastAsia="en-IN"/>
        </w:rPr>
      </w:pPr>
      <w:r w:rsidRPr="000656EB">
        <w:rPr>
          <w:rFonts w:eastAsia="Times New Roman" w:cs="Times New Roman"/>
          <w:color w:val="000000"/>
          <w:szCs w:val="24"/>
          <w:lang w:val="en-IN" w:eastAsia="en-IN"/>
        </w:rPr>
        <w:t>Focusing primarily on artificial intelligence, our event will explore its potential to revolutionize tourism operations, enhancing services and customer satisfaction. The seminar caters to a diverse audience, including management students, tourism professionals, and tech experts, facilitating meaningful discussions and partnerships that drive innovation and progress in the sector (Shkabatur, Bar-El, and Schwartz, 2022). We also recognize the essential role of investors in advancing the UK tourism industry and invite them to join us in this endeavor at St. James Park, Westminster.</w:t>
      </w:r>
      <w:r w:rsidR="00A95CAE" w:rsidRPr="00A95CAE">
        <w:rPr>
          <w:rFonts w:eastAsia="Times New Roman" w:cs="Times New Roman"/>
          <w:color w:val="000000"/>
          <w:szCs w:val="24"/>
          <w:lang w:val="en-IN" w:eastAsia="en-IN"/>
        </w:rPr>
        <w:t xml:space="preserve"> The location selected for the event is Westminster as this city is quite popular among travellers and it is evolving with tourism </w:t>
      </w:r>
      <w:r w:rsidR="00661889" w:rsidRPr="00A95CAE">
        <w:rPr>
          <w:rFonts w:eastAsia="Times New Roman" w:cs="Times New Roman"/>
          <w:color w:val="000000"/>
          <w:szCs w:val="24"/>
          <w:lang w:val="en-IN" w:eastAsia="en-IN"/>
        </w:rPr>
        <w:t>companies’</w:t>
      </w:r>
      <w:r w:rsidR="00A95CAE" w:rsidRPr="00A95CAE">
        <w:rPr>
          <w:rFonts w:eastAsia="Times New Roman" w:cs="Times New Roman"/>
          <w:color w:val="000000"/>
          <w:szCs w:val="24"/>
          <w:lang w:val="en-IN" w:eastAsia="en-IN"/>
        </w:rPr>
        <w:t xml:space="preserve"> day by day. For this reason, the selected location aligns perfectly with the topic of the event.</w:t>
      </w:r>
    </w:p>
    <w:p w14:paraId="52EEB759" w14:textId="77777777" w:rsidR="00A95CAE" w:rsidRDefault="00A95CAE">
      <w:pPr>
        <w:spacing w:line="276" w:lineRule="auto"/>
        <w:jc w:val="left"/>
        <w:rPr>
          <w:rFonts w:eastAsia="Times New Roman" w:cs="Times New Roman"/>
          <w:b/>
          <w:bCs/>
          <w:color w:val="000000"/>
          <w:kern w:val="36"/>
          <w:sz w:val="28"/>
          <w:szCs w:val="28"/>
          <w:lang w:val="en-IN" w:eastAsia="en-IN"/>
        </w:rPr>
      </w:pPr>
      <w:r>
        <w:rPr>
          <w:rFonts w:eastAsia="Times New Roman" w:cs="Times New Roman"/>
          <w:b/>
          <w:bCs/>
          <w:color w:val="000000"/>
          <w:kern w:val="36"/>
          <w:sz w:val="28"/>
          <w:szCs w:val="28"/>
          <w:lang w:val="en-IN" w:eastAsia="en-IN"/>
        </w:rPr>
        <w:br w:type="page"/>
      </w:r>
    </w:p>
    <w:p w14:paraId="5CB7D22C" w14:textId="750B70AE" w:rsidR="00A95CAE" w:rsidRPr="00A95CAE" w:rsidRDefault="00A95CAE" w:rsidP="00F15B62">
      <w:pPr>
        <w:pStyle w:val="Heading1"/>
        <w:rPr>
          <w:sz w:val="48"/>
          <w:szCs w:val="48"/>
          <w:lang w:val="en-IN" w:eastAsia="en-IN"/>
        </w:rPr>
      </w:pPr>
      <w:bookmarkStart w:id="1" w:name="_Toc165048689"/>
      <w:r w:rsidRPr="00A95CAE">
        <w:rPr>
          <w:lang w:val="en-IN" w:eastAsia="en-IN"/>
        </w:rPr>
        <w:lastRenderedPageBreak/>
        <w:t>The Event Cycle</w:t>
      </w:r>
      <w:bookmarkEnd w:id="1"/>
    </w:p>
    <w:p w14:paraId="4DB731CE" w14:textId="05FCC24E" w:rsidR="006D2AB4" w:rsidRDefault="00A95CAE" w:rsidP="00A95CAE">
      <w:pPr>
        <w:rPr>
          <w:rFonts w:eastAsia="Times New Roman" w:cs="Times New Roman"/>
          <w:color w:val="000000"/>
          <w:szCs w:val="24"/>
          <w:lang w:val="en-IN" w:eastAsia="en-IN"/>
        </w:rPr>
      </w:pPr>
      <w:r w:rsidRPr="00A95CAE">
        <w:rPr>
          <w:rFonts w:eastAsia="Times New Roman" w:cs="Times New Roman"/>
          <w:color w:val="000000"/>
          <w:szCs w:val="24"/>
          <w:lang w:val="en-IN" w:eastAsia="en-IN"/>
        </w:rPr>
        <w:t>The term event cycle describes the life cycle of an event from the time of announcement and promotion to the accomplishment day of that event. In other words, the basic methods followed by the event managers for successful event management are known as the event cycle (Bladen et al., 2022).</w:t>
      </w:r>
    </w:p>
    <w:p w14:paraId="50C142AE" w14:textId="26EB7952" w:rsidR="002D48C1" w:rsidRPr="002D48C1" w:rsidRDefault="002D48C1" w:rsidP="002D48C1">
      <w:pPr>
        <w:rPr>
          <w:rFonts w:eastAsia="Times New Roman" w:cs="Times New Roman"/>
          <w:color w:val="000000"/>
          <w:szCs w:val="24"/>
          <w:lang w:val="en-IN" w:eastAsia="en-IN"/>
        </w:rPr>
      </w:pPr>
      <w:r w:rsidRPr="002D48C1">
        <w:rPr>
          <w:rFonts w:eastAsia="Times New Roman" w:cs="Times New Roman"/>
          <w:color w:val="000000"/>
          <w:szCs w:val="24"/>
          <w:lang w:val="en-IN" w:eastAsia="en-IN"/>
        </w:rPr>
        <w:t xml:space="preserve">Our </w:t>
      </w:r>
      <w:r w:rsidR="00B04184">
        <w:rPr>
          <w:rFonts w:eastAsia="Times New Roman" w:cs="Times New Roman"/>
          <w:color w:val="000000"/>
          <w:szCs w:val="24"/>
          <w:lang w:val="en-IN" w:eastAsia="en-IN"/>
        </w:rPr>
        <w:t>seminar</w:t>
      </w:r>
      <w:r w:rsidRPr="002D48C1">
        <w:rPr>
          <w:rFonts w:eastAsia="Times New Roman" w:cs="Times New Roman"/>
          <w:color w:val="000000"/>
          <w:szCs w:val="24"/>
          <w:lang w:val="en-IN" w:eastAsia="en-IN"/>
        </w:rPr>
        <w:t xml:space="preserve"> event called "Empowering Growth in the UK Tourism Industry”,</w:t>
      </w:r>
      <w:r>
        <w:rPr>
          <w:rFonts w:eastAsia="Times New Roman" w:cs="Times New Roman"/>
          <w:color w:val="000000"/>
          <w:szCs w:val="24"/>
          <w:lang w:val="en-IN" w:eastAsia="en-IN"/>
        </w:rPr>
        <w:t xml:space="preserve"> </w:t>
      </w:r>
      <w:r w:rsidRPr="002D48C1">
        <w:rPr>
          <w:rFonts w:eastAsia="Times New Roman" w:cs="Times New Roman"/>
          <w:color w:val="000000"/>
          <w:szCs w:val="24"/>
          <w:lang w:val="en-IN" w:eastAsia="en-IN"/>
        </w:rPr>
        <w:t>it will explore the critical role that technology and innovation play in the hospitality industry. Our event seeks to support industry development and success via a sequence of well-thought-out phases including planning, organising, measuring, analysing, and sharing</w:t>
      </w:r>
      <w:r>
        <w:rPr>
          <w:rFonts w:eastAsia="Times New Roman" w:cs="Times New Roman"/>
          <w:color w:val="000000"/>
          <w:szCs w:val="24"/>
          <w:lang w:val="en-IN" w:eastAsia="en-IN"/>
        </w:rPr>
        <w:t xml:space="preserve"> (</w:t>
      </w:r>
      <w:r w:rsidRPr="002D48C1">
        <w:rPr>
          <w:rFonts w:eastAsia="Times New Roman" w:cs="Times New Roman"/>
          <w:color w:val="000000"/>
          <w:szCs w:val="24"/>
          <w:lang w:val="en-IN" w:eastAsia="en-IN"/>
        </w:rPr>
        <w:t>Govender, 2021)</w:t>
      </w:r>
      <w:r>
        <w:rPr>
          <w:rFonts w:eastAsia="Times New Roman" w:cs="Times New Roman"/>
          <w:color w:val="000000"/>
          <w:szCs w:val="24"/>
          <w:lang w:val="en-IN" w:eastAsia="en-IN"/>
        </w:rPr>
        <w:t>.</w:t>
      </w:r>
    </w:p>
    <w:p w14:paraId="1150C0FC" w14:textId="00B01FBE" w:rsidR="002D48C1" w:rsidRPr="002D48C1" w:rsidRDefault="00BB3A2D" w:rsidP="002D48C1">
      <w:pPr>
        <w:rPr>
          <w:rFonts w:eastAsia="Times New Roman" w:cs="Times New Roman"/>
          <w:color w:val="000000"/>
          <w:szCs w:val="24"/>
          <w:lang w:val="en-IN" w:eastAsia="en-IN"/>
        </w:rPr>
      </w:pPr>
      <w:r w:rsidRPr="00BB3A2D">
        <w:rPr>
          <w:rFonts w:eastAsia="Times New Roman" w:cs="Times New Roman"/>
          <w:color w:val="000000"/>
          <w:szCs w:val="24"/>
          <w:lang w:val="en-IN" w:eastAsia="en-IN"/>
        </w:rPr>
        <w:t>Our discussions primarily focus on how AI may change tourism. We will examine how AI can enhance tourism services and boost customer happiness to new heights. This lecture attracts management students, tourism experts, and technical specialists. We bring together diverse stakeholders to foster fruitful debates and cooperative partnerships that progress the industry</w:t>
      </w:r>
      <w:r>
        <w:rPr>
          <w:rFonts w:eastAsia="Times New Roman" w:cs="Times New Roman"/>
          <w:color w:val="000000"/>
          <w:szCs w:val="24"/>
          <w:lang w:val="en-IN" w:eastAsia="en-IN"/>
        </w:rPr>
        <w:t xml:space="preserve"> </w:t>
      </w:r>
      <w:r w:rsidR="00233D44" w:rsidRPr="00233D44">
        <w:rPr>
          <w:rFonts w:eastAsia="Times New Roman" w:cs="Times New Roman"/>
          <w:color w:val="000000"/>
          <w:szCs w:val="24"/>
          <w:lang w:val="en-IN" w:eastAsia="en-IN"/>
        </w:rPr>
        <w:t>(Shkabatur, Bar-El and Schwartz, 2022)</w:t>
      </w:r>
      <w:r w:rsidR="00233D44">
        <w:rPr>
          <w:rFonts w:eastAsia="Times New Roman" w:cs="Times New Roman"/>
          <w:color w:val="000000"/>
          <w:szCs w:val="24"/>
          <w:lang w:val="en-IN" w:eastAsia="en-IN"/>
        </w:rPr>
        <w:t>.</w:t>
      </w:r>
    </w:p>
    <w:p w14:paraId="1306D42E" w14:textId="5730F361" w:rsidR="00A95CAE" w:rsidRPr="00A95CAE" w:rsidRDefault="002D48C1" w:rsidP="002D48C1">
      <w:pPr>
        <w:rPr>
          <w:rFonts w:eastAsia="Times New Roman" w:cs="Times New Roman"/>
          <w:szCs w:val="24"/>
          <w:lang w:val="en-IN" w:eastAsia="en-IN"/>
        </w:rPr>
      </w:pPr>
      <w:r w:rsidRPr="002D48C1">
        <w:rPr>
          <w:rFonts w:eastAsia="Times New Roman" w:cs="Times New Roman"/>
          <w:color w:val="000000"/>
          <w:szCs w:val="24"/>
          <w:lang w:val="en-IN" w:eastAsia="en-IN"/>
        </w:rPr>
        <w:t>We also invite investors to our event, acknowledging their crucial role in promoting significant results and advancing the UK tourist sector. Come along on a quest to enable innovation and development in one of the most important industries in the UK</w:t>
      </w:r>
      <w:r w:rsidR="00A95CAE" w:rsidRPr="00A95CAE">
        <w:rPr>
          <w:rFonts w:eastAsia="Times New Roman" w:cs="Times New Roman"/>
          <w:color w:val="000000"/>
          <w:szCs w:val="24"/>
          <w:lang w:val="en-IN" w:eastAsia="en-IN"/>
        </w:rPr>
        <w:t xml:space="preserve"> (Bladen et al., 2022). This is an onsite event that will be held at St. James Park in Westminster which has been selected after a proper analysis of the available targeted audiences in the location. During the three-day long event, the feedback of the participants will be collected to measure the experience value score and utilise it for improvising future events as well (Allen et al., 2022). </w:t>
      </w:r>
    </w:p>
    <w:p w14:paraId="0806954C" w14:textId="75147515" w:rsidR="00A95CAE" w:rsidRPr="00A95CAE" w:rsidRDefault="00A95CAE" w:rsidP="00F15B62">
      <w:pPr>
        <w:pStyle w:val="Heading1"/>
        <w:rPr>
          <w:sz w:val="48"/>
          <w:szCs w:val="48"/>
          <w:lang w:val="en-IN" w:eastAsia="en-IN"/>
        </w:rPr>
      </w:pPr>
      <w:bookmarkStart w:id="2" w:name="_Toc165048690"/>
      <w:r w:rsidRPr="00A95CAE">
        <w:rPr>
          <w:lang w:val="en-IN" w:eastAsia="en-IN"/>
        </w:rPr>
        <w:lastRenderedPageBreak/>
        <w:t>Event Concept</w:t>
      </w:r>
      <w:bookmarkEnd w:id="2"/>
    </w:p>
    <w:p w14:paraId="41549E64" w14:textId="4FD59D16" w:rsidR="00011EB0" w:rsidRPr="00011EB0" w:rsidRDefault="00011EB0" w:rsidP="00011EB0">
      <w:pPr>
        <w:pStyle w:val="Heading1"/>
        <w:rPr>
          <w:rFonts w:eastAsia="Times New Roman" w:cs="Times New Roman"/>
          <w:b w:val="0"/>
          <w:color w:val="000000"/>
          <w:sz w:val="24"/>
          <w:szCs w:val="24"/>
          <w:lang w:val="en-IN" w:eastAsia="en-IN"/>
        </w:rPr>
      </w:pPr>
      <w:bookmarkStart w:id="3" w:name="_Toc165048691"/>
      <w:r w:rsidRPr="00011EB0">
        <w:rPr>
          <w:rFonts w:eastAsia="Times New Roman" w:cs="Times New Roman"/>
          <w:b w:val="0"/>
          <w:color w:val="000000"/>
          <w:sz w:val="24"/>
          <w:szCs w:val="24"/>
          <w:lang w:val="en-IN" w:eastAsia="en-IN"/>
        </w:rPr>
        <w:t>Empowering Growth in the UK Tourism Industry" presents a unique opportunity to explore the fusion of innovation and technology within today's organizational landscape. As businesses increasingly rely on digital platforms and undergo transformative processes, the significance of innovation and technology cannot be overstated</w:t>
      </w:r>
      <w:r>
        <w:rPr>
          <w:rFonts w:eastAsia="Times New Roman" w:cs="Times New Roman"/>
          <w:b w:val="0"/>
          <w:color w:val="000000"/>
          <w:sz w:val="24"/>
          <w:szCs w:val="24"/>
          <w:lang w:val="en-IN" w:eastAsia="en-IN"/>
        </w:rPr>
        <w:t xml:space="preserve"> </w:t>
      </w:r>
      <w:r w:rsidRPr="00011EB0">
        <w:rPr>
          <w:rFonts w:eastAsia="Times New Roman" w:cs="Times New Roman"/>
          <w:b w:val="0"/>
          <w:color w:val="000000"/>
          <w:sz w:val="24"/>
          <w:szCs w:val="24"/>
          <w:lang w:val="en-IN" w:eastAsia="en-IN"/>
        </w:rPr>
        <w:t>(Smith, 2012)</w:t>
      </w:r>
      <w:r>
        <w:rPr>
          <w:rFonts w:eastAsia="Times New Roman" w:cs="Times New Roman"/>
          <w:b w:val="0"/>
          <w:color w:val="000000"/>
          <w:sz w:val="24"/>
          <w:szCs w:val="24"/>
          <w:lang w:val="en-IN" w:eastAsia="en-IN"/>
        </w:rPr>
        <w:t>.</w:t>
      </w:r>
    </w:p>
    <w:p w14:paraId="3E883295" w14:textId="01FDA24B" w:rsidR="00011EB0" w:rsidRPr="00011EB0" w:rsidRDefault="00011EB0" w:rsidP="00011EB0">
      <w:pPr>
        <w:pStyle w:val="Heading1"/>
        <w:rPr>
          <w:rFonts w:eastAsia="Times New Roman" w:cs="Times New Roman"/>
          <w:b w:val="0"/>
          <w:color w:val="000000"/>
          <w:sz w:val="24"/>
          <w:szCs w:val="24"/>
          <w:lang w:val="en-IN" w:eastAsia="en-IN"/>
        </w:rPr>
      </w:pPr>
      <w:r w:rsidRPr="00011EB0">
        <w:rPr>
          <w:rFonts w:eastAsia="Times New Roman" w:cs="Times New Roman"/>
          <w:b w:val="0"/>
          <w:color w:val="000000"/>
          <w:sz w:val="24"/>
          <w:szCs w:val="24"/>
          <w:lang w:val="en-IN" w:eastAsia="en-IN"/>
        </w:rPr>
        <w:t xml:space="preserve">This </w:t>
      </w:r>
      <w:r w:rsidR="00B04184">
        <w:rPr>
          <w:rFonts w:eastAsia="Times New Roman" w:cs="Times New Roman"/>
          <w:b w:val="0"/>
          <w:color w:val="000000"/>
          <w:sz w:val="24"/>
          <w:szCs w:val="24"/>
          <w:lang w:val="en-IN" w:eastAsia="en-IN"/>
        </w:rPr>
        <w:t>event</w:t>
      </w:r>
      <w:r w:rsidRPr="00011EB0">
        <w:rPr>
          <w:rFonts w:eastAsia="Times New Roman" w:cs="Times New Roman"/>
          <w:b w:val="0"/>
          <w:color w:val="000000"/>
          <w:sz w:val="24"/>
          <w:szCs w:val="24"/>
          <w:lang w:val="en-IN" w:eastAsia="en-IN"/>
        </w:rPr>
        <w:t xml:space="preserve"> delves into the pivotal role of technology and innovation within the hospitality sector, with a particular focus on the utilization of artificial intelligence (AI) to elevate business operations. Through visual presentations, animations, and insights from esteemed speakers in the tourism industry, attendees will gain a comprehensive understanding of how AI can enhance productivity, efficiency, and ultimately, profitability</w:t>
      </w:r>
      <w:r>
        <w:rPr>
          <w:rFonts w:eastAsia="Times New Roman" w:cs="Times New Roman"/>
          <w:b w:val="0"/>
          <w:color w:val="000000"/>
          <w:sz w:val="24"/>
          <w:szCs w:val="24"/>
          <w:lang w:val="en-IN" w:eastAsia="en-IN"/>
        </w:rPr>
        <w:t xml:space="preserve"> (</w:t>
      </w:r>
      <w:r w:rsidRPr="00011EB0">
        <w:rPr>
          <w:rFonts w:eastAsia="Times New Roman" w:cs="Times New Roman"/>
          <w:b w:val="0"/>
          <w:color w:val="000000"/>
          <w:sz w:val="24"/>
          <w:szCs w:val="24"/>
          <w:lang w:val="en-IN" w:eastAsia="en-IN"/>
        </w:rPr>
        <w:t>King, 2019).</w:t>
      </w:r>
    </w:p>
    <w:p w14:paraId="244F8D75" w14:textId="2D0E3951" w:rsidR="00011EB0" w:rsidRPr="00011EB0" w:rsidRDefault="00011EB0" w:rsidP="00011EB0">
      <w:pPr>
        <w:pStyle w:val="Heading1"/>
        <w:rPr>
          <w:rFonts w:eastAsia="Times New Roman" w:cs="Times New Roman"/>
          <w:b w:val="0"/>
          <w:color w:val="000000"/>
          <w:sz w:val="24"/>
          <w:szCs w:val="24"/>
          <w:lang w:val="en-IN" w:eastAsia="en-IN"/>
        </w:rPr>
      </w:pPr>
      <w:r w:rsidRPr="00011EB0">
        <w:rPr>
          <w:rFonts w:eastAsia="Times New Roman" w:cs="Times New Roman"/>
          <w:b w:val="0"/>
          <w:color w:val="000000"/>
          <w:sz w:val="24"/>
          <w:szCs w:val="24"/>
          <w:lang w:val="en-IN" w:eastAsia="en-IN"/>
        </w:rPr>
        <w:t>Distinguished guests, including successful business entrepreneurs, directors of renowned IT and tourism companies, and esteemed IT experts, will share their invaluable perspectives and experiences, guiding attendees toward embracing technology and innovation as catalysts for success</w:t>
      </w:r>
      <w:r>
        <w:rPr>
          <w:rFonts w:eastAsia="Times New Roman" w:cs="Times New Roman"/>
          <w:b w:val="0"/>
          <w:color w:val="000000"/>
          <w:sz w:val="24"/>
          <w:szCs w:val="24"/>
          <w:lang w:val="en-IN" w:eastAsia="en-IN"/>
        </w:rPr>
        <w:t xml:space="preserve"> </w:t>
      </w:r>
      <w:r w:rsidRPr="00011EB0">
        <w:rPr>
          <w:rFonts w:eastAsia="Times New Roman" w:cs="Times New Roman"/>
          <w:b w:val="0"/>
          <w:color w:val="000000"/>
          <w:sz w:val="24"/>
          <w:szCs w:val="24"/>
          <w:lang w:val="en-IN" w:eastAsia="en-IN"/>
        </w:rPr>
        <w:t>(Rogers et al., 2022).</w:t>
      </w:r>
    </w:p>
    <w:p w14:paraId="6C2B595C" w14:textId="77777777" w:rsidR="004D5BE4" w:rsidRDefault="004D5BE4" w:rsidP="00011EB0">
      <w:pPr>
        <w:pStyle w:val="Heading1"/>
        <w:rPr>
          <w:rFonts w:eastAsia="Times New Roman" w:cs="Times New Roman"/>
          <w:b w:val="0"/>
          <w:color w:val="000000"/>
          <w:sz w:val="24"/>
          <w:szCs w:val="24"/>
          <w:lang w:val="en-IN" w:eastAsia="en-IN"/>
        </w:rPr>
      </w:pPr>
      <w:r w:rsidRPr="004D5BE4">
        <w:rPr>
          <w:rFonts w:eastAsia="Times New Roman" w:cs="Times New Roman"/>
          <w:b w:val="0"/>
          <w:color w:val="000000"/>
          <w:sz w:val="24"/>
          <w:szCs w:val="24"/>
          <w:lang w:val="en-IN" w:eastAsia="en-IN"/>
        </w:rPr>
        <w:t xml:space="preserve">The three-day </w:t>
      </w:r>
      <w:r>
        <w:rPr>
          <w:rFonts w:eastAsia="Times New Roman" w:cs="Times New Roman"/>
          <w:b w:val="0"/>
          <w:color w:val="000000"/>
          <w:sz w:val="24"/>
          <w:szCs w:val="24"/>
          <w:lang w:val="en-IN" w:eastAsia="en-IN"/>
        </w:rPr>
        <w:t>seminar</w:t>
      </w:r>
      <w:r w:rsidRPr="004D5BE4">
        <w:rPr>
          <w:rFonts w:eastAsia="Times New Roman" w:cs="Times New Roman"/>
          <w:b w:val="0"/>
          <w:color w:val="000000"/>
          <w:sz w:val="24"/>
          <w:szCs w:val="24"/>
          <w:lang w:val="en-IN" w:eastAsia="en-IN"/>
        </w:rPr>
        <w:t xml:space="preserve"> will include two sessions each day, each with a leisurely lunch break. Morning classes will run from 12 to 2 pm, followed by afternoon sessions from 3 to 5 pm. These organised workshops allow for in-depth inquiry and networking, making them enjoyable for everybody.</w:t>
      </w:r>
    </w:p>
    <w:p w14:paraId="5AD6909E" w14:textId="10AA3120" w:rsidR="00A95CAE" w:rsidRPr="00A95CAE" w:rsidRDefault="00A95CAE" w:rsidP="00011EB0">
      <w:pPr>
        <w:pStyle w:val="Heading1"/>
        <w:rPr>
          <w:sz w:val="48"/>
          <w:szCs w:val="48"/>
          <w:lang w:val="en-IN" w:eastAsia="en-IN"/>
        </w:rPr>
      </w:pPr>
      <w:r w:rsidRPr="00A95CAE">
        <w:rPr>
          <w:lang w:val="en-IN" w:eastAsia="en-IN"/>
        </w:rPr>
        <w:t>Aim and Objectives of the Event</w:t>
      </w:r>
      <w:bookmarkEnd w:id="3"/>
    </w:p>
    <w:p w14:paraId="7476F5F5" w14:textId="6484A79B" w:rsidR="00A95CAE" w:rsidRPr="00A95CAE" w:rsidRDefault="00A95CAE" w:rsidP="00A95CAE">
      <w:pPr>
        <w:rPr>
          <w:rFonts w:eastAsia="Times New Roman" w:cs="Times New Roman"/>
          <w:szCs w:val="24"/>
          <w:lang w:val="en-IN" w:eastAsia="en-IN"/>
        </w:rPr>
      </w:pPr>
      <w:r w:rsidRPr="00A95CAE">
        <w:rPr>
          <w:rFonts w:eastAsia="Times New Roman" w:cs="Times New Roman"/>
          <w:color w:val="000000"/>
          <w:szCs w:val="24"/>
          <w:lang w:val="en-IN" w:eastAsia="en-IN"/>
        </w:rPr>
        <w:t>The event of technology and innovations in the hospitality sector is a seminar based on the increasing popularity of artificial intelligence and its significance to travel companies. The targeted audience of the seminar includes students of hospitality management, employees who work in travelling companies, investors and entrepreneurs who are new to the sector of hospitality</w:t>
      </w:r>
      <w:r w:rsidR="00B04184">
        <w:rPr>
          <w:rFonts w:eastAsia="Times New Roman" w:cs="Times New Roman"/>
          <w:color w:val="000000"/>
          <w:szCs w:val="24"/>
          <w:lang w:val="en-IN" w:eastAsia="en-IN"/>
        </w:rPr>
        <w:t xml:space="preserve"> (</w:t>
      </w:r>
      <w:r w:rsidR="00B04184" w:rsidRPr="00B04184">
        <w:rPr>
          <w:rFonts w:eastAsia="Times New Roman" w:cs="Times New Roman"/>
          <w:color w:val="000000"/>
          <w:szCs w:val="24"/>
          <w:lang w:val="en-IN" w:eastAsia="en-IN"/>
        </w:rPr>
        <w:t>Papageorgiou</w:t>
      </w:r>
      <w:r w:rsidR="00B04184">
        <w:rPr>
          <w:rFonts w:eastAsia="Times New Roman" w:cs="Times New Roman"/>
          <w:color w:val="000000"/>
          <w:szCs w:val="24"/>
          <w:lang w:val="en-IN" w:eastAsia="en-IN"/>
        </w:rPr>
        <w:t xml:space="preserve"> and</w:t>
      </w:r>
      <w:r w:rsidR="00B04184" w:rsidRPr="00B04184">
        <w:rPr>
          <w:rFonts w:eastAsia="Times New Roman" w:cs="Times New Roman"/>
          <w:color w:val="000000"/>
          <w:szCs w:val="24"/>
          <w:lang w:val="en-IN" w:eastAsia="en-IN"/>
        </w:rPr>
        <w:t xml:space="preserve"> Chalkia,</w:t>
      </w:r>
      <w:r w:rsidR="00B04184">
        <w:rPr>
          <w:rFonts w:eastAsia="Times New Roman" w:cs="Times New Roman"/>
          <w:color w:val="000000"/>
          <w:szCs w:val="24"/>
          <w:lang w:val="en-IN" w:eastAsia="en-IN"/>
        </w:rPr>
        <w:t xml:space="preserve"> </w:t>
      </w:r>
      <w:r w:rsidR="00B04184" w:rsidRPr="00B04184">
        <w:rPr>
          <w:rFonts w:eastAsia="Times New Roman" w:cs="Times New Roman"/>
          <w:color w:val="000000"/>
          <w:szCs w:val="24"/>
          <w:lang w:val="en-IN" w:eastAsia="en-IN"/>
        </w:rPr>
        <w:t>2023</w:t>
      </w:r>
      <w:r w:rsidR="00B04184">
        <w:rPr>
          <w:rFonts w:eastAsia="Times New Roman" w:cs="Times New Roman"/>
          <w:color w:val="000000"/>
          <w:szCs w:val="24"/>
          <w:lang w:val="en-IN" w:eastAsia="en-IN"/>
        </w:rPr>
        <w:t>).</w:t>
      </w:r>
      <w:r w:rsidRPr="00A95CAE">
        <w:rPr>
          <w:rFonts w:eastAsia="Times New Roman" w:cs="Times New Roman"/>
          <w:color w:val="000000"/>
          <w:szCs w:val="24"/>
          <w:lang w:val="en-IN" w:eastAsia="en-IN"/>
        </w:rPr>
        <w:t xml:space="preserve"> It has also targeted the students and employees of different IT companies as the topic is entirely focused on technology and artificial </w:t>
      </w:r>
      <w:r w:rsidRPr="00A95CAE">
        <w:rPr>
          <w:rFonts w:eastAsia="Times New Roman" w:cs="Times New Roman"/>
          <w:color w:val="000000"/>
          <w:szCs w:val="24"/>
          <w:lang w:val="en-IN" w:eastAsia="en-IN"/>
        </w:rPr>
        <w:lastRenderedPageBreak/>
        <w:t xml:space="preserve">intelligence. The seminar contains specific aims and objectives regarding the three days of the </w:t>
      </w:r>
      <w:r w:rsidR="00824F90" w:rsidRPr="00A95CAE">
        <w:rPr>
          <w:rFonts w:eastAsia="Times New Roman" w:cs="Times New Roman"/>
          <w:color w:val="000000"/>
          <w:szCs w:val="24"/>
          <w:lang w:val="en-IN" w:eastAsia="en-IN"/>
        </w:rPr>
        <w:t>events,</w:t>
      </w:r>
      <w:r w:rsidRPr="00A95CAE">
        <w:rPr>
          <w:rFonts w:eastAsia="Times New Roman" w:cs="Times New Roman"/>
          <w:color w:val="000000"/>
          <w:szCs w:val="24"/>
          <w:lang w:val="en-IN" w:eastAsia="en-IN"/>
        </w:rPr>
        <w:t xml:space="preserve"> and they are</w:t>
      </w:r>
      <w:r w:rsidR="00824F90">
        <w:rPr>
          <w:rFonts w:eastAsia="Times New Roman" w:cs="Times New Roman"/>
          <w:color w:val="000000"/>
          <w:szCs w:val="24"/>
          <w:lang w:val="en-IN" w:eastAsia="en-IN"/>
        </w:rPr>
        <w:t>:</w:t>
      </w:r>
    </w:p>
    <w:p w14:paraId="12C69BD0" w14:textId="76640C40" w:rsidR="00A95CAE" w:rsidRPr="00A95CAE" w:rsidRDefault="00824F90" w:rsidP="00824F90">
      <w:pPr>
        <w:numPr>
          <w:ilvl w:val="0"/>
          <w:numId w:val="2"/>
        </w:numPr>
        <w:textAlignment w:val="baseline"/>
        <w:rPr>
          <w:rFonts w:eastAsia="Times New Roman" w:cs="Times New Roman"/>
          <w:color w:val="000000"/>
          <w:szCs w:val="24"/>
          <w:lang w:val="en-IN" w:eastAsia="en-IN"/>
        </w:rPr>
      </w:pPr>
      <w:r>
        <w:rPr>
          <w:rFonts w:eastAsia="Times New Roman" w:cs="Times New Roman"/>
          <w:color w:val="000000"/>
          <w:szCs w:val="24"/>
          <w:lang w:val="en-IN" w:eastAsia="en-IN"/>
        </w:rPr>
        <w:t>t</w:t>
      </w:r>
      <w:r w:rsidR="00A95CAE" w:rsidRPr="00A95CAE">
        <w:rPr>
          <w:rFonts w:eastAsia="Times New Roman" w:cs="Times New Roman"/>
          <w:color w:val="000000"/>
          <w:szCs w:val="24"/>
          <w:lang w:val="en-IN" w:eastAsia="en-IN"/>
        </w:rPr>
        <w:t>o have a 60% profit related to the tickets for the entire seminar of three days purchased by the targeted audiences. Selling the maximum number of tickets is directly proportional to the number of participants in the seminar describing the success rate</w:t>
      </w:r>
      <w:r>
        <w:rPr>
          <w:rFonts w:eastAsia="Times New Roman" w:cs="Times New Roman"/>
          <w:color w:val="000000"/>
          <w:szCs w:val="24"/>
          <w:lang w:val="en-IN" w:eastAsia="en-IN"/>
        </w:rPr>
        <w:t>,</w:t>
      </w:r>
    </w:p>
    <w:p w14:paraId="68542BF0" w14:textId="10EA491E" w:rsidR="00A95CAE" w:rsidRPr="00A95CAE" w:rsidRDefault="00824F90" w:rsidP="00824F90">
      <w:pPr>
        <w:numPr>
          <w:ilvl w:val="0"/>
          <w:numId w:val="2"/>
        </w:numPr>
        <w:textAlignment w:val="baseline"/>
        <w:rPr>
          <w:rFonts w:eastAsia="Times New Roman" w:cs="Times New Roman"/>
          <w:color w:val="000000"/>
          <w:szCs w:val="24"/>
          <w:lang w:val="en-IN" w:eastAsia="en-IN"/>
        </w:rPr>
      </w:pPr>
      <w:r>
        <w:rPr>
          <w:rFonts w:eastAsia="Times New Roman" w:cs="Times New Roman"/>
          <w:color w:val="000000"/>
          <w:szCs w:val="24"/>
          <w:lang w:val="en-IN" w:eastAsia="en-IN"/>
        </w:rPr>
        <w:t>t</w:t>
      </w:r>
      <w:r w:rsidR="00A95CAE" w:rsidRPr="00A95CAE">
        <w:rPr>
          <w:rFonts w:eastAsia="Times New Roman" w:cs="Times New Roman"/>
          <w:color w:val="000000"/>
          <w:szCs w:val="24"/>
          <w:lang w:val="en-IN" w:eastAsia="en-IN"/>
        </w:rPr>
        <w:t>o increase awareness and popularity of the event by 15% during the advertising process of the event through several online and offline advertising mediums</w:t>
      </w:r>
      <w:r>
        <w:rPr>
          <w:rFonts w:eastAsia="Times New Roman" w:cs="Times New Roman"/>
          <w:color w:val="000000"/>
          <w:szCs w:val="24"/>
          <w:lang w:val="en-IN" w:eastAsia="en-IN"/>
        </w:rPr>
        <w:t>,</w:t>
      </w:r>
    </w:p>
    <w:p w14:paraId="00268AEE" w14:textId="7CC5F48D" w:rsidR="00A95CAE" w:rsidRPr="00A95CAE" w:rsidRDefault="00824F90" w:rsidP="00824F90">
      <w:pPr>
        <w:numPr>
          <w:ilvl w:val="0"/>
          <w:numId w:val="2"/>
        </w:numPr>
        <w:textAlignment w:val="baseline"/>
        <w:rPr>
          <w:rFonts w:eastAsia="Times New Roman" w:cs="Times New Roman"/>
          <w:color w:val="000000"/>
          <w:szCs w:val="24"/>
          <w:lang w:val="en-IN" w:eastAsia="en-IN"/>
        </w:rPr>
      </w:pPr>
      <w:r>
        <w:rPr>
          <w:rFonts w:eastAsia="Times New Roman" w:cs="Times New Roman"/>
          <w:color w:val="000000"/>
          <w:szCs w:val="24"/>
          <w:lang w:val="en-IN" w:eastAsia="en-IN"/>
        </w:rPr>
        <w:t>t</w:t>
      </w:r>
      <w:r w:rsidR="00A95CAE" w:rsidRPr="00A95CAE">
        <w:rPr>
          <w:rFonts w:eastAsia="Times New Roman" w:cs="Times New Roman"/>
          <w:color w:val="000000"/>
          <w:szCs w:val="24"/>
          <w:lang w:val="en-IN" w:eastAsia="en-IN"/>
        </w:rPr>
        <w:t>o sell at least 50% of the tickets for the first day of the seminar so that the organiser can estimate an approximate number of participants for the whole event</w:t>
      </w:r>
      <w:r>
        <w:rPr>
          <w:rFonts w:eastAsia="Times New Roman" w:cs="Times New Roman"/>
          <w:color w:val="000000"/>
          <w:szCs w:val="24"/>
          <w:lang w:val="en-IN" w:eastAsia="en-IN"/>
        </w:rPr>
        <w:t xml:space="preserve"> (</w:t>
      </w:r>
      <w:r w:rsidRPr="00824F90">
        <w:rPr>
          <w:rFonts w:eastAsia="Times New Roman" w:cs="Times New Roman"/>
          <w:color w:val="000000"/>
          <w:szCs w:val="24"/>
          <w:lang w:val="en-IN" w:eastAsia="en-IN"/>
        </w:rPr>
        <w:t>Hudson,</w:t>
      </w:r>
      <w:r>
        <w:rPr>
          <w:rFonts w:eastAsia="Times New Roman" w:cs="Times New Roman"/>
          <w:color w:val="000000"/>
          <w:szCs w:val="24"/>
          <w:lang w:val="en-IN" w:eastAsia="en-IN"/>
        </w:rPr>
        <w:t xml:space="preserve"> </w:t>
      </w:r>
      <w:r w:rsidRPr="00824F90">
        <w:rPr>
          <w:rFonts w:eastAsia="Times New Roman" w:cs="Times New Roman"/>
          <w:color w:val="000000"/>
          <w:szCs w:val="24"/>
          <w:lang w:val="en-IN" w:eastAsia="en-IN"/>
        </w:rPr>
        <w:t>2017).</w:t>
      </w:r>
      <w:r>
        <w:rPr>
          <w:rFonts w:eastAsia="Times New Roman" w:cs="Times New Roman"/>
          <w:color w:val="000000"/>
          <w:szCs w:val="24"/>
          <w:lang w:val="en-IN" w:eastAsia="en-IN"/>
        </w:rPr>
        <w:t xml:space="preserve"> </w:t>
      </w:r>
    </w:p>
    <w:p w14:paraId="61AC7FC9" w14:textId="3FE5341A" w:rsidR="00A95CAE" w:rsidRPr="00A95CAE" w:rsidRDefault="00A95CAE" w:rsidP="00F15B62">
      <w:pPr>
        <w:pStyle w:val="Heading1"/>
        <w:rPr>
          <w:sz w:val="48"/>
          <w:szCs w:val="48"/>
          <w:lang w:val="en-IN" w:eastAsia="en-IN"/>
        </w:rPr>
      </w:pPr>
      <w:bookmarkStart w:id="4" w:name="_Toc165048692"/>
      <w:r w:rsidRPr="00A95CAE">
        <w:rPr>
          <w:lang w:val="en-IN" w:eastAsia="en-IN"/>
        </w:rPr>
        <w:t>Event Operations</w:t>
      </w:r>
      <w:bookmarkEnd w:id="4"/>
    </w:p>
    <w:p w14:paraId="157D7AAB" w14:textId="77777777" w:rsidR="00824F90" w:rsidRDefault="00A95CAE" w:rsidP="00A95CAE">
      <w:pPr>
        <w:rPr>
          <w:rFonts w:eastAsia="Times New Roman" w:cs="Times New Roman"/>
          <w:color w:val="000000"/>
          <w:szCs w:val="24"/>
          <w:lang w:val="en-IN" w:eastAsia="en-IN"/>
        </w:rPr>
      </w:pPr>
      <w:r w:rsidRPr="00A95CAE">
        <w:rPr>
          <w:rFonts w:eastAsia="Times New Roman" w:cs="Times New Roman"/>
          <w:color w:val="000000"/>
          <w:szCs w:val="24"/>
          <w:lang w:val="en-IN" w:eastAsia="en-IN"/>
        </w:rPr>
        <w:t>Certain talents will be required for the advertisement and plan development of the event to build up a proper seminar plan attractive as well as fruitful to the targeted participants. The event will also need to have specific resources for developing and managing the programs effectively</w:t>
      </w:r>
      <w:r w:rsidR="00824F90">
        <w:rPr>
          <w:rFonts w:eastAsia="Times New Roman" w:cs="Times New Roman"/>
          <w:color w:val="000000"/>
          <w:szCs w:val="24"/>
          <w:lang w:val="en-IN" w:eastAsia="en-IN"/>
        </w:rPr>
        <w:t xml:space="preserve"> </w:t>
      </w:r>
      <w:r w:rsidR="00824F90" w:rsidRPr="00824F90">
        <w:rPr>
          <w:rFonts w:eastAsia="Times New Roman" w:cs="Times New Roman"/>
          <w:color w:val="000000"/>
          <w:szCs w:val="24"/>
          <w:lang w:val="en-IN" w:eastAsia="en-IN"/>
        </w:rPr>
        <w:t>(Asfaw, Argaw and Bayissa, 2015)</w:t>
      </w:r>
      <w:r w:rsidR="00824F90">
        <w:rPr>
          <w:rFonts w:eastAsia="Times New Roman" w:cs="Times New Roman"/>
          <w:color w:val="000000"/>
          <w:szCs w:val="24"/>
          <w:lang w:val="en-IN" w:eastAsia="en-IN"/>
        </w:rPr>
        <w:t>.</w:t>
      </w:r>
    </w:p>
    <w:p w14:paraId="31AF2C1F" w14:textId="09D7B0EA" w:rsidR="00A95CAE" w:rsidRPr="00824F90" w:rsidRDefault="00A95CAE" w:rsidP="00A95CAE">
      <w:pPr>
        <w:rPr>
          <w:rFonts w:eastAsia="Times New Roman" w:cs="Times New Roman"/>
          <w:color w:val="000000"/>
          <w:szCs w:val="24"/>
          <w:lang w:val="en-IN" w:eastAsia="en-IN"/>
        </w:rPr>
      </w:pPr>
      <w:r w:rsidRPr="00A95CAE">
        <w:rPr>
          <w:rFonts w:eastAsia="Times New Roman" w:cs="Times New Roman"/>
          <w:color w:val="000000"/>
          <w:szCs w:val="24"/>
          <w:lang w:val="en-IN" w:eastAsia="en-IN"/>
        </w:rPr>
        <w:t>Some of the required skills and resources are as follows:</w:t>
      </w:r>
    </w:p>
    <w:p w14:paraId="283C6AEB" w14:textId="1A23E77F" w:rsidR="00A95CAE" w:rsidRPr="00A95CAE" w:rsidRDefault="00A95CAE" w:rsidP="00A95CAE">
      <w:pPr>
        <w:rPr>
          <w:rFonts w:eastAsia="Times New Roman" w:cs="Times New Roman"/>
          <w:szCs w:val="24"/>
          <w:lang w:val="en-IN" w:eastAsia="en-IN"/>
        </w:rPr>
      </w:pPr>
      <w:r w:rsidRPr="00A95CAE">
        <w:rPr>
          <w:rFonts w:eastAsia="Times New Roman" w:cs="Times New Roman"/>
          <w:b/>
          <w:bCs/>
          <w:color w:val="000000"/>
          <w:szCs w:val="24"/>
          <w:lang w:val="en-IN" w:eastAsia="en-IN"/>
        </w:rPr>
        <w:t xml:space="preserve">Interpersonal communication: </w:t>
      </w:r>
      <w:r w:rsidRPr="00A95CAE">
        <w:rPr>
          <w:rFonts w:eastAsia="Times New Roman" w:cs="Times New Roman"/>
          <w:color w:val="000000"/>
          <w:szCs w:val="24"/>
          <w:lang w:val="en-IN" w:eastAsia="en-IN"/>
        </w:rPr>
        <w:t xml:space="preserve">Intercommunication skill is the ability to communicate with people fluently responding to their points of view by actively listening to them (Rogers and Wynn-Moylan, 2022). </w:t>
      </w:r>
      <w:r w:rsidR="004D5BE4" w:rsidRPr="004D5BE4">
        <w:rPr>
          <w:rFonts w:eastAsia="Times New Roman" w:cs="Times New Roman"/>
          <w:color w:val="000000"/>
          <w:szCs w:val="24"/>
          <w:lang w:val="en-IN" w:eastAsia="en-IN"/>
        </w:rPr>
        <w:t>Volunteers and organisers must communicate well with the audience and major guests. This will also assist the organisers get audience comments to enhance seminar preparation. If volunteers gather unfavourable audience comments on the first day of the seminar via active interactions, the organisers may utilise the reviews to close the gaps and improve the event</w:t>
      </w:r>
      <w:r w:rsidR="003D1815">
        <w:rPr>
          <w:rFonts w:eastAsia="Times New Roman" w:cs="Times New Roman"/>
          <w:color w:val="000000"/>
          <w:szCs w:val="24"/>
          <w:lang w:val="en-IN" w:eastAsia="en-IN"/>
        </w:rPr>
        <w:t xml:space="preserve"> (</w:t>
      </w:r>
      <w:r w:rsidR="003D1815" w:rsidRPr="003D1815">
        <w:rPr>
          <w:rFonts w:eastAsia="Times New Roman" w:cs="Times New Roman"/>
          <w:color w:val="000000"/>
          <w:szCs w:val="24"/>
          <w:lang w:val="en-IN" w:eastAsia="en-IN"/>
        </w:rPr>
        <w:t xml:space="preserve">Nelimarkka, </w:t>
      </w:r>
      <w:r w:rsidR="003D1815" w:rsidRPr="003D1815">
        <w:rPr>
          <w:rFonts w:eastAsia="Times New Roman" w:cs="Times New Roman"/>
          <w:i/>
          <w:iCs/>
          <w:color w:val="000000"/>
          <w:szCs w:val="24"/>
          <w:lang w:val="en-IN" w:eastAsia="en-IN"/>
        </w:rPr>
        <w:t>et al</w:t>
      </w:r>
      <w:r w:rsidR="003D1815">
        <w:rPr>
          <w:rFonts w:eastAsia="Times New Roman" w:cs="Times New Roman"/>
          <w:color w:val="000000"/>
          <w:szCs w:val="24"/>
          <w:lang w:val="en-IN" w:eastAsia="en-IN"/>
        </w:rPr>
        <w:t xml:space="preserve">., </w:t>
      </w:r>
      <w:r w:rsidR="003D1815" w:rsidRPr="003D1815">
        <w:rPr>
          <w:rFonts w:eastAsia="Times New Roman" w:cs="Times New Roman"/>
          <w:color w:val="000000"/>
          <w:szCs w:val="24"/>
          <w:lang w:val="en-IN" w:eastAsia="en-IN"/>
        </w:rPr>
        <w:t>2016</w:t>
      </w:r>
      <w:r w:rsidR="003D1815">
        <w:rPr>
          <w:rFonts w:eastAsia="Times New Roman" w:cs="Times New Roman"/>
          <w:color w:val="000000"/>
          <w:szCs w:val="24"/>
          <w:lang w:val="en-IN" w:eastAsia="en-IN"/>
        </w:rPr>
        <w:t>).</w:t>
      </w:r>
    </w:p>
    <w:p w14:paraId="30DE820E" w14:textId="19E96F39" w:rsidR="00A95CAE" w:rsidRPr="00A95CAE" w:rsidRDefault="00A95CAE" w:rsidP="00A95CAE">
      <w:pPr>
        <w:rPr>
          <w:rFonts w:eastAsia="Times New Roman" w:cs="Times New Roman"/>
          <w:szCs w:val="24"/>
          <w:lang w:val="en-IN" w:eastAsia="en-IN"/>
        </w:rPr>
      </w:pPr>
      <w:r w:rsidRPr="00A95CAE">
        <w:rPr>
          <w:rFonts w:eastAsia="Times New Roman" w:cs="Times New Roman"/>
          <w:b/>
          <w:bCs/>
          <w:color w:val="000000"/>
          <w:szCs w:val="24"/>
          <w:lang w:val="en-IN" w:eastAsia="en-IN"/>
        </w:rPr>
        <w:t xml:space="preserve">Knowledge of technology: </w:t>
      </w:r>
      <w:r w:rsidRPr="00A95CAE">
        <w:rPr>
          <w:rFonts w:eastAsia="Times New Roman" w:cs="Times New Roman"/>
          <w:color w:val="000000"/>
          <w:szCs w:val="24"/>
          <w:lang w:val="en-IN" w:eastAsia="en-IN"/>
        </w:rPr>
        <w:t xml:space="preserve">Technology is an extremely necessary aspect of event management for managing and tracking different activities with fluency (Martinsuo et al., 2022). This </w:t>
      </w:r>
      <w:r w:rsidRPr="00A95CAE">
        <w:rPr>
          <w:rFonts w:eastAsia="Times New Roman" w:cs="Times New Roman"/>
          <w:color w:val="000000"/>
          <w:szCs w:val="24"/>
          <w:lang w:val="en-IN" w:eastAsia="en-IN"/>
        </w:rPr>
        <w:lastRenderedPageBreak/>
        <w:t>particular event is based on innovative technologies and artificial intelligence and the entire seminar will be conducted with the help of different technologies. The major activities of the seminar will be presented through video representations, animations, PowerPoint and many other techniques for which a good knowledge of technology among the organisers is very important. Technical abilities are also needed for conducting and managing the advertising of the meeting through several digital platforms</w:t>
      </w:r>
      <w:r w:rsidR="00BC01CF" w:rsidRPr="00BC01CF">
        <w:t xml:space="preserve"> </w:t>
      </w:r>
      <w:r w:rsidR="00BC01CF" w:rsidRPr="00BC01CF">
        <w:rPr>
          <w:rFonts w:eastAsia="Times New Roman" w:cs="Times New Roman"/>
          <w:color w:val="000000"/>
          <w:szCs w:val="24"/>
          <w:lang w:val="en-IN" w:eastAsia="en-IN"/>
        </w:rPr>
        <w:t>(Cueto et al., 2022)</w:t>
      </w:r>
      <w:r w:rsidR="00BC01CF">
        <w:rPr>
          <w:rFonts w:eastAsia="Times New Roman" w:cs="Times New Roman"/>
          <w:color w:val="000000"/>
          <w:szCs w:val="24"/>
          <w:lang w:val="en-IN" w:eastAsia="en-IN"/>
        </w:rPr>
        <w:t xml:space="preserve">. </w:t>
      </w:r>
    </w:p>
    <w:p w14:paraId="63300DE7" w14:textId="4C06A17E" w:rsidR="00A95CAE" w:rsidRPr="00A95CAE" w:rsidRDefault="00A95CAE" w:rsidP="00A95CAE">
      <w:pPr>
        <w:rPr>
          <w:rFonts w:eastAsia="Times New Roman" w:cs="Times New Roman"/>
          <w:szCs w:val="24"/>
          <w:lang w:val="en-IN" w:eastAsia="en-IN"/>
        </w:rPr>
      </w:pPr>
      <w:r w:rsidRPr="00A95CAE">
        <w:rPr>
          <w:rFonts w:eastAsia="Times New Roman" w:cs="Times New Roman"/>
          <w:b/>
          <w:bCs/>
          <w:color w:val="000000"/>
          <w:szCs w:val="24"/>
          <w:lang w:val="en-IN" w:eastAsia="en-IN"/>
        </w:rPr>
        <w:t xml:space="preserve">Budget management: </w:t>
      </w:r>
      <w:r w:rsidRPr="00A95CAE">
        <w:rPr>
          <w:rFonts w:eastAsia="Times New Roman" w:cs="Times New Roman"/>
          <w:color w:val="000000"/>
          <w:szCs w:val="24"/>
          <w:lang w:val="en-IN" w:eastAsia="en-IN"/>
        </w:rPr>
        <w:t>Budget is a big factor related to the development of event planning. It makes it easier for organisers to identify the sections of expenses and include plans depending on them. The abilities of budget management help to monitor the financial expenses of the entire event significantly leading towards an appreciable outcome of the event</w:t>
      </w:r>
      <w:r w:rsidR="00055BDA">
        <w:rPr>
          <w:rFonts w:eastAsia="Times New Roman" w:cs="Times New Roman"/>
          <w:color w:val="000000"/>
          <w:szCs w:val="24"/>
          <w:lang w:val="en-IN" w:eastAsia="en-IN"/>
        </w:rPr>
        <w:t xml:space="preserve"> (</w:t>
      </w:r>
      <w:r w:rsidR="00055BDA" w:rsidRPr="00055BDA">
        <w:rPr>
          <w:rFonts w:eastAsia="Times New Roman" w:cs="Times New Roman"/>
          <w:color w:val="000000"/>
          <w:szCs w:val="24"/>
          <w:lang w:val="en-IN" w:eastAsia="en-IN"/>
        </w:rPr>
        <w:t>Dahana,</w:t>
      </w:r>
      <w:r w:rsidR="00055BDA">
        <w:rPr>
          <w:rFonts w:eastAsia="Times New Roman" w:cs="Times New Roman"/>
          <w:color w:val="000000"/>
          <w:szCs w:val="24"/>
          <w:lang w:val="en-IN" w:eastAsia="en-IN"/>
        </w:rPr>
        <w:t xml:space="preserve"> </w:t>
      </w:r>
      <w:r w:rsidR="00055BDA" w:rsidRPr="00055BDA">
        <w:rPr>
          <w:rFonts w:eastAsia="Times New Roman" w:cs="Times New Roman"/>
          <w:color w:val="000000"/>
          <w:szCs w:val="24"/>
          <w:lang w:val="en-IN" w:eastAsia="en-IN"/>
        </w:rPr>
        <w:t>2020)</w:t>
      </w:r>
      <w:r w:rsidR="00055BDA">
        <w:rPr>
          <w:rFonts w:eastAsia="Times New Roman" w:cs="Times New Roman"/>
          <w:color w:val="000000"/>
          <w:szCs w:val="24"/>
          <w:lang w:val="en-IN" w:eastAsia="en-IN"/>
        </w:rPr>
        <w:t xml:space="preserve">. </w:t>
      </w:r>
      <w:r w:rsidRPr="00A95CAE">
        <w:rPr>
          <w:rFonts w:eastAsia="Times New Roman" w:cs="Times New Roman"/>
          <w:color w:val="000000"/>
          <w:szCs w:val="24"/>
          <w:lang w:val="en-IN" w:eastAsia="en-IN"/>
        </w:rPr>
        <w:t>The whole financial planning of this seminar is divided into several sectors such as expenses of the conference hall, food, sitting arrangements and many more. In order to manage all of these sections, knowledge of budget management is highly required</w:t>
      </w:r>
      <w:r w:rsidR="00BA4B4D">
        <w:rPr>
          <w:rFonts w:eastAsia="Times New Roman" w:cs="Times New Roman"/>
          <w:color w:val="000000"/>
          <w:szCs w:val="24"/>
          <w:lang w:val="en-IN" w:eastAsia="en-IN"/>
        </w:rPr>
        <w:t xml:space="preserve"> (</w:t>
      </w:r>
      <w:r w:rsidR="00BA4B4D" w:rsidRPr="00BA4B4D">
        <w:rPr>
          <w:rFonts w:eastAsia="Times New Roman" w:cs="Times New Roman"/>
          <w:color w:val="000000"/>
          <w:szCs w:val="24"/>
          <w:lang w:val="en-IN" w:eastAsia="en-IN"/>
        </w:rPr>
        <w:t xml:space="preserve">Knardal </w:t>
      </w:r>
      <w:r w:rsidR="00BA4B4D">
        <w:rPr>
          <w:rFonts w:eastAsia="Times New Roman" w:cs="Times New Roman"/>
          <w:color w:val="000000"/>
          <w:szCs w:val="24"/>
          <w:lang w:val="en-IN" w:eastAsia="en-IN"/>
        </w:rPr>
        <w:t>and</w:t>
      </w:r>
      <w:r w:rsidR="00BA4B4D" w:rsidRPr="00BA4B4D">
        <w:rPr>
          <w:rFonts w:eastAsia="Times New Roman" w:cs="Times New Roman"/>
          <w:color w:val="000000"/>
          <w:szCs w:val="24"/>
          <w:lang w:val="en-IN" w:eastAsia="en-IN"/>
        </w:rPr>
        <w:t xml:space="preserve"> Pettersen,</w:t>
      </w:r>
      <w:r w:rsidR="00BA4B4D">
        <w:rPr>
          <w:rFonts w:eastAsia="Times New Roman" w:cs="Times New Roman"/>
          <w:color w:val="000000"/>
          <w:szCs w:val="24"/>
          <w:lang w:val="en-IN" w:eastAsia="en-IN"/>
        </w:rPr>
        <w:t xml:space="preserve"> </w:t>
      </w:r>
      <w:r w:rsidR="00BA4B4D" w:rsidRPr="00BA4B4D">
        <w:rPr>
          <w:rFonts w:eastAsia="Times New Roman" w:cs="Times New Roman"/>
          <w:color w:val="000000"/>
          <w:szCs w:val="24"/>
          <w:lang w:val="en-IN" w:eastAsia="en-IN"/>
        </w:rPr>
        <w:t>2015)</w:t>
      </w:r>
      <w:r w:rsidR="00BA4B4D">
        <w:rPr>
          <w:rFonts w:eastAsia="Times New Roman" w:cs="Times New Roman"/>
          <w:color w:val="000000"/>
          <w:szCs w:val="24"/>
          <w:lang w:val="en-IN" w:eastAsia="en-IN"/>
        </w:rPr>
        <w:t xml:space="preserve">. </w:t>
      </w:r>
    </w:p>
    <w:p w14:paraId="0467C5C3" w14:textId="77777777" w:rsidR="00273086" w:rsidRDefault="00A95CAE" w:rsidP="00A95CAE">
      <w:pPr>
        <w:rPr>
          <w:lang w:val="en-IN" w:eastAsia="en-IN"/>
        </w:rPr>
      </w:pPr>
      <w:r w:rsidRPr="00A95CAE">
        <w:rPr>
          <w:b/>
          <w:bCs/>
          <w:lang w:val="en-IN" w:eastAsia="en-IN"/>
        </w:rPr>
        <w:t xml:space="preserve">Venue with the proper set-up: </w:t>
      </w:r>
      <w:r w:rsidRPr="00A95CAE">
        <w:rPr>
          <w:lang w:val="en-IN" w:eastAsia="en-IN"/>
        </w:rPr>
        <w:t xml:space="preserve">A proper venue is considered one of the most necessary resources required for event management (Getz and Page, 2019). The organisers of this seminar have selected the venue of St. James Park in Westminster which is quite famous for arranging industrial meetings and events. The set-up of this venue is well structured and friendly aligning with the planning of this event of technology and innovation in the hospitality sector. </w:t>
      </w:r>
    </w:p>
    <w:p w14:paraId="6DDD0AA3" w14:textId="2BC264C9" w:rsidR="00E714A3" w:rsidRDefault="00E714A3" w:rsidP="00273086">
      <w:pPr>
        <w:pStyle w:val="Heading1"/>
        <w:spacing w:line="360" w:lineRule="auto"/>
        <w:rPr>
          <w:rFonts w:eastAsia="Times New Roman" w:cs="Times New Roman"/>
          <w:sz w:val="24"/>
          <w:szCs w:val="24"/>
          <w:u w:val="single"/>
        </w:rPr>
      </w:pPr>
      <w:bookmarkStart w:id="5" w:name="_Toc165048693"/>
      <w:r>
        <w:t>Event Budget</w:t>
      </w:r>
      <w:bookmarkEnd w:id="5"/>
    </w:p>
    <w:p w14:paraId="6323FE3C" w14:textId="59716282" w:rsidR="006E4B1C" w:rsidRDefault="00A67B93" w:rsidP="00273086">
      <w:pPr>
        <w:pStyle w:val="Normal1"/>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A. Cash in-flow</w:t>
      </w:r>
    </w:p>
    <w:tbl>
      <w:tblPr>
        <w:tblStyle w:val="Table1"/>
        <w:tblW w:w="885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4455"/>
        <w:gridCol w:w="4395"/>
      </w:tblGrid>
      <w:tr w:rsidR="006E4B1C" w14:paraId="3D164D6B" w14:textId="77777777" w:rsidTr="00834D84">
        <w:trPr>
          <w:trHeight w:val="540"/>
          <w:jc w:val="center"/>
        </w:trPr>
        <w:tc>
          <w:tcPr>
            <w:tcW w:w="4455" w:type="dxa"/>
            <w:tcBorders>
              <w:top w:val="single" w:sz="7" w:space="0" w:color="000000"/>
              <w:left w:val="single" w:sz="7" w:space="0" w:color="000000"/>
              <w:bottom w:val="single" w:sz="7" w:space="0" w:color="000000"/>
              <w:right w:val="single" w:sz="7" w:space="0" w:color="000000"/>
            </w:tcBorders>
            <w:shd w:val="clear" w:color="auto" w:fill="F4B083"/>
            <w:tcMar>
              <w:top w:w="0" w:type="dxa"/>
              <w:left w:w="100" w:type="dxa"/>
              <w:bottom w:w="0" w:type="dxa"/>
              <w:right w:w="100" w:type="dxa"/>
            </w:tcMar>
          </w:tcPr>
          <w:p w14:paraId="76DD25BA" w14:textId="77777777" w:rsidR="006E4B1C" w:rsidRDefault="00A67B93" w:rsidP="00017106">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w:t>
            </w:r>
          </w:p>
        </w:tc>
        <w:tc>
          <w:tcPr>
            <w:tcW w:w="4395" w:type="dxa"/>
            <w:tcBorders>
              <w:top w:val="single" w:sz="7" w:space="0" w:color="000000"/>
              <w:left w:val="nil"/>
              <w:bottom w:val="single" w:sz="7" w:space="0" w:color="000000"/>
              <w:right w:val="single" w:sz="7" w:space="0" w:color="000000"/>
            </w:tcBorders>
            <w:shd w:val="clear" w:color="auto" w:fill="F4B083"/>
            <w:tcMar>
              <w:top w:w="0" w:type="dxa"/>
              <w:left w:w="100" w:type="dxa"/>
              <w:bottom w:w="0" w:type="dxa"/>
              <w:right w:w="100" w:type="dxa"/>
            </w:tcMar>
          </w:tcPr>
          <w:p w14:paraId="1CFD50ED" w14:textId="77777777" w:rsidR="006E4B1C" w:rsidRDefault="00A67B93" w:rsidP="00017106">
            <w:pPr>
              <w:pStyle w:val="Normal1"/>
              <w:spacing w:before="240" w:after="16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Amount (£)</w:t>
            </w:r>
          </w:p>
        </w:tc>
      </w:tr>
      <w:tr w:rsidR="006E4B1C" w14:paraId="52F0E949" w14:textId="77777777" w:rsidTr="00834D84">
        <w:trPr>
          <w:trHeight w:val="540"/>
          <w:jc w:val="center"/>
        </w:trPr>
        <w:tc>
          <w:tcPr>
            <w:tcW w:w="445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1BA4D9FD" w14:textId="77777777" w:rsidR="006E4B1C" w:rsidRDefault="00A67B93" w:rsidP="0001710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Ticket Selling</w:t>
            </w:r>
          </w:p>
        </w:tc>
        <w:tc>
          <w:tcPr>
            <w:tcW w:w="4395" w:type="dxa"/>
            <w:tcBorders>
              <w:top w:val="nil"/>
              <w:left w:val="nil"/>
              <w:bottom w:val="single" w:sz="7" w:space="0" w:color="000000"/>
              <w:right w:val="single" w:sz="7" w:space="0" w:color="000000"/>
            </w:tcBorders>
            <w:tcMar>
              <w:top w:w="0" w:type="dxa"/>
              <w:left w:w="100" w:type="dxa"/>
              <w:bottom w:w="0" w:type="dxa"/>
              <w:right w:w="100" w:type="dxa"/>
            </w:tcMar>
          </w:tcPr>
          <w:p w14:paraId="1E4B89C4" w14:textId="77777777" w:rsidR="006E4B1C" w:rsidRDefault="00A67B93" w:rsidP="0001710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15000</w:t>
            </w:r>
          </w:p>
        </w:tc>
      </w:tr>
      <w:tr w:rsidR="006E4B1C" w14:paraId="10D901A7" w14:textId="77777777" w:rsidTr="00834D84">
        <w:trPr>
          <w:trHeight w:val="540"/>
          <w:jc w:val="center"/>
        </w:trPr>
        <w:tc>
          <w:tcPr>
            <w:tcW w:w="445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7F32817D" w14:textId="77777777" w:rsidR="006E4B1C" w:rsidRDefault="00A67B93" w:rsidP="0001710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Sponsorship Earnings</w:t>
            </w:r>
          </w:p>
        </w:tc>
        <w:tc>
          <w:tcPr>
            <w:tcW w:w="4395" w:type="dxa"/>
            <w:tcBorders>
              <w:top w:val="nil"/>
              <w:left w:val="nil"/>
              <w:bottom w:val="single" w:sz="7" w:space="0" w:color="000000"/>
              <w:right w:val="single" w:sz="7" w:space="0" w:color="000000"/>
            </w:tcBorders>
            <w:tcMar>
              <w:top w:w="0" w:type="dxa"/>
              <w:left w:w="100" w:type="dxa"/>
              <w:bottom w:w="0" w:type="dxa"/>
              <w:right w:w="100" w:type="dxa"/>
            </w:tcMar>
          </w:tcPr>
          <w:p w14:paraId="4F9E8ECC" w14:textId="77777777" w:rsidR="006E4B1C" w:rsidRDefault="00A67B93" w:rsidP="0001710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10000</w:t>
            </w:r>
          </w:p>
        </w:tc>
      </w:tr>
      <w:tr w:rsidR="006E4B1C" w14:paraId="2607DC9D" w14:textId="77777777" w:rsidTr="00834D84">
        <w:trPr>
          <w:trHeight w:val="540"/>
          <w:jc w:val="center"/>
        </w:trPr>
        <w:tc>
          <w:tcPr>
            <w:tcW w:w="445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70211977" w14:textId="77777777" w:rsidR="006E4B1C" w:rsidRDefault="00A67B93" w:rsidP="0001710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Exhibitor Costs</w:t>
            </w:r>
          </w:p>
        </w:tc>
        <w:tc>
          <w:tcPr>
            <w:tcW w:w="4395" w:type="dxa"/>
            <w:tcBorders>
              <w:top w:val="nil"/>
              <w:left w:val="nil"/>
              <w:bottom w:val="single" w:sz="7" w:space="0" w:color="000000"/>
              <w:right w:val="single" w:sz="7" w:space="0" w:color="000000"/>
            </w:tcBorders>
            <w:tcMar>
              <w:top w:w="0" w:type="dxa"/>
              <w:left w:w="100" w:type="dxa"/>
              <w:bottom w:w="0" w:type="dxa"/>
              <w:right w:w="100" w:type="dxa"/>
            </w:tcMar>
          </w:tcPr>
          <w:p w14:paraId="40DAD41B" w14:textId="77777777" w:rsidR="006E4B1C" w:rsidRDefault="00A67B93" w:rsidP="0001710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5000</w:t>
            </w:r>
          </w:p>
        </w:tc>
      </w:tr>
      <w:tr w:rsidR="006E4B1C" w14:paraId="60D1F88F" w14:textId="77777777" w:rsidTr="00834D84">
        <w:trPr>
          <w:trHeight w:val="540"/>
          <w:jc w:val="center"/>
        </w:trPr>
        <w:tc>
          <w:tcPr>
            <w:tcW w:w="445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16A72D7B" w14:textId="77777777" w:rsidR="006E4B1C" w:rsidRDefault="00A67B93" w:rsidP="0001710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Sales of Merchandise</w:t>
            </w:r>
          </w:p>
        </w:tc>
        <w:tc>
          <w:tcPr>
            <w:tcW w:w="4395" w:type="dxa"/>
            <w:tcBorders>
              <w:top w:val="nil"/>
              <w:left w:val="nil"/>
              <w:bottom w:val="single" w:sz="7" w:space="0" w:color="000000"/>
              <w:right w:val="single" w:sz="7" w:space="0" w:color="000000"/>
            </w:tcBorders>
            <w:tcMar>
              <w:top w:w="0" w:type="dxa"/>
              <w:left w:w="100" w:type="dxa"/>
              <w:bottom w:w="0" w:type="dxa"/>
              <w:right w:w="100" w:type="dxa"/>
            </w:tcMar>
          </w:tcPr>
          <w:p w14:paraId="2688953C" w14:textId="77777777" w:rsidR="006E4B1C" w:rsidRDefault="00A67B93" w:rsidP="0001710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4000</w:t>
            </w:r>
          </w:p>
        </w:tc>
      </w:tr>
      <w:tr w:rsidR="006E4B1C" w14:paraId="53931E95" w14:textId="77777777" w:rsidTr="00834D84">
        <w:trPr>
          <w:trHeight w:val="540"/>
          <w:jc w:val="center"/>
        </w:trPr>
        <w:tc>
          <w:tcPr>
            <w:tcW w:w="445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72397703" w14:textId="77777777" w:rsidR="006E4B1C" w:rsidRDefault="00A67B93" w:rsidP="0001710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Workshops Registration Fees</w:t>
            </w:r>
          </w:p>
        </w:tc>
        <w:tc>
          <w:tcPr>
            <w:tcW w:w="4395" w:type="dxa"/>
            <w:tcBorders>
              <w:top w:val="nil"/>
              <w:left w:val="nil"/>
              <w:bottom w:val="single" w:sz="7" w:space="0" w:color="000000"/>
              <w:right w:val="single" w:sz="7" w:space="0" w:color="000000"/>
            </w:tcBorders>
            <w:tcMar>
              <w:top w:w="0" w:type="dxa"/>
              <w:left w:w="100" w:type="dxa"/>
              <w:bottom w:w="0" w:type="dxa"/>
              <w:right w:w="100" w:type="dxa"/>
            </w:tcMar>
          </w:tcPr>
          <w:p w14:paraId="2197B1F7" w14:textId="77777777" w:rsidR="006E4B1C" w:rsidRDefault="00A67B93" w:rsidP="0001710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3000</w:t>
            </w:r>
          </w:p>
        </w:tc>
      </w:tr>
      <w:tr w:rsidR="006E4B1C" w14:paraId="4FF30002" w14:textId="77777777" w:rsidTr="00834D84">
        <w:trPr>
          <w:trHeight w:val="540"/>
          <w:jc w:val="center"/>
        </w:trPr>
        <w:tc>
          <w:tcPr>
            <w:tcW w:w="445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4E090967" w14:textId="77777777" w:rsidR="006E4B1C" w:rsidRDefault="00A67B93" w:rsidP="0001710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Advertising Income</w:t>
            </w:r>
          </w:p>
        </w:tc>
        <w:tc>
          <w:tcPr>
            <w:tcW w:w="4395" w:type="dxa"/>
            <w:tcBorders>
              <w:top w:val="nil"/>
              <w:left w:val="nil"/>
              <w:bottom w:val="single" w:sz="7" w:space="0" w:color="000000"/>
              <w:right w:val="single" w:sz="7" w:space="0" w:color="000000"/>
            </w:tcBorders>
            <w:tcMar>
              <w:top w:w="0" w:type="dxa"/>
              <w:left w:w="100" w:type="dxa"/>
              <w:bottom w:w="0" w:type="dxa"/>
              <w:right w:w="100" w:type="dxa"/>
            </w:tcMar>
          </w:tcPr>
          <w:p w14:paraId="4BBA9500" w14:textId="77777777" w:rsidR="006E4B1C" w:rsidRDefault="00A67B93" w:rsidP="0001710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3000</w:t>
            </w:r>
          </w:p>
        </w:tc>
      </w:tr>
      <w:tr w:rsidR="006E4B1C" w14:paraId="70AAB7CA" w14:textId="77777777" w:rsidTr="00834D84">
        <w:trPr>
          <w:trHeight w:val="540"/>
          <w:jc w:val="center"/>
        </w:trPr>
        <w:tc>
          <w:tcPr>
            <w:tcW w:w="445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385432DB" w14:textId="77777777" w:rsidR="006E4B1C" w:rsidRPr="00834D84" w:rsidRDefault="00A67B93" w:rsidP="00017106">
            <w:pPr>
              <w:pStyle w:val="Normal1"/>
              <w:spacing w:before="240" w:after="240" w:line="360" w:lineRule="auto"/>
              <w:jc w:val="center"/>
              <w:rPr>
                <w:rFonts w:ascii="Times New Roman" w:eastAsia="Times New Roman" w:hAnsi="Times New Roman" w:cs="Times New Roman"/>
                <w:b/>
                <w:bCs/>
                <w:sz w:val="24"/>
                <w:szCs w:val="24"/>
              </w:rPr>
            </w:pPr>
            <w:r w:rsidRPr="00834D84">
              <w:rPr>
                <w:rFonts w:ascii="Times New Roman" w:eastAsia="Times New Roman" w:hAnsi="Times New Roman" w:cs="Times New Roman"/>
                <w:b/>
                <w:bCs/>
                <w:sz w:val="24"/>
                <w:szCs w:val="24"/>
              </w:rPr>
              <w:t>Total Cash in-flows</w:t>
            </w:r>
          </w:p>
        </w:tc>
        <w:tc>
          <w:tcPr>
            <w:tcW w:w="4395" w:type="dxa"/>
            <w:tcBorders>
              <w:top w:val="nil"/>
              <w:left w:val="nil"/>
              <w:bottom w:val="single" w:sz="7" w:space="0" w:color="000000"/>
              <w:right w:val="single" w:sz="7" w:space="0" w:color="000000"/>
            </w:tcBorders>
            <w:tcMar>
              <w:top w:w="0" w:type="dxa"/>
              <w:left w:w="100" w:type="dxa"/>
              <w:bottom w:w="0" w:type="dxa"/>
              <w:right w:w="100" w:type="dxa"/>
            </w:tcMar>
          </w:tcPr>
          <w:p w14:paraId="112FC524" w14:textId="77777777" w:rsidR="006E4B1C" w:rsidRPr="00834D84" w:rsidRDefault="00A67B93" w:rsidP="00017106">
            <w:pPr>
              <w:pStyle w:val="Normal1"/>
              <w:spacing w:before="240" w:after="240" w:line="360" w:lineRule="auto"/>
              <w:jc w:val="center"/>
              <w:rPr>
                <w:rFonts w:ascii="Times New Roman" w:eastAsia="Times New Roman" w:hAnsi="Times New Roman" w:cs="Times New Roman"/>
                <w:b/>
                <w:bCs/>
                <w:sz w:val="24"/>
                <w:szCs w:val="24"/>
              </w:rPr>
            </w:pPr>
            <w:r w:rsidRPr="00834D84">
              <w:rPr>
                <w:rFonts w:ascii="Times New Roman" w:eastAsia="Times New Roman" w:hAnsi="Times New Roman" w:cs="Times New Roman"/>
                <w:b/>
                <w:bCs/>
                <w:sz w:val="24"/>
                <w:szCs w:val="24"/>
              </w:rPr>
              <w:t>40000</w:t>
            </w:r>
          </w:p>
        </w:tc>
      </w:tr>
    </w:tbl>
    <w:p w14:paraId="1BA3BDD2" w14:textId="77777777" w:rsidR="00017106" w:rsidRDefault="00017106" w:rsidP="00017106">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82F30">
        <w:rPr>
          <w:rFonts w:ascii="Times New Roman" w:eastAsia="Times New Roman" w:hAnsi="Times New Roman" w:cs="Times New Roman"/>
          <w:sz w:val="24"/>
          <w:szCs w:val="24"/>
        </w:rPr>
        <w:t>Source: (Masca, 2024</w:t>
      </w:r>
      <w:r>
        <w:rPr>
          <w:rFonts w:ascii="Times New Roman" w:eastAsia="Times New Roman" w:hAnsi="Times New Roman" w:cs="Times New Roman"/>
          <w:sz w:val="24"/>
          <w:szCs w:val="24"/>
        </w:rPr>
        <w:t>)</w:t>
      </w:r>
    </w:p>
    <w:p w14:paraId="6059A5AF" w14:textId="13D2DE38" w:rsidR="006E4B1C" w:rsidRDefault="00A67B93" w:rsidP="00017106">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source of income is ticket selling which will help the event manager to arrange other items efficiently. In the direction of attracting people towards the event, it will also offer several discounts and facilities on those ticket</w:t>
      </w:r>
      <w:r w:rsidR="004220C0">
        <w:rPr>
          <w:rFonts w:ascii="Times New Roman" w:eastAsia="Times New Roman" w:hAnsi="Times New Roman" w:cs="Times New Roman"/>
          <w:sz w:val="24"/>
          <w:szCs w:val="24"/>
        </w:rPr>
        <w:t xml:space="preserve"> (</w:t>
      </w:r>
      <w:r w:rsidR="004220C0" w:rsidRPr="004220C0">
        <w:rPr>
          <w:rFonts w:ascii="Times New Roman" w:eastAsia="Times New Roman" w:hAnsi="Times New Roman" w:cs="Times New Roman"/>
          <w:sz w:val="24"/>
          <w:szCs w:val="24"/>
        </w:rPr>
        <w:t xml:space="preserve">Schwarz </w:t>
      </w:r>
      <w:r w:rsidR="004220C0" w:rsidRPr="004220C0">
        <w:rPr>
          <w:rFonts w:ascii="Times New Roman" w:eastAsia="Times New Roman" w:hAnsi="Times New Roman" w:cs="Times New Roman"/>
          <w:i/>
          <w:iCs/>
          <w:sz w:val="24"/>
          <w:szCs w:val="24"/>
        </w:rPr>
        <w:t>et al</w:t>
      </w:r>
      <w:r w:rsidR="004220C0">
        <w:rPr>
          <w:rFonts w:ascii="Times New Roman" w:eastAsia="Times New Roman" w:hAnsi="Times New Roman" w:cs="Times New Roman"/>
          <w:sz w:val="24"/>
          <w:szCs w:val="24"/>
        </w:rPr>
        <w:t xml:space="preserve">., </w:t>
      </w:r>
      <w:r w:rsidR="004220C0" w:rsidRPr="004220C0">
        <w:rPr>
          <w:rFonts w:ascii="Times New Roman" w:eastAsia="Times New Roman" w:hAnsi="Times New Roman" w:cs="Times New Roman"/>
          <w:sz w:val="24"/>
          <w:szCs w:val="24"/>
        </w:rPr>
        <w:t>2016).</w:t>
      </w:r>
      <w:r w:rsidR="004220C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total income that is expected from the ticket selling is approx. 15000 British pounds which is more than enough. In addition to this, sponsorship will be another source of income for the event. The idea of the event has already been shared with various sponsors and they are ready to sponsor the event from the section £10000 amount has already been received. Other than that, the fees of exhibitors, product sales, registration fees for the workshops as well as the advertising channels are some additional sources of revenue generation. From these above-mentioned sections, £20000 amount will be collected. Finally, the total revenue generated will be near about £40000 from the entire event which is a very good amount for profit generation</w:t>
      </w:r>
      <w:r w:rsidR="00F90D15">
        <w:rPr>
          <w:rFonts w:ascii="Times New Roman" w:eastAsia="Times New Roman" w:hAnsi="Times New Roman" w:cs="Times New Roman"/>
          <w:sz w:val="24"/>
          <w:szCs w:val="24"/>
        </w:rPr>
        <w:t xml:space="preserve"> (</w:t>
      </w:r>
      <w:r w:rsidR="00F90D15" w:rsidRPr="00A0137B">
        <w:rPr>
          <w:rFonts w:ascii="Times New Roman" w:hAnsi="Times New Roman" w:cs="Times New Roman"/>
          <w:color w:val="222222"/>
          <w:sz w:val="24"/>
          <w:szCs w:val="24"/>
          <w:shd w:val="clear" w:color="auto" w:fill="FFFFFF"/>
        </w:rPr>
        <w:t>Romenska</w:t>
      </w:r>
      <w:r w:rsidR="00F90D15">
        <w:rPr>
          <w:rFonts w:ascii="Times New Roman" w:hAnsi="Times New Roman" w:cs="Times New Roman"/>
          <w:color w:val="222222"/>
          <w:sz w:val="24"/>
          <w:szCs w:val="24"/>
          <w:shd w:val="clear" w:color="auto" w:fill="FFFFFF"/>
        </w:rPr>
        <w:t xml:space="preserve"> et al., 2023</w:t>
      </w:r>
      <w:r w:rsidR="00F90D1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28C07845" w14:textId="77777777" w:rsidR="00273086" w:rsidRDefault="00273086" w:rsidP="00834D84">
      <w:pPr>
        <w:pStyle w:val="Normal1"/>
        <w:spacing w:before="240" w:after="240" w:line="480" w:lineRule="auto"/>
        <w:jc w:val="both"/>
        <w:rPr>
          <w:rFonts w:ascii="Times New Roman" w:eastAsia="Times New Roman" w:hAnsi="Times New Roman" w:cs="Times New Roman"/>
          <w:b/>
          <w:sz w:val="24"/>
          <w:szCs w:val="24"/>
          <w:u w:val="single"/>
        </w:rPr>
      </w:pPr>
    </w:p>
    <w:p w14:paraId="009AFEAD" w14:textId="77777777" w:rsidR="00273086" w:rsidRDefault="00273086" w:rsidP="00834D84">
      <w:pPr>
        <w:pStyle w:val="Normal1"/>
        <w:spacing w:before="240" w:after="240" w:line="480" w:lineRule="auto"/>
        <w:jc w:val="both"/>
        <w:rPr>
          <w:rFonts w:ascii="Times New Roman" w:eastAsia="Times New Roman" w:hAnsi="Times New Roman" w:cs="Times New Roman"/>
          <w:b/>
          <w:sz w:val="24"/>
          <w:szCs w:val="24"/>
          <w:u w:val="single"/>
        </w:rPr>
      </w:pPr>
    </w:p>
    <w:p w14:paraId="6E6D9475" w14:textId="7AD2B5F2" w:rsidR="006E4B1C" w:rsidRDefault="00A67B93" w:rsidP="00834D84">
      <w:pPr>
        <w:pStyle w:val="Normal1"/>
        <w:spacing w:before="240" w:after="240" w:line="48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B. Cash out-flows</w:t>
      </w:r>
    </w:p>
    <w:tbl>
      <w:tblPr>
        <w:tblStyle w:val="Table2"/>
        <w:tblW w:w="88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530"/>
        <w:gridCol w:w="4305"/>
      </w:tblGrid>
      <w:tr w:rsidR="006E4B1C" w14:paraId="34E0F128" w14:textId="77777777">
        <w:trPr>
          <w:trHeight w:val="540"/>
        </w:trPr>
        <w:tc>
          <w:tcPr>
            <w:tcW w:w="4530" w:type="dxa"/>
            <w:tcBorders>
              <w:top w:val="single" w:sz="7" w:space="0" w:color="000000"/>
              <w:left w:val="single" w:sz="7" w:space="0" w:color="000000"/>
              <w:bottom w:val="single" w:sz="7" w:space="0" w:color="000000"/>
              <w:right w:val="single" w:sz="7" w:space="0" w:color="000000"/>
            </w:tcBorders>
            <w:shd w:val="clear" w:color="auto" w:fill="9CC2E5"/>
            <w:tcMar>
              <w:top w:w="0" w:type="dxa"/>
              <w:left w:w="100" w:type="dxa"/>
              <w:bottom w:w="0" w:type="dxa"/>
              <w:right w:w="100" w:type="dxa"/>
            </w:tcMar>
          </w:tcPr>
          <w:p w14:paraId="7CE53F71" w14:textId="77777777" w:rsidR="006E4B1C" w:rsidRDefault="00A67B93" w:rsidP="00834D84">
            <w:pPr>
              <w:pStyle w:val="Normal1"/>
              <w:spacing w:before="240" w:after="24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Expense</w:t>
            </w:r>
          </w:p>
        </w:tc>
        <w:tc>
          <w:tcPr>
            <w:tcW w:w="4305" w:type="dxa"/>
            <w:tcBorders>
              <w:top w:val="single" w:sz="7" w:space="0" w:color="000000"/>
              <w:left w:val="nil"/>
              <w:bottom w:val="single" w:sz="7" w:space="0" w:color="000000"/>
              <w:right w:val="single" w:sz="7" w:space="0" w:color="000000"/>
            </w:tcBorders>
            <w:shd w:val="clear" w:color="auto" w:fill="9CC2E5"/>
            <w:tcMar>
              <w:top w:w="0" w:type="dxa"/>
              <w:left w:w="100" w:type="dxa"/>
              <w:bottom w:w="0" w:type="dxa"/>
              <w:right w:w="100" w:type="dxa"/>
            </w:tcMar>
          </w:tcPr>
          <w:p w14:paraId="01BFC478" w14:textId="77777777" w:rsidR="006E4B1C" w:rsidRDefault="00A67B93" w:rsidP="00834D84">
            <w:pPr>
              <w:pStyle w:val="Normal1"/>
              <w:spacing w:before="240" w:after="16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Amount (£)</w:t>
            </w:r>
          </w:p>
        </w:tc>
      </w:tr>
      <w:tr w:rsidR="006E4B1C" w14:paraId="7F4B195D" w14:textId="77777777">
        <w:trPr>
          <w:trHeight w:val="540"/>
        </w:trPr>
        <w:tc>
          <w:tcPr>
            <w:tcW w:w="453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349062E7" w14:textId="77777777" w:rsidR="006E4B1C" w:rsidRDefault="00A67B93" w:rsidP="0001710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Venue Rental</w:t>
            </w:r>
          </w:p>
        </w:tc>
        <w:tc>
          <w:tcPr>
            <w:tcW w:w="4305" w:type="dxa"/>
            <w:tcBorders>
              <w:top w:val="nil"/>
              <w:left w:val="nil"/>
              <w:bottom w:val="single" w:sz="7" w:space="0" w:color="000000"/>
              <w:right w:val="single" w:sz="7" w:space="0" w:color="000000"/>
            </w:tcBorders>
            <w:tcMar>
              <w:top w:w="0" w:type="dxa"/>
              <w:left w:w="100" w:type="dxa"/>
              <w:bottom w:w="0" w:type="dxa"/>
              <w:right w:w="100" w:type="dxa"/>
            </w:tcMar>
          </w:tcPr>
          <w:p w14:paraId="222EFA75" w14:textId="77777777" w:rsidR="006E4B1C" w:rsidRDefault="00A67B93" w:rsidP="0001710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7000</w:t>
            </w:r>
          </w:p>
        </w:tc>
      </w:tr>
      <w:tr w:rsidR="006E4B1C" w14:paraId="34C6F824" w14:textId="77777777">
        <w:trPr>
          <w:trHeight w:val="540"/>
        </w:trPr>
        <w:tc>
          <w:tcPr>
            <w:tcW w:w="453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7F191432" w14:textId="77777777" w:rsidR="006E4B1C" w:rsidRDefault="00A67B93" w:rsidP="0001710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&amp; Promotion</w:t>
            </w:r>
          </w:p>
        </w:tc>
        <w:tc>
          <w:tcPr>
            <w:tcW w:w="4305" w:type="dxa"/>
            <w:tcBorders>
              <w:top w:val="nil"/>
              <w:left w:val="nil"/>
              <w:bottom w:val="single" w:sz="7" w:space="0" w:color="000000"/>
              <w:right w:val="single" w:sz="7" w:space="0" w:color="000000"/>
            </w:tcBorders>
            <w:tcMar>
              <w:top w:w="0" w:type="dxa"/>
              <w:left w:w="100" w:type="dxa"/>
              <w:bottom w:w="0" w:type="dxa"/>
              <w:right w:w="100" w:type="dxa"/>
            </w:tcMar>
          </w:tcPr>
          <w:p w14:paraId="0028B57C" w14:textId="77777777" w:rsidR="006E4B1C" w:rsidRDefault="00A67B93" w:rsidP="0001710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6000</w:t>
            </w:r>
          </w:p>
        </w:tc>
      </w:tr>
      <w:tr w:rsidR="006E4B1C" w14:paraId="03F25359" w14:textId="77777777">
        <w:trPr>
          <w:trHeight w:val="540"/>
        </w:trPr>
        <w:tc>
          <w:tcPr>
            <w:tcW w:w="453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502A495B" w14:textId="77777777" w:rsidR="006E4B1C" w:rsidRDefault="00A67B93" w:rsidP="0001710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Technological Facilities</w:t>
            </w:r>
          </w:p>
        </w:tc>
        <w:tc>
          <w:tcPr>
            <w:tcW w:w="4305" w:type="dxa"/>
            <w:tcBorders>
              <w:top w:val="nil"/>
              <w:left w:val="nil"/>
              <w:bottom w:val="single" w:sz="7" w:space="0" w:color="000000"/>
              <w:right w:val="single" w:sz="7" w:space="0" w:color="000000"/>
            </w:tcBorders>
            <w:tcMar>
              <w:top w:w="0" w:type="dxa"/>
              <w:left w:w="100" w:type="dxa"/>
              <w:bottom w:w="0" w:type="dxa"/>
              <w:right w:w="100" w:type="dxa"/>
            </w:tcMar>
          </w:tcPr>
          <w:p w14:paraId="014D0CD7" w14:textId="77777777" w:rsidR="006E4B1C" w:rsidRDefault="00A67B93" w:rsidP="0001710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5000</w:t>
            </w:r>
          </w:p>
        </w:tc>
      </w:tr>
      <w:tr w:rsidR="006E4B1C" w14:paraId="352A4781" w14:textId="77777777">
        <w:trPr>
          <w:trHeight w:val="540"/>
        </w:trPr>
        <w:tc>
          <w:tcPr>
            <w:tcW w:w="453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02743C80" w14:textId="77777777" w:rsidR="006E4B1C" w:rsidRDefault="00A67B93" w:rsidP="0001710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Catering Services</w:t>
            </w:r>
          </w:p>
        </w:tc>
        <w:tc>
          <w:tcPr>
            <w:tcW w:w="4305" w:type="dxa"/>
            <w:tcBorders>
              <w:top w:val="nil"/>
              <w:left w:val="nil"/>
              <w:bottom w:val="single" w:sz="7" w:space="0" w:color="000000"/>
              <w:right w:val="single" w:sz="7" w:space="0" w:color="000000"/>
            </w:tcBorders>
            <w:tcMar>
              <w:top w:w="0" w:type="dxa"/>
              <w:left w:w="100" w:type="dxa"/>
              <w:bottom w:w="0" w:type="dxa"/>
              <w:right w:w="100" w:type="dxa"/>
            </w:tcMar>
          </w:tcPr>
          <w:p w14:paraId="4041BE31" w14:textId="77777777" w:rsidR="006E4B1C" w:rsidRDefault="00A67B93" w:rsidP="0001710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4000</w:t>
            </w:r>
          </w:p>
        </w:tc>
      </w:tr>
      <w:tr w:rsidR="006E4B1C" w14:paraId="5F2466C7" w14:textId="77777777">
        <w:trPr>
          <w:trHeight w:val="540"/>
        </w:trPr>
        <w:tc>
          <w:tcPr>
            <w:tcW w:w="453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3205F5E2" w14:textId="77777777" w:rsidR="006E4B1C" w:rsidRDefault="00A67B93" w:rsidP="0001710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Logistics/transportation</w:t>
            </w:r>
          </w:p>
        </w:tc>
        <w:tc>
          <w:tcPr>
            <w:tcW w:w="4305" w:type="dxa"/>
            <w:tcBorders>
              <w:top w:val="nil"/>
              <w:left w:val="nil"/>
              <w:bottom w:val="single" w:sz="7" w:space="0" w:color="000000"/>
              <w:right w:val="single" w:sz="7" w:space="0" w:color="000000"/>
            </w:tcBorders>
            <w:tcMar>
              <w:top w:w="0" w:type="dxa"/>
              <w:left w:w="100" w:type="dxa"/>
              <w:bottom w:w="0" w:type="dxa"/>
              <w:right w:w="100" w:type="dxa"/>
            </w:tcMar>
          </w:tcPr>
          <w:p w14:paraId="29B6A6A9" w14:textId="77777777" w:rsidR="006E4B1C" w:rsidRDefault="00A67B93" w:rsidP="0001710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4000</w:t>
            </w:r>
          </w:p>
        </w:tc>
      </w:tr>
      <w:tr w:rsidR="006E4B1C" w14:paraId="103CFC6C" w14:textId="77777777">
        <w:trPr>
          <w:trHeight w:val="540"/>
        </w:trPr>
        <w:tc>
          <w:tcPr>
            <w:tcW w:w="453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1287C1C7" w14:textId="77777777" w:rsidR="006E4B1C" w:rsidRDefault="00A67B93" w:rsidP="0001710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Safety and Regulations</w:t>
            </w:r>
          </w:p>
        </w:tc>
        <w:tc>
          <w:tcPr>
            <w:tcW w:w="4305" w:type="dxa"/>
            <w:tcBorders>
              <w:top w:val="nil"/>
              <w:left w:val="nil"/>
              <w:bottom w:val="single" w:sz="7" w:space="0" w:color="000000"/>
              <w:right w:val="single" w:sz="7" w:space="0" w:color="000000"/>
            </w:tcBorders>
            <w:tcMar>
              <w:top w:w="0" w:type="dxa"/>
              <w:left w:w="100" w:type="dxa"/>
              <w:bottom w:w="0" w:type="dxa"/>
              <w:right w:w="100" w:type="dxa"/>
            </w:tcMar>
          </w:tcPr>
          <w:p w14:paraId="7D21AED4" w14:textId="77777777" w:rsidR="006E4B1C" w:rsidRDefault="00A67B93" w:rsidP="0001710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2000</w:t>
            </w:r>
          </w:p>
        </w:tc>
      </w:tr>
      <w:tr w:rsidR="006E4B1C" w14:paraId="1DD550D5" w14:textId="77777777">
        <w:trPr>
          <w:trHeight w:val="540"/>
        </w:trPr>
        <w:tc>
          <w:tcPr>
            <w:tcW w:w="453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0EAC6306" w14:textId="77777777" w:rsidR="006E4B1C" w:rsidRDefault="00A67B93" w:rsidP="0001710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 expenditures</w:t>
            </w:r>
          </w:p>
        </w:tc>
        <w:tc>
          <w:tcPr>
            <w:tcW w:w="4305" w:type="dxa"/>
            <w:tcBorders>
              <w:top w:val="nil"/>
              <w:left w:val="nil"/>
              <w:bottom w:val="single" w:sz="7" w:space="0" w:color="000000"/>
              <w:right w:val="single" w:sz="7" w:space="0" w:color="000000"/>
            </w:tcBorders>
            <w:tcMar>
              <w:top w:w="0" w:type="dxa"/>
              <w:left w:w="100" w:type="dxa"/>
              <w:bottom w:w="0" w:type="dxa"/>
              <w:right w:w="100" w:type="dxa"/>
            </w:tcMar>
          </w:tcPr>
          <w:p w14:paraId="065FA1F8" w14:textId="77777777" w:rsidR="006E4B1C" w:rsidRDefault="00A67B93" w:rsidP="00017106">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2000</w:t>
            </w:r>
          </w:p>
        </w:tc>
      </w:tr>
      <w:tr w:rsidR="006E4B1C" w14:paraId="6BAF5617" w14:textId="77777777">
        <w:trPr>
          <w:trHeight w:val="540"/>
        </w:trPr>
        <w:tc>
          <w:tcPr>
            <w:tcW w:w="453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1B8AB587" w14:textId="77777777" w:rsidR="006E4B1C" w:rsidRPr="00834D84" w:rsidRDefault="00A67B93" w:rsidP="00017106">
            <w:pPr>
              <w:pStyle w:val="Normal1"/>
              <w:spacing w:before="240" w:after="240" w:line="360" w:lineRule="auto"/>
              <w:jc w:val="center"/>
              <w:rPr>
                <w:rFonts w:ascii="Times New Roman" w:eastAsia="Times New Roman" w:hAnsi="Times New Roman" w:cs="Times New Roman"/>
                <w:b/>
                <w:bCs/>
                <w:sz w:val="24"/>
                <w:szCs w:val="24"/>
              </w:rPr>
            </w:pPr>
            <w:r w:rsidRPr="00834D84">
              <w:rPr>
                <w:rFonts w:ascii="Times New Roman" w:eastAsia="Times New Roman" w:hAnsi="Times New Roman" w:cs="Times New Roman"/>
                <w:b/>
                <w:bCs/>
                <w:sz w:val="24"/>
                <w:szCs w:val="24"/>
              </w:rPr>
              <w:t>Total Cash Outflow</w:t>
            </w:r>
          </w:p>
        </w:tc>
        <w:tc>
          <w:tcPr>
            <w:tcW w:w="4305" w:type="dxa"/>
            <w:tcBorders>
              <w:top w:val="nil"/>
              <w:left w:val="nil"/>
              <w:bottom w:val="single" w:sz="7" w:space="0" w:color="000000"/>
              <w:right w:val="single" w:sz="7" w:space="0" w:color="000000"/>
            </w:tcBorders>
            <w:tcMar>
              <w:top w:w="0" w:type="dxa"/>
              <w:left w:w="100" w:type="dxa"/>
              <w:bottom w:w="0" w:type="dxa"/>
              <w:right w:w="100" w:type="dxa"/>
            </w:tcMar>
          </w:tcPr>
          <w:p w14:paraId="3362ADB9" w14:textId="77777777" w:rsidR="006E4B1C" w:rsidRPr="00834D84" w:rsidRDefault="00A67B93" w:rsidP="00017106">
            <w:pPr>
              <w:pStyle w:val="Normal1"/>
              <w:spacing w:before="240" w:after="240" w:line="360" w:lineRule="auto"/>
              <w:jc w:val="center"/>
              <w:rPr>
                <w:rFonts w:ascii="Times New Roman" w:eastAsia="Times New Roman" w:hAnsi="Times New Roman" w:cs="Times New Roman"/>
                <w:b/>
                <w:bCs/>
                <w:sz w:val="24"/>
                <w:szCs w:val="24"/>
              </w:rPr>
            </w:pPr>
            <w:r w:rsidRPr="00834D84">
              <w:rPr>
                <w:rFonts w:ascii="Times New Roman" w:eastAsia="Times New Roman" w:hAnsi="Times New Roman" w:cs="Times New Roman"/>
                <w:b/>
                <w:bCs/>
                <w:sz w:val="24"/>
                <w:szCs w:val="24"/>
              </w:rPr>
              <w:t>30000</w:t>
            </w:r>
          </w:p>
        </w:tc>
      </w:tr>
    </w:tbl>
    <w:p w14:paraId="2599FA28" w14:textId="77777777" w:rsidR="00017106" w:rsidRPr="00017106" w:rsidRDefault="00017106" w:rsidP="00017106">
      <w:pPr>
        <w:pStyle w:val="Normal1"/>
        <w:rPr>
          <w:rFonts w:eastAsia="Times New Roman" w:cs="Times New Roman"/>
          <w:szCs w:val="24"/>
        </w:rPr>
      </w:pPr>
      <w:r w:rsidRPr="00017106">
        <w:rPr>
          <w:rFonts w:ascii="Times New Roman" w:eastAsia="Times New Roman" w:hAnsi="Times New Roman" w:cs="Times New Roman"/>
          <w:szCs w:val="24"/>
        </w:rPr>
        <w:t>Source: (Masca, 2024</w:t>
      </w:r>
      <w:r w:rsidRPr="00017106">
        <w:rPr>
          <w:rFonts w:eastAsia="Times New Roman" w:cs="Times New Roman"/>
          <w:szCs w:val="24"/>
        </w:rPr>
        <w:t>)</w:t>
      </w:r>
    </w:p>
    <w:p w14:paraId="14A565F9" w14:textId="3135CD51" w:rsidR="00BE0A4B" w:rsidRDefault="00A67B93" w:rsidP="00834D84">
      <w:pPr>
        <w:pStyle w:val="Normal1"/>
        <w:spacing w:before="240"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Whenever the matter is about organising an event then the thing that comes first in the expense table is the venue selection which requires a huge amount compared to other expenses</w:t>
      </w:r>
      <w:r w:rsidR="008B56CE">
        <w:rPr>
          <w:rFonts w:ascii="Times New Roman" w:eastAsia="Times New Roman" w:hAnsi="Times New Roman" w:cs="Times New Roman"/>
          <w:sz w:val="24"/>
          <w:szCs w:val="24"/>
        </w:rPr>
        <w:t xml:space="preserve"> (</w:t>
      </w:r>
      <w:r w:rsidR="008B56CE" w:rsidRPr="008B56CE">
        <w:rPr>
          <w:rFonts w:ascii="Times New Roman" w:eastAsia="Times New Roman" w:hAnsi="Times New Roman" w:cs="Times New Roman"/>
          <w:sz w:val="24"/>
          <w:szCs w:val="24"/>
        </w:rPr>
        <w:t xml:space="preserve">Torralba Flores </w:t>
      </w:r>
      <w:r w:rsidR="008B56CE">
        <w:rPr>
          <w:rFonts w:ascii="Times New Roman" w:eastAsia="Times New Roman" w:hAnsi="Times New Roman" w:cs="Times New Roman"/>
          <w:sz w:val="24"/>
          <w:szCs w:val="24"/>
        </w:rPr>
        <w:t>and</w:t>
      </w:r>
      <w:r w:rsidR="008B56CE" w:rsidRPr="008B56CE">
        <w:rPr>
          <w:rFonts w:ascii="Times New Roman" w:eastAsia="Times New Roman" w:hAnsi="Times New Roman" w:cs="Times New Roman"/>
          <w:sz w:val="24"/>
          <w:szCs w:val="24"/>
        </w:rPr>
        <w:t xml:space="preserve"> Semenchenko,</w:t>
      </w:r>
      <w:r w:rsidR="008B56CE">
        <w:rPr>
          <w:rFonts w:ascii="Times New Roman" w:eastAsia="Times New Roman" w:hAnsi="Times New Roman" w:cs="Times New Roman"/>
          <w:sz w:val="24"/>
          <w:szCs w:val="24"/>
        </w:rPr>
        <w:t xml:space="preserve"> </w:t>
      </w:r>
      <w:r w:rsidR="008B56CE" w:rsidRPr="008B56CE">
        <w:rPr>
          <w:rFonts w:ascii="Times New Roman" w:eastAsia="Times New Roman" w:hAnsi="Times New Roman" w:cs="Times New Roman"/>
          <w:sz w:val="24"/>
          <w:szCs w:val="24"/>
        </w:rPr>
        <w:t>2022).</w:t>
      </w:r>
      <w:r>
        <w:rPr>
          <w:rFonts w:ascii="Times New Roman" w:eastAsia="Times New Roman" w:hAnsi="Times New Roman" w:cs="Times New Roman"/>
          <w:sz w:val="24"/>
          <w:szCs w:val="24"/>
        </w:rPr>
        <w:t xml:space="preserve"> The venue which is selected for this technology and innovation event will take £7000 for the three-day seminar. The next biggest expense will go under marketing as well as the promotion section and for that, at least £6000 is needed. As the event is related to technological innovation and AI integration, a sufficient amount of money needs to be expended on that section and for that £5000 will be enough as per the opinion of the technical experts of the company. Apart from that, approx. £4000 amount has been </w:t>
      </w:r>
      <w:r>
        <w:rPr>
          <w:rFonts w:ascii="Times New Roman" w:eastAsia="Times New Roman" w:hAnsi="Times New Roman" w:cs="Times New Roman"/>
          <w:sz w:val="24"/>
          <w:szCs w:val="24"/>
        </w:rPr>
        <w:lastRenderedPageBreak/>
        <w:t>allocated for the catering services for the participants of the event. Along with that, logistics/transportation, security along additional expenditures will take around £8000. Finally, by looking at all the expenses it has been noticed that a total of £30000 is required for the essential expenses of the particular tourism event</w:t>
      </w:r>
      <w:r w:rsidR="00F90D15">
        <w:rPr>
          <w:rFonts w:ascii="Times New Roman" w:eastAsia="Times New Roman" w:hAnsi="Times New Roman" w:cs="Times New Roman"/>
          <w:sz w:val="24"/>
          <w:szCs w:val="24"/>
        </w:rPr>
        <w:t xml:space="preserve"> (</w:t>
      </w:r>
      <w:r w:rsidR="00F90D15" w:rsidRPr="00A0137B">
        <w:rPr>
          <w:rFonts w:ascii="Times New Roman" w:hAnsi="Times New Roman" w:cs="Times New Roman"/>
          <w:color w:val="222222"/>
          <w:sz w:val="24"/>
          <w:szCs w:val="24"/>
          <w:shd w:val="clear" w:color="auto" w:fill="FFFFFF"/>
        </w:rPr>
        <w:t>Tzenios</w:t>
      </w:r>
      <w:r w:rsidR="00F90D15">
        <w:rPr>
          <w:rFonts w:ascii="Times New Roman" w:hAnsi="Times New Roman" w:cs="Times New Roman"/>
          <w:color w:val="222222"/>
          <w:sz w:val="24"/>
          <w:szCs w:val="24"/>
          <w:shd w:val="clear" w:color="auto" w:fill="FFFFFF"/>
        </w:rPr>
        <w:t xml:space="preserve"> et al., 2022</w:t>
      </w:r>
      <w:r w:rsidR="00F90D1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07B20C69" w14:textId="7DC54999" w:rsidR="006E4B1C" w:rsidRDefault="00A67B93" w:rsidP="00C23E3F">
      <w:pPr>
        <w:pStyle w:val="Normal1"/>
        <w:spacing w:before="240" w:line="48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Net cash flow (A-B)</w:t>
      </w:r>
    </w:p>
    <w:tbl>
      <w:tblPr>
        <w:tblStyle w:val="Table3"/>
        <w:tblW w:w="902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008"/>
        <w:gridCol w:w="3009"/>
        <w:gridCol w:w="3009"/>
      </w:tblGrid>
      <w:tr w:rsidR="006E4B1C" w14:paraId="11DB3F89" w14:textId="77777777">
        <w:trPr>
          <w:trHeight w:val="390"/>
        </w:trPr>
        <w:tc>
          <w:tcPr>
            <w:tcW w:w="3008" w:type="dxa"/>
            <w:tcBorders>
              <w:top w:val="single" w:sz="7" w:space="0" w:color="000000"/>
              <w:left w:val="single" w:sz="7" w:space="0" w:color="000000"/>
              <w:bottom w:val="single" w:sz="7" w:space="0" w:color="000000"/>
              <w:right w:val="single" w:sz="7" w:space="0" w:color="000000"/>
            </w:tcBorders>
            <w:shd w:val="clear" w:color="auto" w:fill="A8D08D"/>
            <w:tcMar>
              <w:top w:w="0" w:type="dxa"/>
              <w:left w:w="100" w:type="dxa"/>
              <w:bottom w:w="0" w:type="dxa"/>
              <w:right w:w="100" w:type="dxa"/>
            </w:tcMar>
          </w:tcPr>
          <w:p w14:paraId="5492CC4B" w14:textId="77777777" w:rsidR="006E4B1C" w:rsidRDefault="00A67B93" w:rsidP="00C23E3F">
            <w:pPr>
              <w:pStyle w:val="Normal1"/>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cash in-flows</w:t>
            </w:r>
          </w:p>
        </w:tc>
        <w:tc>
          <w:tcPr>
            <w:tcW w:w="3008" w:type="dxa"/>
            <w:tcBorders>
              <w:top w:val="single" w:sz="7" w:space="0" w:color="000000"/>
              <w:left w:val="nil"/>
              <w:bottom w:val="single" w:sz="7" w:space="0" w:color="000000"/>
              <w:right w:val="single" w:sz="7" w:space="0" w:color="000000"/>
            </w:tcBorders>
            <w:shd w:val="clear" w:color="auto" w:fill="A8D08D"/>
            <w:tcMar>
              <w:top w:w="0" w:type="dxa"/>
              <w:left w:w="100" w:type="dxa"/>
              <w:bottom w:w="0" w:type="dxa"/>
              <w:right w:w="100" w:type="dxa"/>
            </w:tcMar>
          </w:tcPr>
          <w:p w14:paraId="1EB44346" w14:textId="77777777" w:rsidR="006E4B1C" w:rsidRDefault="00A67B93" w:rsidP="00C23E3F">
            <w:pPr>
              <w:pStyle w:val="Normal1"/>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cash out-flows</w:t>
            </w:r>
          </w:p>
        </w:tc>
        <w:tc>
          <w:tcPr>
            <w:tcW w:w="3008" w:type="dxa"/>
            <w:tcBorders>
              <w:top w:val="single" w:sz="7" w:space="0" w:color="000000"/>
              <w:left w:val="nil"/>
              <w:bottom w:val="single" w:sz="7" w:space="0" w:color="000000"/>
              <w:right w:val="single" w:sz="7" w:space="0" w:color="000000"/>
            </w:tcBorders>
            <w:shd w:val="clear" w:color="auto" w:fill="A8D08D"/>
            <w:tcMar>
              <w:top w:w="0" w:type="dxa"/>
              <w:left w:w="100" w:type="dxa"/>
              <w:bottom w:w="0" w:type="dxa"/>
              <w:right w:w="100" w:type="dxa"/>
            </w:tcMar>
          </w:tcPr>
          <w:p w14:paraId="048588BC" w14:textId="77777777" w:rsidR="006E4B1C" w:rsidRDefault="00A67B93" w:rsidP="00C23E3F">
            <w:pPr>
              <w:pStyle w:val="Normal1"/>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Net cash flow</w:t>
            </w:r>
          </w:p>
        </w:tc>
      </w:tr>
      <w:tr w:rsidR="006E4B1C" w14:paraId="00DE06C3" w14:textId="77777777">
        <w:trPr>
          <w:trHeight w:val="360"/>
        </w:trPr>
        <w:tc>
          <w:tcPr>
            <w:tcW w:w="3008"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232116D4" w14:textId="77777777" w:rsidR="006E4B1C" w:rsidRDefault="00A67B93" w:rsidP="00C23E3F">
            <w:pPr>
              <w:pStyle w:val="Normal1"/>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£40000</w:t>
            </w:r>
          </w:p>
        </w:tc>
        <w:tc>
          <w:tcPr>
            <w:tcW w:w="3008" w:type="dxa"/>
            <w:tcBorders>
              <w:top w:val="nil"/>
              <w:left w:val="nil"/>
              <w:bottom w:val="single" w:sz="7" w:space="0" w:color="000000"/>
              <w:right w:val="single" w:sz="7" w:space="0" w:color="000000"/>
            </w:tcBorders>
            <w:tcMar>
              <w:top w:w="0" w:type="dxa"/>
              <w:left w:w="100" w:type="dxa"/>
              <w:bottom w:w="0" w:type="dxa"/>
              <w:right w:w="100" w:type="dxa"/>
            </w:tcMar>
          </w:tcPr>
          <w:p w14:paraId="4775955D" w14:textId="77777777" w:rsidR="006E4B1C" w:rsidRDefault="00A67B93" w:rsidP="00C23E3F">
            <w:pPr>
              <w:pStyle w:val="Normal1"/>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£30000</w:t>
            </w:r>
          </w:p>
        </w:tc>
        <w:tc>
          <w:tcPr>
            <w:tcW w:w="3008" w:type="dxa"/>
            <w:tcBorders>
              <w:top w:val="nil"/>
              <w:left w:val="nil"/>
              <w:bottom w:val="single" w:sz="7" w:space="0" w:color="000000"/>
              <w:right w:val="single" w:sz="7" w:space="0" w:color="000000"/>
            </w:tcBorders>
            <w:tcMar>
              <w:top w:w="0" w:type="dxa"/>
              <w:left w:w="100" w:type="dxa"/>
              <w:bottom w:w="0" w:type="dxa"/>
              <w:right w:w="100" w:type="dxa"/>
            </w:tcMar>
          </w:tcPr>
          <w:p w14:paraId="04EFDC2B" w14:textId="41F38715" w:rsidR="006E4B1C" w:rsidRDefault="00A67B93" w:rsidP="00C23E3F">
            <w:pPr>
              <w:pStyle w:val="Normal1"/>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£10000</w:t>
            </w:r>
            <w:r w:rsidR="00A43F96">
              <w:rPr>
                <w:rFonts w:ascii="Times New Roman" w:eastAsia="Times New Roman" w:hAnsi="Times New Roman" w:cs="Times New Roman"/>
                <w:sz w:val="24"/>
                <w:szCs w:val="24"/>
              </w:rPr>
              <w:t xml:space="preserve"> (Profit)</w:t>
            </w:r>
          </w:p>
        </w:tc>
      </w:tr>
    </w:tbl>
    <w:p w14:paraId="60B60F99" w14:textId="3BFC5648" w:rsidR="00834D84" w:rsidRDefault="00A67B93" w:rsidP="00C23E3F">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Those sponsorships as well as ticket selling have been the main funding sources of the event. The good point that can be concluded by observing both of the tables is that it will drive a certain amount of profits from the event. The approximation reflects that near about £10000 amount will be generated from the event which could be used further in business development. By observing the above table further valuable business decisions could be made easily</w:t>
      </w:r>
      <w:r w:rsidR="00F90D15">
        <w:rPr>
          <w:rFonts w:ascii="Times New Roman" w:eastAsia="Times New Roman" w:hAnsi="Times New Roman" w:cs="Times New Roman"/>
          <w:sz w:val="24"/>
          <w:szCs w:val="24"/>
        </w:rPr>
        <w:t xml:space="preserve"> (</w:t>
      </w:r>
      <w:r w:rsidR="00F90D15" w:rsidRPr="00A0137B">
        <w:rPr>
          <w:rFonts w:ascii="Times New Roman" w:hAnsi="Times New Roman" w:cs="Times New Roman"/>
          <w:color w:val="222222"/>
          <w:sz w:val="24"/>
          <w:szCs w:val="24"/>
          <w:shd w:val="clear" w:color="auto" w:fill="FFFFFF"/>
        </w:rPr>
        <w:t>Bergmann</w:t>
      </w:r>
      <w:r w:rsidR="00F90D15">
        <w:rPr>
          <w:rFonts w:ascii="Times New Roman" w:hAnsi="Times New Roman" w:cs="Times New Roman"/>
          <w:color w:val="222222"/>
          <w:sz w:val="24"/>
          <w:szCs w:val="24"/>
          <w:shd w:val="clear" w:color="auto" w:fill="FFFFFF"/>
        </w:rPr>
        <w:t xml:space="preserve"> et al., 2020</w:t>
      </w:r>
      <w:r w:rsidR="00F90D1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5E342843" w14:textId="77777777" w:rsidR="00A95CAE" w:rsidRPr="00A95CAE" w:rsidRDefault="00A95CAE" w:rsidP="00C23E3F">
      <w:pPr>
        <w:pStyle w:val="Heading1"/>
        <w:rPr>
          <w:sz w:val="48"/>
          <w:szCs w:val="48"/>
          <w:lang w:val="en-IN" w:eastAsia="en-IN"/>
        </w:rPr>
      </w:pPr>
      <w:bookmarkStart w:id="6" w:name="_Toc165048694"/>
      <w:r w:rsidRPr="00A95CAE">
        <w:rPr>
          <w:lang w:val="en-IN" w:eastAsia="en-IN"/>
        </w:rPr>
        <w:t>Industry Trends / Issues / Impacts</w:t>
      </w:r>
      <w:bookmarkEnd w:id="6"/>
    </w:p>
    <w:p w14:paraId="11F976F9" w14:textId="77777777" w:rsidR="00A95CAE" w:rsidRPr="00A95CAE" w:rsidRDefault="00A95CAE" w:rsidP="00A95CAE">
      <w:pPr>
        <w:rPr>
          <w:rFonts w:eastAsia="Times New Roman" w:cs="Times New Roman"/>
          <w:szCs w:val="24"/>
          <w:lang w:val="en-IN" w:eastAsia="en-IN"/>
        </w:rPr>
      </w:pPr>
      <w:r w:rsidRPr="00A95CAE">
        <w:rPr>
          <w:rFonts w:eastAsia="Times New Roman" w:cs="Times New Roman"/>
          <w:b/>
          <w:bCs/>
          <w:color w:val="000000"/>
          <w:szCs w:val="24"/>
          <w:lang w:val="en-IN" w:eastAsia="en-IN"/>
        </w:rPr>
        <w:t>SWOT analysis:</w:t>
      </w:r>
    </w:p>
    <w:tbl>
      <w:tblPr>
        <w:tblW w:w="9360" w:type="dxa"/>
        <w:tblCellMar>
          <w:top w:w="15" w:type="dxa"/>
          <w:left w:w="15" w:type="dxa"/>
          <w:bottom w:w="15" w:type="dxa"/>
          <w:right w:w="15" w:type="dxa"/>
        </w:tblCellMar>
        <w:tblLook w:val="04A0" w:firstRow="1" w:lastRow="0" w:firstColumn="1" w:lastColumn="0" w:noHBand="0" w:noVBand="1"/>
      </w:tblPr>
      <w:tblGrid>
        <w:gridCol w:w="4677"/>
        <w:gridCol w:w="4683"/>
      </w:tblGrid>
      <w:tr w:rsidR="00A95CAE" w:rsidRPr="00A95CAE" w14:paraId="396765B3" w14:textId="77777777" w:rsidTr="00A95CA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55DFC3" w14:textId="77777777" w:rsidR="00A95CAE" w:rsidRPr="00A95CAE" w:rsidRDefault="00A95CAE" w:rsidP="00A95CAE">
            <w:pPr>
              <w:spacing w:line="240" w:lineRule="auto"/>
              <w:jc w:val="center"/>
              <w:rPr>
                <w:rFonts w:eastAsia="Times New Roman" w:cs="Times New Roman"/>
                <w:szCs w:val="24"/>
                <w:lang w:val="en-IN" w:eastAsia="en-IN"/>
              </w:rPr>
            </w:pPr>
            <w:r w:rsidRPr="00A95CAE">
              <w:rPr>
                <w:rFonts w:eastAsia="Times New Roman" w:cs="Times New Roman"/>
                <w:b/>
                <w:bCs/>
                <w:color w:val="000000"/>
                <w:szCs w:val="24"/>
                <w:lang w:val="en-IN" w:eastAsia="en-IN"/>
              </w:rPr>
              <w:t>Strength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76033F" w14:textId="77777777" w:rsidR="00A95CAE" w:rsidRPr="00A95CAE" w:rsidRDefault="00A95CAE" w:rsidP="00A95CAE">
            <w:pPr>
              <w:spacing w:line="240" w:lineRule="auto"/>
              <w:jc w:val="center"/>
              <w:rPr>
                <w:rFonts w:eastAsia="Times New Roman" w:cs="Times New Roman"/>
                <w:szCs w:val="24"/>
                <w:lang w:val="en-IN" w:eastAsia="en-IN"/>
              </w:rPr>
            </w:pPr>
            <w:r w:rsidRPr="00A95CAE">
              <w:rPr>
                <w:rFonts w:eastAsia="Times New Roman" w:cs="Times New Roman"/>
                <w:b/>
                <w:bCs/>
                <w:color w:val="000000"/>
                <w:szCs w:val="24"/>
                <w:lang w:val="en-IN" w:eastAsia="en-IN"/>
              </w:rPr>
              <w:t>Weakness</w:t>
            </w:r>
          </w:p>
        </w:tc>
      </w:tr>
      <w:tr w:rsidR="00A95CAE" w:rsidRPr="00A95CAE" w14:paraId="2CA60EFB" w14:textId="77777777" w:rsidTr="00A95CA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B54763" w14:textId="172B9768" w:rsidR="00A95CAE" w:rsidRPr="00A95CAE" w:rsidRDefault="00A95CAE" w:rsidP="00C23E3F">
            <w:pPr>
              <w:spacing w:line="360" w:lineRule="auto"/>
              <w:rPr>
                <w:lang w:val="en-IN" w:eastAsia="en-IN"/>
              </w:rPr>
            </w:pPr>
            <w:r w:rsidRPr="00A95CAE">
              <w:rPr>
                <w:lang w:val="en-IN" w:eastAsia="en-IN"/>
              </w:rPr>
              <w:t xml:space="preserve">The current industry of events is influenced by several trends such as sustainability, immersive technologies, experiential aspects, numerous software and apps, augmented reality and many more. These trends are extremely helpful in conducting events and managing them fluently with a huge number of participants. All the methods required to be followed by event managers during planning </w:t>
            </w:r>
            <w:r w:rsidRPr="00A95CAE">
              <w:rPr>
                <w:lang w:val="en-IN" w:eastAsia="en-IN"/>
              </w:rPr>
              <w:lastRenderedPageBreak/>
              <w:t>meetings and implementing them can be effectively fulfilled by these trends</w:t>
            </w:r>
            <w:r w:rsidR="00C23E3F">
              <w:rPr>
                <w:lang w:val="en-IN" w:eastAsia="en-IN"/>
              </w:rPr>
              <w:t xml:space="preserve"> </w:t>
            </w:r>
            <w:r w:rsidR="00C23E3F" w:rsidRPr="00C23E3F">
              <w:rPr>
                <w:lang w:val="en-IN" w:eastAsia="en-IN"/>
              </w:rPr>
              <w:t>(Yagol et al., 2018)</w:t>
            </w:r>
            <w:r w:rsidR="00C23E3F">
              <w:rPr>
                <w:lang w:val="en-IN" w:eastAsia="en-IN"/>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80861F" w14:textId="77777777" w:rsidR="00A95CAE" w:rsidRPr="00A95CAE" w:rsidRDefault="00A95CAE" w:rsidP="00C23E3F">
            <w:pPr>
              <w:spacing w:line="360" w:lineRule="auto"/>
              <w:rPr>
                <w:lang w:val="en-IN" w:eastAsia="en-IN"/>
              </w:rPr>
            </w:pPr>
            <w:r w:rsidRPr="00A95CAE">
              <w:rPr>
                <w:lang w:val="en-IN" w:eastAsia="en-IN"/>
              </w:rPr>
              <w:lastRenderedPageBreak/>
              <w:t xml:space="preserve">Apart from the trends in the event industry, there exist numerous issues as well. Some of the issues present in this industry include budget constraints, challenges related to catering, attendee management and increased legal regulation. Weather and venue related problems are equally challenging for event organisers. Problems of timing and last </w:t>
            </w:r>
            <w:r w:rsidRPr="00A95CAE">
              <w:rPr>
                <w:lang w:val="en-IN" w:eastAsia="en-IN"/>
              </w:rPr>
              <w:lastRenderedPageBreak/>
              <w:t>moment cancellations are faced by them as well (Fox et al., 2014). </w:t>
            </w:r>
          </w:p>
        </w:tc>
      </w:tr>
      <w:tr w:rsidR="00A95CAE" w:rsidRPr="00A95CAE" w14:paraId="3F407BAC" w14:textId="77777777" w:rsidTr="00A95CA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99841A" w14:textId="77777777" w:rsidR="00A95CAE" w:rsidRPr="00A95CAE" w:rsidRDefault="00A95CAE" w:rsidP="00C23E3F">
            <w:pPr>
              <w:spacing w:line="360" w:lineRule="auto"/>
              <w:jc w:val="center"/>
              <w:rPr>
                <w:rFonts w:eastAsia="Times New Roman" w:cs="Times New Roman"/>
                <w:szCs w:val="24"/>
                <w:lang w:val="en-IN" w:eastAsia="en-IN"/>
              </w:rPr>
            </w:pPr>
            <w:r w:rsidRPr="00A95CAE">
              <w:rPr>
                <w:rFonts w:eastAsia="Times New Roman" w:cs="Times New Roman"/>
                <w:b/>
                <w:bCs/>
                <w:color w:val="000000"/>
                <w:szCs w:val="24"/>
                <w:lang w:val="en-IN" w:eastAsia="en-IN"/>
              </w:rPr>
              <w:lastRenderedPageBreak/>
              <w:t>Opportunity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6DE03F" w14:textId="77777777" w:rsidR="00A95CAE" w:rsidRPr="00A95CAE" w:rsidRDefault="00A95CAE" w:rsidP="00C23E3F">
            <w:pPr>
              <w:spacing w:line="360" w:lineRule="auto"/>
              <w:jc w:val="center"/>
              <w:rPr>
                <w:rFonts w:eastAsia="Times New Roman" w:cs="Times New Roman"/>
                <w:szCs w:val="24"/>
                <w:lang w:val="en-IN" w:eastAsia="en-IN"/>
              </w:rPr>
            </w:pPr>
            <w:r w:rsidRPr="00A95CAE">
              <w:rPr>
                <w:rFonts w:eastAsia="Times New Roman" w:cs="Times New Roman"/>
                <w:b/>
                <w:bCs/>
                <w:color w:val="000000"/>
                <w:szCs w:val="24"/>
                <w:lang w:val="en-IN" w:eastAsia="en-IN"/>
              </w:rPr>
              <w:t>Threat</w:t>
            </w:r>
          </w:p>
        </w:tc>
      </w:tr>
      <w:tr w:rsidR="00A95CAE" w:rsidRPr="00A95CAE" w14:paraId="6FEB21E5" w14:textId="77777777" w:rsidTr="00A95CA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D54476" w14:textId="77777777" w:rsidR="00A95CAE" w:rsidRPr="00A95CAE" w:rsidRDefault="00A95CAE" w:rsidP="00C23E3F">
            <w:pPr>
              <w:spacing w:line="360" w:lineRule="auto"/>
              <w:rPr>
                <w:lang w:val="en-IN" w:eastAsia="en-IN"/>
              </w:rPr>
            </w:pPr>
            <w:r w:rsidRPr="00A95CAE">
              <w:rPr>
                <w:lang w:val="en-IN" w:eastAsia="en-IN"/>
              </w:rPr>
              <w:t>The current trends in the events industry are advantageous in numerous ways. Due to such advantages, event organisers can complete their event-related tasks quite fluently and following the trends works as an effective factor for attracting more participants. For example, a major mass of people in today’s world are highly concerned about sustainability and arranging events following this trend can help the organisers to attract such a large mass of participants easily (O’Toole, 2011).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B02794" w14:textId="77777777" w:rsidR="00A95CAE" w:rsidRPr="00A95CAE" w:rsidRDefault="00A95CAE" w:rsidP="00C23E3F">
            <w:pPr>
              <w:spacing w:line="360" w:lineRule="auto"/>
              <w:rPr>
                <w:lang w:val="en-IN" w:eastAsia="en-IN"/>
              </w:rPr>
            </w:pPr>
            <w:r w:rsidRPr="00A95CAE">
              <w:rPr>
                <w:lang w:val="en-IN" w:eastAsia="en-IN"/>
              </w:rPr>
              <w:t>The above-mentioned issues in the events industry affect the event organisers massively regarding the development of event plans. These also affect their organisational reputation negatively harming their profit margin. For instance, if the client of this seminar cancels the programs at the end moment, it not only harms the business cost of the organisers but also wastes their time investments affecting their organisational popularity (Parente et al., 2020). </w:t>
            </w:r>
          </w:p>
        </w:tc>
      </w:tr>
    </w:tbl>
    <w:p w14:paraId="2A8032D2" w14:textId="77777777" w:rsidR="00A95CAE" w:rsidRPr="00A95CAE" w:rsidRDefault="00A95CAE" w:rsidP="00A95CAE">
      <w:pPr>
        <w:spacing w:line="240" w:lineRule="auto"/>
        <w:jc w:val="left"/>
        <w:rPr>
          <w:rFonts w:eastAsia="Times New Roman" w:cs="Times New Roman"/>
          <w:szCs w:val="24"/>
          <w:lang w:val="en-IN" w:eastAsia="en-IN"/>
        </w:rPr>
      </w:pPr>
    </w:p>
    <w:p w14:paraId="132A7A08" w14:textId="77777777" w:rsidR="00A95CAE" w:rsidRPr="00A95CAE" w:rsidRDefault="00A95CAE" w:rsidP="00A95CAE">
      <w:pPr>
        <w:rPr>
          <w:rFonts w:eastAsia="Times New Roman" w:cs="Times New Roman"/>
          <w:szCs w:val="24"/>
          <w:lang w:val="en-IN" w:eastAsia="en-IN"/>
        </w:rPr>
      </w:pPr>
      <w:r w:rsidRPr="00A95CAE">
        <w:rPr>
          <w:rFonts w:eastAsia="Times New Roman" w:cs="Times New Roman"/>
          <w:b/>
          <w:bCs/>
          <w:color w:val="000000"/>
          <w:szCs w:val="24"/>
          <w:lang w:val="en-IN" w:eastAsia="en-IN"/>
        </w:rPr>
        <w:t>PESTLE analysis:</w:t>
      </w:r>
    </w:p>
    <w:tbl>
      <w:tblPr>
        <w:tblW w:w="9356" w:type="dxa"/>
        <w:tblInd w:w="-10" w:type="dxa"/>
        <w:tblCellMar>
          <w:top w:w="15" w:type="dxa"/>
          <w:left w:w="15" w:type="dxa"/>
          <w:bottom w:w="15" w:type="dxa"/>
          <w:right w:w="15" w:type="dxa"/>
        </w:tblCellMar>
        <w:tblLook w:val="04A0" w:firstRow="1" w:lastRow="0" w:firstColumn="1" w:lastColumn="0" w:noHBand="0" w:noVBand="1"/>
      </w:tblPr>
      <w:tblGrid>
        <w:gridCol w:w="1897"/>
        <w:gridCol w:w="7459"/>
      </w:tblGrid>
      <w:tr w:rsidR="00A95CAE" w:rsidRPr="00A95CAE" w14:paraId="65D5AA91" w14:textId="77777777" w:rsidTr="00522CB7">
        <w:tc>
          <w:tcPr>
            <w:tcW w:w="18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985348" w14:textId="77777777" w:rsidR="00A95CAE" w:rsidRPr="00A95CAE" w:rsidRDefault="00A95CAE" w:rsidP="00522CB7">
            <w:pPr>
              <w:spacing w:line="360" w:lineRule="auto"/>
              <w:jc w:val="left"/>
              <w:rPr>
                <w:rFonts w:eastAsia="Times New Roman" w:cs="Times New Roman"/>
                <w:szCs w:val="24"/>
                <w:lang w:val="en-IN" w:eastAsia="en-IN"/>
              </w:rPr>
            </w:pPr>
            <w:r w:rsidRPr="00A95CAE">
              <w:rPr>
                <w:rFonts w:eastAsia="Times New Roman" w:cs="Times New Roman"/>
                <w:b/>
                <w:bCs/>
                <w:color w:val="000000"/>
                <w:szCs w:val="24"/>
                <w:lang w:val="en-IN" w:eastAsia="en-IN"/>
              </w:rPr>
              <w:t>Political factors</w:t>
            </w:r>
          </w:p>
        </w:tc>
        <w:tc>
          <w:tcPr>
            <w:tcW w:w="74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BFCAD8" w14:textId="03234CDF" w:rsidR="00A95CAE" w:rsidRPr="00A95CAE" w:rsidRDefault="00A95CAE" w:rsidP="00522CB7">
            <w:pPr>
              <w:spacing w:line="360" w:lineRule="auto"/>
              <w:rPr>
                <w:lang w:val="en-IN" w:eastAsia="en-IN"/>
              </w:rPr>
            </w:pPr>
            <w:r w:rsidRPr="00A95CAE">
              <w:rPr>
                <w:lang w:val="en-IN" w:eastAsia="en-IN"/>
              </w:rPr>
              <w:t>Politics can affect event industry in many ways in both positive and negative ways. One of the effective political factors is the introduction of Brexit due to which massive changes in the industrial laws have happened. For this reason, the event managers can find it critical in arranging certain equipments required for arranging these seminars. Controlled access of the citizens of EU into the United Kingdom is also leaving huge impacts on this industry (George, 2021). </w:t>
            </w:r>
          </w:p>
        </w:tc>
      </w:tr>
      <w:tr w:rsidR="00A95CAE" w:rsidRPr="00A95CAE" w14:paraId="62B3F324" w14:textId="77777777" w:rsidTr="00522CB7">
        <w:tc>
          <w:tcPr>
            <w:tcW w:w="18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FD5E4E" w14:textId="77777777" w:rsidR="00A95CAE" w:rsidRPr="00A95CAE" w:rsidRDefault="00A95CAE" w:rsidP="00522CB7">
            <w:pPr>
              <w:spacing w:line="360" w:lineRule="auto"/>
              <w:jc w:val="left"/>
              <w:rPr>
                <w:rFonts w:eastAsia="Times New Roman" w:cs="Times New Roman"/>
                <w:szCs w:val="24"/>
                <w:lang w:val="en-IN" w:eastAsia="en-IN"/>
              </w:rPr>
            </w:pPr>
            <w:r w:rsidRPr="00A95CAE">
              <w:rPr>
                <w:rFonts w:eastAsia="Times New Roman" w:cs="Times New Roman"/>
                <w:b/>
                <w:bCs/>
                <w:color w:val="000000"/>
                <w:szCs w:val="24"/>
                <w:lang w:val="en-IN" w:eastAsia="en-IN"/>
              </w:rPr>
              <w:t>Economic factors</w:t>
            </w:r>
          </w:p>
        </w:tc>
        <w:tc>
          <w:tcPr>
            <w:tcW w:w="74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17CA2D" w14:textId="63AB27B6" w:rsidR="00A95CAE" w:rsidRPr="00A95CAE" w:rsidRDefault="00A95CAE" w:rsidP="00522CB7">
            <w:pPr>
              <w:spacing w:line="360" w:lineRule="auto"/>
              <w:rPr>
                <w:lang w:val="en-IN" w:eastAsia="en-IN"/>
              </w:rPr>
            </w:pPr>
            <w:r w:rsidRPr="00A95CAE">
              <w:rPr>
                <w:lang w:val="en-IN" w:eastAsia="en-IN"/>
              </w:rPr>
              <w:t>Emergence of inflation is an economic factor that is affecting the events industry as well as the hospitality sector. It is becoming crucial and challenging for event managers to implement basic event plans under such circumstances of high rates of required services. Managing the cost-</w:t>
            </w:r>
            <w:r w:rsidRPr="00A95CAE">
              <w:rPr>
                <w:lang w:val="en-IN" w:eastAsia="en-IN"/>
              </w:rPr>
              <w:lastRenderedPageBreak/>
              <w:t>consumptions properly has become a major necessity for the organisations of this industry (George, 2021). </w:t>
            </w:r>
          </w:p>
        </w:tc>
      </w:tr>
      <w:tr w:rsidR="00A95CAE" w:rsidRPr="00A95CAE" w14:paraId="1EB12B7B" w14:textId="77777777" w:rsidTr="00522CB7">
        <w:tc>
          <w:tcPr>
            <w:tcW w:w="18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83A144" w14:textId="77777777" w:rsidR="00A95CAE" w:rsidRPr="00A95CAE" w:rsidRDefault="00A95CAE" w:rsidP="00522CB7">
            <w:pPr>
              <w:spacing w:line="360" w:lineRule="auto"/>
              <w:jc w:val="left"/>
              <w:rPr>
                <w:rFonts w:eastAsia="Times New Roman" w:cs="Times New Roman"/>
                <w:szCs w:val="24"/>
                <w:lang w:val="en-IN" w:eastAsia="en-IN"/>
              </w:rPr>
            </w:pPr>
            <w:r w:rsidRPr="00A95CAE">
              <w:rPr>
                <w:rFonts w:eastAsia="Times New Roman" w:cs="Times New Roman"/>
                <w:b/>
                <w:bCs/>
                <w:color w:val="000000"/>
                <w:szCs w:val="24"/>
                <w:lang w:val="en-IN" w:eastAsia="en-IN"/>
              </w:rPr>
              <w:lastRenderedPageBreak/>
              <w:t>Sociological factors</w:t>
            </w:r>
          </w:p>
        </w:tc>
        <w:tc>
          <w:tcPr>
            <w:tcW w:w="74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CE8AD7" w14:textId="236D62DB" w:rsidR="00A95CAE" w:rsidRPr="00A95CAE" w:rsidRDefault="00A95CAE" w:rsidP="00522CB7">
            <w:pPr>
              <w:spacing w:line="360" w:lineRule="auto"/>
              <w:rPr>
                <w:lang w:val="en-IN" w:eastAsia="en-IN"/>
              </w:rPr>
            </w:pPr>
            <w:r w:rsidRPr="00A95CAE">
              <w:rPr>
                <w:lang w:val="en-IN" w:eastAsia="en-IN"/>
              </w:rPr>
              <w:t>Sociological factors like social media trends and societal diversity are impactful for events industry. Diversity is a significant factor as participants of events come from different societal backgrounds. Another effective sociological factor is current trends followed by people. Clients prefer current trends regarding the arrangement of the events and upgrading event ideas with such fast-upgrading trends is quite critical and challenging as well</w:t>
            </w:r>
            <w:r w:rsidR="00333B69">
              <w:rPr>
                <w:lang w:val="en-IN" w:eastAsia="en-IN"/>
              </w:rPr>
              <w:t xml:space="preserve"> </w:t>
            </w:r>
            <w:r w:rsidR="00333B69" w:rsidRPr="00A95CAE">
              <w:rPr>
                <w:lang w:val="en-IN" w:eastAsia="en-IN"/>
              </w:rPr>
              <w:t>(Getz and Page, 2019).</w:t>
            </w:r>
          </w:p>
        </w:tc>
      </w:tr>
      <w:tr w:rsidR="00A95CAE" w:rsidRPr="00A95CAE" w14:paraId="13FEE86B" w14:textId="77777777" w:rsidTr="00522CB7">
        <w:tc>
          <w:tcPr>
            <w:tcW w:w="18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DDCB34" w14:textId="77777777" w:rsidR="00A95CAE" w:rsidRPr="00A95CAE" w:rsidRDefault="00A95CAE" w:rsidP="00522CB7">
            <w:pPr>
              <w:spacing w:line="360" w:lineRule="auto"/>
              <w:jc w:val="left"/>
              <w:rPr>
                <w:rFonts w:eastAsia="Times New Roman" w:cs="Times New Roman"/>
                <w:szCs w:val="24"/>
                <w:lang w:val="en-IN" w:eastAsia="en-IN"/>
              </w:rPr>
            </w:pPr>
            <w:r w:rsidRPr="00A95CAE">
              <w:rPr>
                <w:rFonts w:eastAsia="Times New Roman" w:cs="Times New Roman"/>
                <w:b/>
                <w:bCs/>
                <w:color w:val="000000"/>
                <w:szCs w:val="24"/>
                <w:lang w:val="en-IN" w:eastAsia="en-IN"/>
              </w:rPr>
              <w:t>Technological factors</w:t>
            </w:r>
          </w:p>
        </w:tc>
        <w:tc>
          <w:tcPr>
            <w:tcW w:w="74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C9423D" w14:textId="6A71BCF6" w:rsidR="00A95CAE" w:rsidRPr="00A95CAE" w:rsidRDefault="00A95CAE" w:rsidP="00522CB7">
            <w:pPr>
              <w:spacing w:line="360" w:lineRule="auto"/>
              <w:rPr>
                <w:lang w:val="en-IN" w:eastAsia="en-IN"/>
              </w:rPr>
            </w:pPr>
            <w:r w:rsidRPr="00A95CAE">
              <w:rPr>
                <w:lang w:val="en-IN" w:eastAsia="en-IN"/>
              </w:rPr>
              <w:t>Technologies are significantly needed for promoting events, conducting marketing and enhancing organisational awareness. Due to the emergence of digitalisation, the number of technologies effective for event management are increasing simultaneously which impacting the events industry</w:t>
            </w:r>
            <w:r w:rsidR="00155475">
              <w:rPr>
                <w:lang w:val="en-IN" w:eastAsia="en-IN"/>
              </w:rPr>
              <w:t xml:space="preserve"> (</w:t>
            </w:r>
            <w:r w:rsidR="00155475" w:rsidRPr="00155475">
              <w:rPr>
                <w:lang w:val="en-IN" w:eastAsia="en-IN"/>
              </w:rPr>
              <w:t>Martin</w:t>
            </w:r>
            <w:r w:rsidR="00155475">
              <w:rPr>
                <w:lang w:val="en-IN" w:eastAsia="en-IN"/>
              </w:rPr>
              <w:t xml:space="preserve"> and</w:t>
            </w:r>
            <w:r w:rsidR="00155475" w:rsidRPr="00155475">
              <w:rPr>
                <w:lang w:val="en-IN" w:eastAsia="en-IN"/>
              </w:rPr>
              <w:t xml:space="preserve"> Cazarré,</w:t>
            </w:r>
            <w:r w:rsidR="00155475">
              <w:rPr>
                <w:lang w:val="en-IN" w:eastAsia="en-IN"/>
              </w:rPr>
              <w:t xml:space="preserve"> </w:t>
            </w:r>
            <w:r w:rsidR="00155475" w:rsidRPr="00155475">
              <w:rPr>
                <w:lang w:val="en-IN" w:eastAsia="en-IN"/>
              </w:rPr>
              <w:t>2016).</w:t>
            </w:r>
          </w:p>
        </w:tc>
      </w:tr>
      <w:tr w:rsidR="00A95CAE" w:rsidRPr="00A95CAE" w14:paraId="25E6E96D" w14:textId="77777777" w:rsidTr="00522CB7">
        <w:tc>
          <w:tcPr>
            <w:tcW w:w="18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270493" w14:textId="77777777" w:rsidR="00A95CAE" w:rsidRPr="00A95CAE" w:rsidRDefault="00A95CAE" w:rsidP="00522CB7">
            <w:pPr>
              <w:spacing w:line="360" w:lineRule="auto"/>
              <w:jc w:val="left"/>
              <w:rPr>
                <w:rFonts w:eastAsia="Times New Roman" w:cs="Times New Roman"/>
                <w:szCs w:val="24"/>
                <w:lang w:val="en-IN" w:eastAsia="en-IN"/>
              </w:rPr>
            </w:pPr>
            <w:r w:rsidRPr="00A95CAE">
              <w:rPr>
                <w:rFonts w:eastAsia="Times New Roman" w:cs="Times New Roman"/>
                <w:b/>
                <w:bCs/>
                <w:color w:val="000000"/>
                <w:szCs w:val="24"/>
                <w:lang w:val="en-IN" w:eastAsia="en-IN"/>
              </w:rPr>
              <w:t>Legal factors</w:t>
            </w:r>
          </w:p>
        </w:tc>
        <w:tc>
          <w:tcPr>
            <w:tcW w:w="74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E73B9E" w14:textId="77777777" w:rsidR="00A95CAE" w:rsidRPr="00A95CAE" w:rsidRDefault="00A95CAE" w:rsidP="00522CB7">
            <w:pPr>
              <w:spacing w:line="360" w:lineRule="auto"/>
              <w:rPr>
                <w:lang w:val="en-IN" w:eastAsia="en-IN"/>
              </w:rPr>
            </w:pPr>
            <w:r w:rsidRPr="00A95CAE">
              <w:rPr>
                <w:lang w:val="en-IN" w:eastAsia="en-IN"/>
              </w:rPr>
              <w:t>Due to certain political changes, certain upgradations in legal system have also occurred. The laws related to sale, trade license and employee rules have changed for such circumstances affecting this industry notably (George, 2021). </w:t>
            </w:r>
          </w:p>
        </w:tc>
      </w:tr>
      <w:tr w:rsidR="00A95CAE" w:rsidRPr="00A95CAE" w14:paraId="205D201F" w14:textId="77777777" w:rsidTr="00522CB7">
        <w:tc>
          <w:tcPr>
            <w:tcW w:w="18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95C9F3" w14:textId="77777777" w:rsidR="00A95CAE" w:rsidRPr="00A95CAE" w:rsidRDefault="00A95CAE" w:rsidP="00522CB7">
            <w:pPr>
              <w:spacing w:line="360" w:lineRule="auto"/>
              <w:jc w:val="left"/>
              <w:rPr>
                <w:rFonts w:eastAsia="Times New Roman" w:cs="Times New Roman"/>
                <w:szCs w:val="24"/>
                <w:lang w:val="en-IN" w:eastAsia="en-IN"/>
              </w:rPr>
            </w:pPr>
            <w:r w:rsidRPr="00A95CAE">
              <w:rPr>
                <w:rFonts w:eastAsia="Times New Roman" w:cs="Times New Roman"/>
                <w:b/>
                <w:bCs/>
                <w:color w:val="000000"/>
                <w:szCs w:val="24"/>
                <w:lang w:val="en-IN" w:eastAsia="en-IN"/>
              </w:rPr>
              <w:t>Environmental factors</w:t>
            </w:r>
          </w:p>
        </w:tc>
        <w:tc>
          <w:tcPr>
            <w:tcW w:w="74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713077" w14:textId="77777777" w:rsidR="00A95CAE" w:rsidRPr="00A95CAE" w:rsidRDefault="00A95CAE" w:rsidP="00522CB7">
            <w:pPr>
              <w:spacing w:line="360" w:lineRule="auto"/>
              <w:rPr>
                <w:lang w:val="en-IN" w:eastAsia="en-IN"/>
              </w:rPr>
            </w:pPr>
            <w:r w:rsidRPr="00A95CAE">
              <w:rPr>
                <w:lang w:val="en-IN" w:eastAsia="en-IN"/>
              </w:rPr>
              <w:t>Environmental factors are considered as one of the most important factors followed by the companies of the events industry. Especially, for the outdoor events, weather conditions play crucial roles. </w:t>
            </w:r>
          </w:p>
        </w:tc>
      </w:tr>
    </w:tbl>
    <w:p w14:paraId="2FA60567" w14:textId="77777777" w:rsidR="00A95CAE" w:rsidRPr="00A95CAE" w:rsidRDefault="00A95CAE" w:rsidP="00A95CAE">
      <w:pPr>
        <w:spacing w:line="240" w:lineRule="auto"/>
        <w:jc w:val="left"/>
        <w:rPr>
          <w:rFonts w:eastAsia="Times New Roman" w:cs="Times New Roman"/>
          <w:szCs w:val="24"/>
          <w:lang w:val="en-IN" w:eastAsia="en-IN"/>
        </w:rPr>
      </w:pPr>
    </w:p>
    <w:p w14:paraId="0F2A067B" w14:textId="5E718B18" w:rsidR="00A95CAE" w:rsidRPr="00A95CAE" w:rsidRDefault="00A95CAE" w:rsidP="00F15B62">
      <w:pPr>
        <w:pStyle w:val="Heading1"/>
        <w:rPr>
          <w:sz w:val="48"/>
          <w:szCs w:val="48"/>
          <w:lang w:val="en-IN" w:eastAsia="en-IN"/>
        </w:rPr>
      </w:pPr>
      <w:bookmarkStart w:id="7" w:name="_Toc165048695"/>
      <w:r w:rsidRPr="00A95CAE">
        <w:rPr>
          <w:lang w:val="en-IN" w:eastAsia="en-IN"/>
        </w:rPr>
        <w:t>Cultural and Situational Considerations</w:t>
      </w:r>
      <w:bookmarkEnd w:id="7"/>
    </w:p>
    <w:p w14:paraId="5A4749CA" w14:textId="6BC65ABB" w:rsidR="00A95CAE" w:rsidRPr="00A95CAE" w:rsidRDefault="00A95CAE" w:rsidP="00A95CAE">
      <w:pPr>
        <w:rPr>
          <w:rFonts w:eastAsia="Times New Roman" w:cs="Times New Roman"/>
          <w:szCs w:val="24"/>
          <w:lang w:val="en-IN" w:eastAsia="en-IN"/>
        </w:rPr>
      </w:pPr>
      <w:r w:rsidRPr="00A95CAE">
        <w:rPr>
          <w:rFonts w:eastAsia="Times New Roman" w:cs="Times New Roman"/>
          <w:color w:val="000000"/>
          <w:szCs w:val="24"/>
          <w:lang w:val="en-IN" w:eastAsia="en-IN"/>
        </w:rPr>
        <w:t>The events industry works on various aspects including availability of technologies, appropriate supplies, well-skilled employees and many more. Participants and guests of events also play equally important roles in this particular industry as the expansion of the business is highly dependent on their presence and behaviours during the meeting</w:t>
      </w:r>
      <w:r w:rsidR="00752BB3">
        <w:rPr>
          <w:rFonts w:eastAsia="Times New Roman" w:cs="Times New Roman"/>
          <w:color w:val="000000"/>
          <w:szCs w:val="24"/>
          <w:lang w:val="en-IN" w:eastAsia="en-IN"/>
        </w:rPr>
        <w:t>s (</w:t>
      </w:r>
      <w:r w:rsidR="00752BB3" w:rsidRPr="00752BB3">
        <w:rPr>
          <w:rFonts w:eastAsia="Times New Roman" w:cs="Times New Roman"/>
          <w:color w:val="000000"/>
          <w:szCs w:val="24"/>
          <w:lang w:val="en-IN" w:eastAsia="en-IN"/>
        </w:rPr>
        <w:t xml:space="preserve">Holloway </w:t>
      </w:r>
      <w:r w:rsidR="00752BB3">
        <w:rPr>
          <w:rFonts w:eastAsia="Times New Roman" w:cs="Times New Roman"/>
          <w:color w:val="000000"/>
          <w:szCs w:val="24"/>
          <w:lang w:val="en-IN" w:eastAsia="en-IN"/>
        </w:rPr>
        <w:t>and</w:t>
      </w:r>
      <w:r w:rsidR="00752BB3" w:rsidRPr="00752BB3">
        <w:rPr>
          <w:rFonts w:eastAsia="Times New Roman" w:cs="Times New Roman"/>
          <w:color w:val="000000"/>
          <w:szCs w:val="24"/>
          <w:lang w:val="en-IN" w:eastAsia="en-IN"/>
        </w:rPr>
        <w:t xml:space="preserve"> Humphreys, 2022). The business of tourism. Sage.</w:t>
      </w:r>
      <w:r w:rsidRPr="00A95CAE">
        <w:rPr>
          <w:rFonts w:eastAsia="Times New Roman" w:cs="Times New Roman"/>
          <w:color w:val="000000"/>
          <w:szCs w:val="24"/>
          <w:lang w:val="en-IN" w:eastAsia="en-IN"/>
        </w:rPr>
        <w:t xml:space="preserve"> One wider situational consideration linked to this event that will be maintained by the organisers is that they will avoid inviting guests or </w:t>
      </w:r>
      <w:r w:rsidRPr="00A95CAE">
        <w:rPr>
          <w:rFonts w:eastAsia="Times New Roman" w:cs="Times New Roman"/>
          <w:color w:val="000000"/>
          <w:szCs w:val="24"/>
          <w:lang w:val="en-IN" w:eastAsia="en-IN"/>
        </w:rPr>
        <w:lastRenderedPageBreak/>
        <w:t>targeting audience with huge age gap. Due to the high age differences, conflicts may happen during the ongoing seminar that can affect the positive environment planned and organised by the event managers of this particular event. For example, the younger participants are quite curious regarding any topic whether, the older generation’s people prefer to stick to one particular topic maintaining the duration of the topic. Inviting these two generations in this event might negatively affect the entire seminar</w:t>
      </w:r>
      <w:r w:rsidR="00E40600">
        <w:rPr>
          <w:rFonts w:eastAsia="Times New Roman" w:cs="Times New Roman"/>
          <w:color w:val="000000"/>
          <w:szCs w:val="24"/>
          <w:lang w:val="en-IN" w:eastAsia="en-IN"/>
        </w:rPr>
        <w:t xml:space="preserve"> (</w:t>
      </w:r>
      <w:r w:rsidR="00E40600" w:rsidRPr="00E40600">
        <w:rPr>
          <w:rFonts w:eastAsia="Times New Roman" w:cs="Times New Roman"/>
          <w:color w:val="000000"/>
          <w:szCs w:val="24"/>
          <w:lang w:val="en-IN" w:eastAsia="en-IN"/>
        </w:rPr>
        <w:t>Svob</w:t>
      </w:r>
      <w:r w:rsidR="00E40600">
        <w:rPr>
          <w:rFonts w:eastAsia="Times New Roman" w:cs="Times New Roman"/>
          <w:color w:val="000000"/>
          <w:szCs w:val="24"/>
          <w:lang w:val="en-IN" w:eastAsia="en-IN"/>
        </w:rPr>
        <w:t xml:space="preserve"> and</w:t>
      </w:r>
      <w:r w:rsidR="00E40600" w:rsidRPr="00E40600">
        <w:rPr>
          <w:rFonts w:eastAsia="Times New Roman" w:cs="Times New Roman"/>
          <w:color w:val="000000"/>
          <w:szCs w:val="24"/>
          <w:lang w:val="en-IN" w:eastAsia="en-IN"/>
        </w:rPr>
        <w:t xml:space="preserve"> Brown, 2012). </w:t>
      </w:r>
    </w:p>
    <w:p w14:paraId="13FB82F9" w14:textId="0D8EE92F" w:rsidR="00DA7AF6" w:rsidRPr="00DA7AF6" w:rsidRDefault="00DA7AF6" w:rsidP="00DA7AF6">
      <w:pPr>
        <w:spacing w:before="240" w:line="276" w:lineRule="auto"/>
        <w:jc w:val="left"/>
        <w:rPr>
          <w:b/>
          <w:bCs/>
          <w:sz w:val="28"/>
          <w:szCs w:val="28"/>
        </w:rPr>
      </w:pPr>
      <w:r w:rsidRPr="00DA7AF6">
        <w:rPr>
          <w:b/>
          <w:bCs/>
          <w:sz w:val="28"/>
          <w:szCs w:val="28"/>
        </w:rPr>
        <w:t>Recommand</w:t>
      </w:r>
      <w:r w:rsidR="00A4742D">
        <w:rPr>
          <w:b/>
          <w:bCs/>
          <w:sz w:val="28"/>
          <w:szCs w:val="28"/>
        </w:rPr>
        <w:t>e</w:t>
      </w:r>
      <w:r w:rsidRPr="00DA7AF6">
        <w:rPr>
          <w:b/>
          <w:bCs/>
          <w:sz w:val="28"/>
          <w:szCs w:val="28"/>
        </w:rPr>
        <w:t>tions</w:t>
      </w:r>
    </w:p>
    <w:p w14:paraId="6118DC47" w14:textId="10770630" w:rsidR="00A95CAE" w:rsidRPr="00DA7AF6" w:rsidRDefault="00DA7AF6" w:rsidP="00DA7AF6">
      <w:pPr>
        <w:spacing w:before="240"/>
        <w:jc w:val="left"/>
        <w:rPr>
          <w:sz w:val="28"/>
          <w:szCs w:val="40"/>
        </w:rPr>
      </w:pPr>
      <w:r w:rsidRPr="00DA7AF6">
        <w:t>To boost the "Empowering Growth in the UK Tourism Industry" event, use a combination of digital and conventional promotion, using influencers and AR/VR for interaction. Structured sessions and a specialised mobile app may help you network more effectively. Collect real-time feedback utilising digital technologies, and prioritise sustainability by using eco-friendly methods and digital ticketing. After the event, share observations and recordings. Engage investors with special seminars that highlight prospects. Use AI-powered tools for registration and personalised ideas, supported by data analytics for optimisation. Implement a solid risk management strategy to handle possible concerns while guaranteeing seamless execution and contingency plans for essential areas.</w:t>
      </w:r>
      <w:r w:rsidR="00A95CAE" w:rsidRPr="00DA7AF6">
        <w:br w:type="page"/>
      </w:r>
    </w:p>
    <w:p w14:paraId="07ED7709" w14:textId="24E4302C" w:rsidR="006E4B1C" w:rsidRPr="0020135D" w:rsidRDefault="00834D84" w:rsidP="00F15B62">
      <w:pPr>
        <w:pStyle w:val="Heading1"/>
      </w:pPr>
      <w:bookmarkStart w:id="8" w:name="_Toc165048696"/>
      <w:r w:rsidRPr="0020135D">
        <w:lastRenderedPageBreak/>
        <w:t>References</w:t>
      </w:r>
      <w:bookmarkEnd w:id="8"/>
    </w:p>
    <w:p w14:paraId="6AFC6FFB" w14:textId="77777777" w:rsidR="00A95CAE" w:rsidRPr="00A95CAE" w:rsidRDefault="00A95CAE" w:rsidP="00A95CAE">
      <w:pPr>
        <w:rPr>
          <w:shd w:val="clear" w:color="auto" w:fill="FFFFFF"/>
          <w:lang w:val="en-IN"/>
        </w:rPr>
      </w:pPr>
      <w:r w:rsidRPr="00A95CAE">
        <w:rPr>
          <w:shd w:val="clear" w:color="auto" w:fill="FFFFFF"/>
          <w:lang w:val="en-IN"/>
        </w:rPr>
        <w:t xml:space="preserve">Allen, J., Harris, R. and Jago, L., (2022). </w:t>
      </w:r>
      <w:r w:rsidRPr="00A95CAE">
        <w:rPr>
          <w:i/>
          <w:iCs/>
          <w:shd w:val="clear" w:color="auto" w:fill="FFFFFF"/>
          <w:lang w:val="en-IN"/>
        </w:rPr>
        <w:t>Festival &amp; special event management</w:t>
      </w:r>
      <w:r w:rsidRPr="00A95CAE">
        <w:rPr>
          <w:shd w:val="clear" w:color="auto" w:fill="FFFFFF"/>
          <w:lang w:val="en-IN"/>
        </w:rPr>
        <w:t>. John Wiley &amp; Sons.</w:t>
      </w:r>
    </w:p>
    <w:p w14:paraId="521DDCF9" w14:textId="77777777" w:rsidR="00824F90" w:rsidRPr="00824F90" w:rsidRDefault="00824F90" w:rsidP="00824F90">
      <w:pPr>
        <w:rPr>
          <w:shd w:val="clear" w:color="auto" w:fill="FFFFFF"/>
          <w:lang w:val="en-GB"/>
        </w:rPr>
      </w:pPr>
      <w:r w:rsidRPr="00824F90">
        <w:rPr>
          <w:shd w:val="clear" w:color="auto" w:fill="FFFFFF"/>
          <w:lang w:val="en-GB"/>
        </w:rPr>
        <w:t xml:space="preserve">Asfaw, A.M., Argaw, M.D. and Bayissa, L. (2015) 'The Impact of Training and Development on Employee Performance and Effectiveness: A Case Study of District Five Administration Office, Bole Sub-City, Addis Ababa, Ethiopia,' </w:t>
      </w:r>
      <w:r w:rsidRPr="00824F90">
        <w:rPr>
          <w:i/>
          <w:iCs/>
          <w:shd w:val="clear" w:color="auto" w:fill="FFFFFF"/>
          <w:lang w:val="en-GB"/>
        </w:rPr>
        <w:t>Journal of Human Resource and Sustainability Studies</w:t>
      </w:r>
      <w:r w:rsidRPr="00824F90">
        <w:rPr>
          <w:shd w:val="clear" w:color="auto" w:fill="FFFFFF"/>
          <w:lang w:val="en-GB"/>
        </w:rPr>
        <w:t>, 03(04), pp. 188–202. https://doi.org/10.4236/jhrss.2015.34025.</w:t>
      </w:r>
    </w:p>
    <w:p w14:paraId="7160E37F" w14:textId="32AABCBA" w:rsidR="00A95CAE" w:rsidRPr="00A0137B" w:rsidRDefault="00A95CAE" w:rsidP="00A95CAE">
      <w:r w:rsidRPr="00A0137B">
        <w:rPr>
          <w:shd w:val="clear" w:color="auto" w:fill="FFFFFF"/>
        </w:rPr>
        <w:t xml:space="preserve">Bergmann, M., Brück, C., Knauer, T. and Schwering, A., </w:t>
      </w:r>
      <w:r>
        <w:rPr>
          <w:shd w:val="clear" w:color="auto" w:fill="FFFFFF"/>
        </w:rPr>
        <w:t>(</w:t>
      </w:r>
      <w:r w:rsidRPr="00A0137B">
        <w:rPr>
          <w:shd w:val="clear" w:color="auto" w:fill="FFFFFF"/>
        </w:rPr>
        <w:t>2020</w:t>
      </w:r>
      <w:r>
        <w:rPr>
          <w:shd w:val="clear" w:color="auto" w:fill="FFFFFF"/>
        </w:rPr>
        <w:t>)</w:t>
      </w:r>
      <w:r w:rsidRPr="00A0137B">
        <w:rPr>
          <w:shd w:val="clear" w:color="auto" w:fill="FFFFFF"/>
        </w:rPr>
        <w:t>. Digitization of the budgeting process: determinants of the use of business analytics and its effect on satisfaction with the budgeting process. </w:t>
      </w:r>
      <w:r w:rsidRPr="00A0137B">
        <w:rPr>
          <w:i/>
          <w:iCs/>
          <w:shd w:val="clear" w:color="auto" w:fill="FFFFFF"/>
        </w:rPr>
        <w:t>Journal of Management Control</w:t>
      </w:r>
      <w:r w:rsidRPr="00A0137B">
        <w:rPr>
          <w:shd w:val="clear" w:color="auto" w:fill="FFFFFF"/>
        </w:rPr>
        <w:t>, </w:t>
      </w:r>
      <w:r w:rsidRPr="00A0137B">
        <w:rPr>
          <w:i/>
          <w:iCs/>
          <w:shd w:val="clear" w:color="auto" w:fill="FFFFFF"/>
        </w:rPr>
        <w:t>31</w:t>
      </w:r>
      <w:r w:rsidRPr="00A0137B">
        <w:rPr>
          <w:shd w:val="clear" w:color="auto" w:fill="FFFFFF"/>
        </w:rPr>
        <w:t>(1), pp.25-54.</w:t>
      </w:r>
    </w:p>
    <w:p w14:paraId="2D046DF5" w14:textId="77777777" w:rsidR="00A95CAE" w:rsidRPr="00A95CAE" w:rsidRDefault="00A95CAE" w:rsidP="00A95CAE">
      <w:pPr>
        <w:rPr>
          <w:shd w:val="clear" w:color="auto" w:fill="FFFFFF"/>
          <w:lang w:val="en-IN"/>
        </w:rPr>
      </w:pPr>
      <w:r w:rsidRPr="00A95CAE">
        <w:rPr>
          <w:shd w:val="clear" w:color="auto" w:fill="FFFFFF"/>
          <w:lang w:val="en-IN"/>
        </w:rPr>
        <w:t xml:space="preserve">Bladen, C., Kennell, J., Abson, E. and Wilde, N., (2022). </w:t>
      </w:r>
      <w:r w:rsidRPr="00A95CAE">
        <w:rPr>
          <w:i/>
          <w:iCs/>
          <w:shd w:val="clear" w:color="auto" w:fill="FFFFFF"/>
          <w:lang w:val="en-IN"/>
        </w:rPr>
        <w:t>Events management: An introduction</w:t>
      </w:r>
      <w:r w:rsidRPr="00A95CAE">
        <w:rPr>
          <w:shd w:val="clear" w:color="auto" w:fill="FFFFFF"/>
          <w:lang w:val="en-IN"/>
        </w:rPr>
        <w:t>. Routledge.</w:t>
      </w:r>
    </w:p>
    <w:p w14:paraId="3191E83E" w14:textId="250DB177" w:rsidR="00BC01CF" w:rsidRDefault="00BC01CF" w:rsidP="00BC01CF">
      <w:pPr>
        <w:rPr>
          <w:shd w:val="clear" w:color="auto" w:fill="FFFFFF"/>
          <w:lang w:val="en-GB"/>
        </w:rPr>
      </w:pPr>
      <w:r w:rsidRPr="00BC01CF">
        <w:rPr>
          <w:shd w:val="clear" w:color="auto" w:fill="FFFFFF"/>
          <w:lang w:val="en-GB"/>
        </w:rPr>
        <w:t xml:space="preserve">Cueto, L.J. </w:t>
      </w:r>
      <w:r w:rsidRPr="00BC01CF">
        <w:rPr>
          <w:i/>
          <w:iCs/>
          <w:shd w:val="clear" w:color="auto" w:fill="FFFFFF"/>
          <w:lang w:val="en-GB"/>
        </w:rPr>
        <w:t>et al.</w:t>
      </w:r>
      <w:r w:rsidRPr="00BC01CF">
        <w:rPr>
          <w:shd w:val="clear" w:color="auto" w:fill="FFFFFF"/>
          <w:lang w:val="en-GB"/>
        </w:rPr>
        <w:t xml:space="preserve"> (2022) 'Digital Innovations in MSMEs during Economic Disruptions: Experiences and Challenges of Young Entrepreneurs,' </w:t>
      </w:r>
      <w:r w:rsidRPr="00BC01CF">
        <w:rPr>
          <w:i/>
          <w:iCs/>
          <w:shd w:val="clear" w:color="auto" w:fill="FFFFFF"/>
          <w:lang w:val="en-GB"/>
        </w:rPr>
        <w:t>Administrative Sciences</w:t>
      </w:r>
      <w:r w:rsidRPr="00BC01CF">
        <w:rPr>
          <w:shd w:val="clear" w:color="auto" w:fill="FFFFFF"/>
          <w:lang w:val="en-GB"/>
        </w:rPr>
        <w:t xml:space="preserve">, 12(1), p. 8. </w:t>
      </w:r>
      <w:hyperlink r:id="rId8" w:history="1">
        <w:r w:rsidR="00055BDA" w:rsidRPr="00BC01CF">
          <w:rPr>
            <w:rStyle w:val="Hyperlink"/>
            <w:color w:val="auto"/>
            <w:shd w:val="clear" w:color="auto" w:fill="FFFFFF"/>
            <w:lang w:val="en-GB"/>
          </w:rPr>
          <w:t>https://doi.org/10.3390/admsci12010008</w:t>
        </w:r>
      </w:hyperlink>
      <w:r w:rsidRPr="00BC01CF">
        <w:rPr>
          <w:shd w:val="clear" w:color="auto" w:fill="FFFFFF"/>
          <w:lang w:val="en-GB"/>
        </w:rPr>
        <w:t>.</w:t>
      </w:r>
    </w:p>
    <w:p w14:paraId="00735513" w14:textId="10D0B228" w:rsidR="00055BDA" w:rsidRPr="00BC01CF" w:rsidRDefault="00055BDA" w:rsidP="00BC01CF">
      <w:pPr>
        <w:rPr>
          <w:shd w:val="clear" w:color="auto" w:fill="FFFFFF"/>
          <w:lang w:val="en-GB"/>
        </w:rPr>
      </w:pPr>
      <w:r w:rsidRPr="00055BDA">
        <w:rPr>
          <w:shd w:val="clear" w:color="auto" w:fill="FFFFFF"/>
        </w:rPr>
        <w:t>Dahana, M. A. (2020). Analysis of the budget planning process and budget execution process. </w:t>
      </w:r>
      <w:r w:rsidRPr="00055BDA">
        <w:rPr>
          <w:i/>
          <w:iCs/>
          <w:shd w:val="clear" w:color="auto" w:fill="FFFFFF"/>
        </w:rPr>
        <w:t>European Journal of Business and Management Research</w:t>
      </w:r>
      <w:r w:rsidRPr="00055BDA">
        <w:rPr>
          <w:shd w:val="clear" w:color="auto" w:fill="FFFFFF"/>
        </w:rPr>
        <w:t>, </w:t>
      </w:r>
      <w:r w:rsidRPr="00055BDA">
        <w:rPr>
          <w:i/>
          <w:iCs/>
          <w:shd w:val="clear" w:color="auto" w:fill="FFFFFF"/>
        </w:rPr>
        <w:t>5</w:t>
      </w:r>
      <w:r w:rsidRPr="00055BDA">
        <w:rPr>
          <w:shd w:val="clear" w:color="auto" w:fill="FFFFFF"/>
        </w:rPr>
        <w:t>(4).</w:t>
      </w:r>
    </w:p>
    <w:p w14:paraId="1DFB1C5C" w14:textId="2B5C95AE" w:rsidR="00A95CAE" w:rsidRPr="00A95CAE" w:rsidRDefault="00A95CAE" w:rsidP="00A95CAE">
      <w:pPr>
        <w:rPr>
          <w:shd w:val="clear" w:color="auto" w:fill="FFFFFF"/>
          <w:lang w:val="en-IN"/>
        </w:rPr>
      </w:pPr>
      <w:r w:rsidRPr="00A95CAE">
        <w:rPr>
          <w:shd w:val="clear" w:color="auto" w:fill="FFFFFF"/>
          <w:lang w:val="en-IN"/>
        </w:rPr>
        <w:t xml:space="preserve">Fox, D. et al. (2014). </w:t>
      </w:r>
      <w:r w:rsidRPr="00A95CAE">
        <w:rPr>
          <w:i/>
          <w:iCs/>
          <w:shd w:val="clear" w:color="auto" w:fill="FFFFFF"/>
          <w:lang w:val="en-IN"/>
        </w:rPr>
        <w:t>Doing events research: from theory to practice</w:t>
      </w:r>
      <w:r w:rsidRPr="00A95CAE">
        <w:rPr>
          <w:shd w:val="clear" w:color="auto" w:fill="FFFFFF"/>
          <w:lang w:val="en-IN"/>
        </w:rPr>
        <w:t>. Routledge: Oxford.</w:t>
      </w:r>
    </w:p>
    <w:p w14:paraId="457BAC6B" w14:textId="77777777" w:rsidR="00A95CAE" w:rsidRPr="00A95CAE" w:rsidRDefault="00A95CAE" w:rsidP="00A95CAE">
      <w:pPr>
        <w:rPr>
          <w:shd w:val="clear" w:color="auto" w:fill="FFFFFF"/>
          <w:lang w:val="en-IN"/>
        </w:rPr>
      </w:pPr>
      <w:r w:rsidRPr="00A95CAE">
        <w:rPr>
          <w:shd w:val="clear" w:color="auto" w:fill="FFFFFF"/>
          <w:lang w:val="en-IN"/>
        </w:rPr>
        <w:t xml:space="preserve">George, R., (2021). The Tourism and Hospitality Marketing Environment. </w:t>
      </w:r>
      <w:r w:rsidRPr="00A95CAE">
        <w:rPr>
          <w:i/>
          <w:iCs/>
          <w:shd w:val="clear" w:color="auto" w:fill="FFFFFF"/>
          <w:lang w:val="en-IN"/>
        </w:rPr>
        <w:t>Marketing Tourism and Hospitality: Concepts and Cases</w:t>
      </w:r>
      <w:r w:rsidRPr="00A95CAE">
        <w:rPr>
          <w:shd w:val="clear" w:color="auto" w:fill="FFFFFF"/>
          <w:lang w:val="en-IN"/>
        </w:rPr>
        <w:t xml:space="preserve"> (pp. 183-219). Cham: Springer International Publishing.</w:t>
      </w:r>
    </w:p>
    <w:p w14:paraId="34926B26" w14:textId="77777777" w:rsidR="00A95CAE" w:rsidRPr="00A95CAE" w:rsidRDefault="00A95CAE" w:rsidP="00A95CAE">
      <w:pPr>
        <w:rPr>
          <w:shd w:val="clear" w:color="auto" w:fill="FFFFFF"/>
          <w:lang w:val="en-IN"/>
        </w:rPr>
      </w:pPr>
      <w:r w:rsidRPr="00A95CAE">
        <w:rPr>
          <w:shd w:val="clear" w:color="auto" w:fill="FFFFFF"/>
          <w:lang w:val="en-IN"/>
        </w:rPr>
        <w:t xml:space="preserve">Getz, D. and Page, S. (2019). </w:t>
      </w:r>
      <w:r w:rsidRPr="00A95CAE">
        <w:rPr>
          <w:i/>
          <w:iCs/>
          <w:shd w:val="clear" w:color="auto" w:fill="FFFFFF"/>
          <w:lang w:val="en-IN"/>
        </w:rPr>
        <w:t>Event studies: theory, research and policy for planned events</w:t>
      </w:r>
      <w:r w:rsidRPr="00A95CAE">
        <w:rPr>
          <w:shd w:val="clear" w:color="auto" w:fill="FFFFFF"/>
          <w:lang w:val="en-IN"/>
        </w:rPr>
        <w:t>. 3rd Edition. Routledge: Oxford.</w:t>
      </w:r>
    </w:p>
    <w:p w14:paraId="4C7AFF45" w14:textId="6A2B299C" w:rsidR="002D48C1" w:rsidRDefault="002D48C1" w:rsidP="00A95CAE">
      <w:pPr>
        <w:rPr>
          <w:shd w:val="clear" w:color="auto" w:fill="FFFFFF"/>
          <w:lang w:val="en-IN"/>
        </w:rPr>
      </w:pPr>
      <w:r w:rsidRPr="002D48C1">
        <w:rPr>
          <w:shd w:val="clear" w:color="auto" w:fill="FFFFFF"/>
        </w:rPr>
        <w:t>Govender, V. (2021). </w:t>
      </w:r>
      <w:r w:rsidRPr="002D48C1">
        <w:rPr>
          <w:i/>
          <w:iCs/>
          <w:shd w:val="clear" w:color="auto" w:fill="FFFFFF"/>
        </w:rPr>
        <w:t>Assessing the key success factors for the strategic management of corporate events: a supply-side perspective</w:t>
      </w:r>
      <w:r w:rsidRPr="002D48C1">
        <w:rPr>
          <w:shd w:val="clear" w:color="auto" w:fill="FFFFFF"/>
        </w:rPr>
        <w:t> (Doctoral dissertation, North-West University (South Africa)).</w:t>
      </w:r>
    </w:p>
    <w:p w14:paraId="70256851" w14:textId="4E72BEFA" w:rsidR="00A95CAE" w:rsidRPr="00A95CAE" w:rsidRDefault="00A95CAE" w:rsidP="00A95CAE">
      <w:pPr>
        <w:rPr>
          <w:shd w:val="clear" w:color="auto" w:fill="FFFFFF"/>
          <w:lang w:val="en-IN"/>
        </w:rPr>
      </w:pPr>
      <w:r w:rsidRPr="00A95CAE">
        <w:rPr>
          <w:shd w:val="clear" w:color="auto" w:fill="FFFFFF"/>
          <w:lang w:val="en-IN"/>
        </w:rPr>
        <w:lastRenderedPageBreak/>
        <w:t xml:space="preserve">Hagen, D., (2021). Sustainable event management: new perspectives for the meeting industry through innovation and </w:t>
      </w:r>
      <w:r w:rsidR="00F9537B" w:rsidRPr="00A95CAE">
        <w:rPr>
          <w:shd w:val="clear" w:color="auto" w:fill="FFFFFF"/>
          <w:lang w:val="en-IN"/>
        </w:rPr>
        <w:t>digitalisation?</w:t>
      </w:r>
      <w:r w:rsidRPr="00A95CAE">
        <w:rPr>
          <w:shd w:val="clear" w:color="auto" w:fill="FFFFFF"/>
          <w:lang w:val="en-IN"/>
        </w:rPr>
        <w:t xml:space="preserve"> </w:t>
      </w:r>
      <w:r w:rsidRPr="00A95CAE">
        <w:rPr>
          <w:i/>
          <w:iCs/>
          <w:shd w:val="clear" w:color="auto" w:fill="FFFFFF"/>
          <w:lang w:val="en-IN"/>
        </w:rPr>
        <w:t>Innovations and Traditions for Sustainable Development</w:t>
      </w:r>
      <w:r w:rsidRPr="00A95CAE">
        <w:rPr>
          <w:shd w:val="clear" w:color="auto" w:fill="FFFFFF"/>
          <w:lang w:val="en-IN"/>
        </w:rPr>
        <w:t>, pp.259-275.</w:t>
      </w:r>
    </w:p>
    <w:p w14:paraId="6AC5000D" w14:textId="0BEA961A" w:rsidR="00E40600" w:rsidRDefault="00E40600" w:rsidP="00A95CAE">
      <w:pPr>
        <w:rPr>
          <w:shd w:val="clear" w:color="auto" w:fill="FFFFFF"/>
        </w:rPr>
      </w:pPr>
      <w:r w:rsidRPr="00E40600">
        <w:rPr>
          <w:shd w:val="clear" w:color="auto" w:fill="FFFFFF"/>
        </w:rPr>
        <w:t xml:space="preserve">Holloway, J. C., </w:t>
      </w:r>
      <w:r>
        <w:rPr>
          <w:shd w:val="clear" w:color="auto" w:fill="FFFFFF"/>
        </w:rPr>
        <w:t>and</w:t>
      </w:r>
      <w:r w:rsidRPr="00E40600">
        <w:rPr>
          <w:shd w:val="clear" w:color="auto" w:fill="FFFFFF"/>
        </w:rPr>
        <w:t xml:space="preserve"> Humphreys, C. (2022). </w:t>
      </w:r>
      <w:r w:rsidRPr="00E40600">
        <w:rPr>
          <w:i/>
          <w:iCs/>
          <w:shd w:val="clear" w:color="auto" w:fill="FFFFFF"/>
        </w:rPr>
        <w:t>The business of tourism</w:t>
      </w:r>
      <w:r w:rsidRPr="00E40600">
        <w:rPr>
          <w:shd w:val="clear" w:color="auto" w:fill="FFFFFF"/>
        </w:rPr>
        <w:t>. Sage.</w:t>
      </w:r>
    </w:p>
    <w:p w14:paraId="4F82E0A0" w14:textId="53FEA321" w:rsidR="00011EB0" w:rsidRDefault="00011EB0" w:rsidP="00A95CAE">
      <w:pPr>
        <w:rPr>
          <w:shd w:val="clear" w:color="auto" w:fill="FFFFFF"/>
          <w:lang w:val="en-IN"/>
        </w:rPr>
      </w:pPr>
      <w:r w:rsidRPr="00011EB0">
        <w:rPr>
          <w:shd w:val="clear" w:color="auto" w:fill="FFFFFF"/>
        </w:rPr>
        <w:t>King, K. (2019). </w:t>
      </w:r>
      <w:r w:rsidRPr="00011EB0">
        <w:rPr>
          <w:i/>
          <w:iCs/>
          <w:shd w:val="clear" w:color="auto" w:fill="FFFFFF"/>
        </w:rPr>
        <w:t>Using Artificial Intelligence in Marketing: How to harness AI and maintain the competitive edge</w:t>
      </w:r>
      <w:r w:rsidRPr="00011EB0">
        <w:rPr>
          <w:shd w:val="clear" w:color="auto" w:fill="FFFFFF"/>
        </w:rPr>
        <w:t>. Kogan Page Publishers.</w:t>
      </w:r>
    </w:p>
    <w:p w14:paraId="4AD22D13" w14:textId="0BD97B18" w:rsidR="00880D4B" w:rsidRDefault="00880D4B" w:rsidP="00A95CAE">
      <w:pPr>
        <w:rPr>
          <w:shd w:val="clear" w:color="auto" w:fill="FFFFFF"/>
          <w:lang w:val="en-IN"/>
        </w:rPr>
      </w:pPr>
      <w:r w:rsidRPr="00880D4B">
        <w:rPr>
          <w:shd w:val="clear" w:color="auto" w:fill="FFFFFF"/>
        </w:rPr>
        <w:t xml:space="preserve">Knardal, P. S., </w:t>
      </w:r>
      <w:r w:rsidR="00B2254C">
        <w:rPr>
          <w:shd w:val="clear" w:color="auto" w:fill="FFFFFF"/>
        </w:rPr>
        <w:t>and</w:t>
      </w:r>
      <w:r w:rsidRPr="00880D4B">
        <w:rPr>
          <w:shd w:val="clear" w:color="auto" w:fill="FFFFFF"/>
        </w:rPr>
        <w:t xml:space="preserve"> Pettersen, I. J. (2015). Creativity and management control–the diversity of festival budgets. </w:t>
      </w:r>
      <w:r w:rsidRPr="00880D4B">
        <w:rPr>
          <w:i/>
          <w:iCs/>
          <w:shd w:val="clear" w:color="auto" w:fill="FFFFFF"/>
        </w:rPr>
        <w:t>International Journal of Managing Projects in Business</w:t>
      </w:r>
      <w:r w:rsidRPr="00880D4B">
        <w:rPr>
          <w:shd w:val="clear" w:color="auto" w:fill="FFFFFF"/>
        </w:rPr>
        <w:t>, </w:t>
      </w:r>
      <w:r w:rsidRPr="00880D4B">
        <w:rPr>
          <w:i/>
          <w:iCs/>
          <w:shd w:val="clear" w:color="auto" w:fill="FFFFFF"/>
        </w:rPr>
        <w:t>8</w:t>
      </w:r>
      <w:r w:rsidRPr="00880D4B">
        <w:rPr>
          <w:shd w:val="clear" w:color="auto" w:fill="FFFFFF"/>
        </w:rPr>
        <w:t>(4), 679-695.</w:t>
      </w:r>
    </w:p>
    <w:p w14:paraId="3FC7F4C6" w14:textId="7DA00C60" w:rsidR="00B2254C" w:rsidRDefault="00B2254C" w:rsidP="00A95CAE">
      <w:pPr>
        <w:rPr>
          <w:shd w:val="clear" w:color="auto" w:fill="FFFFFF"/>
          <w:lang w:val="en-IN"/>
        </w:rPr>
      </w:pPr>
      <w:r w:rsidRPr="00B2254C">
        <w:rPr>
          <w:shd w:val="clear" w:color="auto" w:fill="FFFFFF"/>
        </w:rPr>
        <w:t xml:space="preserve">Martin, V., </w:t>
      </w:r>
      <w:r>
        <w:rPr>
          <w:shd w:val="clear" w:color="auto" w:fill="FFFFFF"/>
        </w:rPr>
        <w:t>and</w:t>
      </w:r>
      <w:r w:rsidRPr="00B2254C">
        <w:rPr>
          <w:shd w:val="clear" w:color="auto" w:fill="FFFFFF"/>
        </w:rPr>
        <w:t xml:space="preserve"> Cazarré, L. (2016). </w:t>
      </w:r>
      <w:r w:rsidRPr="00B2254C">
        <w:rPr>
          <w:i/>
          <w:iCs/>
          <w:shd w:val="clear" w:color="auto" w:fill="FFFFFF"/>
        </w:rPr>
        <w:t>Technology and Events: Organizing an engaging event</w:t>
      </w:r>
      <w:r w:rsidRPr="00B2254C">
        <w:rPr>
          <w:shd w:val="clear" w:color="auto" w:fill="FFFFFF"/>
        </w:rPr>
        <w:t>. Goodfellow Publishers Ltd.</w:t>
      </w:r>
    </w:p>
    <w:p w14:paraId="661FF19F" w14:textId="7AE50A45" w:rsidR="00A95CAE" w:rsidRPr="00A95CAE" w:rsidRDefault="00A95CAE" w:rsidP="00A95CAE">
      <w:pPr>
        <w:rPr>
          <w:shd w:val="clear" w:color="auto" w:fill="FFFFFF"/>
          <w:lang w:val="en-IN"/>
        </w:rPr>
      </w:pPr>
      <w:r w:rsidRPr="00A95CAE">
        <w:rPr>
          <w:shd w:val="clear" w:color="auto" w:fill="FFFFFF"/>
          <w:lang w:val="en-IN"/>
        </w:rPr>
        <w:t xml:space="preserve">Martinsuo, M., Teerikangas, S., Stensaker, I. and Meredith, J., (2022). Managing strategic projects and programs in and between organizations. </w:t>
      </w:r>
      <w:r w:rsidRPr="00A95CAE">
        <w:rPr>
          <w:i/>
          <w:iCs/>
          <w:shd w:val="clear" w:color="auto" w:fill="FFFFFF"/>
          <w:lang w:val="en-IN"/>
        </w:rPr>
        <w:t>International Journal of Project Management</w:t>
      </w:r>
      <w:r w:rsidRPr="00A95CAE">
        <w:rPr>
          <w:shd w:val="clear" w:color="auto" w:fill="FFFFFF"/>
          <w:lang w:val="en-IN"/>
        </w:rPr>
        <w:t>, 40(5), pp.499-504.</w:t>
      </w:r>
    </w:p>
    <w:p w14:paraId="161439FD" w14:textId="047E7229" w:rsidR="00682F30" w:rsidRPr="00682F30" w:rsidRDefault="00682F30" w:rsidP="00682F30">
      <w:pPr>
        <w:rPr>
          <w:shd w:val="clear" w:color="auto" w:fill="FFFFFF"/>
          <w:lang w:val="en-GB"/>
        </w:rPr>
      </w:pPr>
      <w:r w:rsidRPr="00682F30">
        <w:rPr>
          <w:shd w:val="clear" w:color="auto" w:fill="FFFFFF"/>
          <w:lang w:val="en-GB"/>
        </w:rPr>
        <w:t xml:space="preserve">Masca, </w:t>
      </w:r>
      <w:r>
        <w:rPr>
          <w:shd w:val="clear" w:color="auto" w:fill="FFFFFF"/>
          <w:lang w:val="en-GB"/>
        </w:rPr>
        <w:t>N</w:t>
      </w:r>
      <w:r w:rsidRPr="00682F30">
        <w:rPr>
          <w:shd w:val="clear" w:color="auto" w:fill="FFFFFF"/>
          <w:lang w:val="en-GB"/>
        </w:rPr>
        <w:t>. (2024) Feasibility plan for an international meeting</w:t>
      </w:r>
      <w:r>
        <w:rPr>
          <w:shd w:val="clear" w:color="auto" w:fill="FFFFFF"/>
          <w:lang w:val="en-GB"/>
        </w:rPr>
        <w:t xml:space="preserve"> (PP</w:t>
      </w:r>
      <w:r w:rsidRPr="00682F30">
        <w:rPr>
          <w:shd w:val="clear" w:color="auto" w:fill="FFFFFF"/>
          <w:lang w:val="en-GB"/>
        </w:rPr>
        <w:t xml:space="preserve"> Presentation</w:t>
      </w:r>
      <w:r>
        <w:rPr>
          <w:shd w:val="clear" w:color="auto" w:fill="FFFFFF"/>
          <w:lang w:val="en-GB"/>
        </w:rPr>
        <w:t>).</w:t>
      </w:r>
      <w:r w:rsidRPr="00682F30">
        <w:rPr>
          <w:shd w:val="clear" w:color="auto" w:fill="FFFFFF"/>
          <w:lang w:val="en-GB"/>
        </w:rPr>
        <w:t xml:space="preserve"> </w:t>
      </w:r>
      <w:r w:rsidRPr="00682F30">
        <w:rPr>
          <w:i/>
          <w:iCs/>
          <w:shd w:val="clear" w:color="auto" w:fill="FFFFFF"/>
          <w:lang w:val="en-GB"/>
        </w:rPr>
        <w:t>International Meetings Management for the Hotel Industry (BMIH6007)</w:t>
      </w:r>
      <w:r w:rsidRPr="00682F30">
        <w:rPr>
          <w:shd w:val="clear" w:color="auto" w:fill="FFFFFF"/>
          <w:lang w:val="en-GB"/>
        </w:rPr>
        <w:t>. University of Wales Trinity Saint David. Unpublished assignement.</w:t>
      </w:r>
    </w:p>
    <w:p w14:paraId="10A333F1" w14:textId="4FEC317F" w:rsidR="003D1815" w:rsidRDefault="003D1815" w:rsidP="00A95CAE">
      <w:pPr>
        <w:rPr>
          <w:shd w:val="clear" w:color="auto" w:fill="FFFFFF"/>
          <w:lang w:val="en-IN"/>
        </w:rPr>
      </w:pPr>
      <w:r w:rsidRPr="003D1815">
        <w:rPr>
          <w:shd w:val="clear" w:color="auto" w:fill="FFFFFF"/>
        </w:rPr>
        <w:t xml:space="preserve">Nelimarkka, M., Kuikkaniemi, K., Salovaara, A., </w:t>
      </w:r>
      <w:r>
        <w:rPr>
          <w:shd w:val="clear" w:color="auto" w:fill="FFFFFF"/>
        </w:rPr>
        <w:t>and</w:t>
      </w:r>
      <w:r w:rsidRPr="003D1815">
        <w:rPr>
          <w:shd w:val="clear" w:color="auto" w:fill="FFFFFF"/>
        </w:rPr>
        <w:t xml:space="preserve"> Jacucci, G. (2016, June). Live participation: augmenting events with audience-performer interaction systems. In </w:t>
      </w:r>
      <w:r w:rsidRPr="003D1815">
        <w:rPr>
          <w:i/>
          <w:iCs/>
          <w:shd w:val="clear" w:color="auto" w:fill="FFFFFF"/>
        </w:rPr>
        <w:t>Proceedings of the 2016 ACM conference on designing interactive systems</w:t>
      </w:r>
      <w:r w:rsidRPr="003D1815">
        <w:rPr>
          <w:shd w:val="clear" w:color="auto" w:fill="FFFFFF"/>
        </w:rPr>
        <w:t> (pp. 509-520).</w:t>
      </w:r>
    </w:p>
    <w:p w14:paraId="728546E3" w14:textId="102FB0ED" w:rsidR="00A95CAE" w:rsidRPr="00A95CAE" w:rsidRDefault="00A95CAE" w:rsidP="00A95CAE">
      <w:pPr>
        <w:rPr>
          <w:shd w:val="clear" w:color="auto" w:fill="FFFFFF"/>
          <w:lang w:val="en-IN"/>
        </w:rPr>
      </w:pPr>
      <w:r w:rsidRPr="00A95CAE">
        <w:rPr>
          <w:shd w:val="clear" w:color="auto" w:fill="FFFFFF"/>
          <w:lang w:val="en-IN"/>
        </w:rPr>
        <w:t xml:space="preserve">O’Toole, W. (2011). </w:t>
      </w:r>
      <w:r w:rsidRPr="00A95CAE">
        <w:rPr>
          <w:i/>
          <w:iCs/>
          <w:shd w:val="clear" w:color="auto" w:fill="FFFFFF"/>
          <w:lang w:val="en-IN"/>
        </w:rPr>
        <w:t>Events feasibility and development: from strategy to operations</w:t>
      </w:r>
      <w:r w:rsidRPr="00A95CAE">
        <w:rPr>
          <w:shd w:val="clear" w:color="auto" w:fill="FFFFFF"/>
          <w:lang w:val="en-IN"/>
        </w:rPr>
        <w:t>. Elsevier: Oxford.</w:t>
      </w:r>
    </w:p>
    <w:p w14:paraId="765AA9DB" w14:textId="461021BF" w:rsidR="00B04184" w:rsidRDefault="00B04184" w:rsidP="00A95CAE">
      <w:pPr>
        <w:rPr>
          <w:shd w:val="clear" w:color="auto" w:fill="FFFFFF"/>
          <w:lang w:val="en-IN"/>
        </w:rPr>
      </w:pPr>
      <w:r w:rsidRPr="00B04184">
        <w:rPr>
          <w:shd w:val="clear" w:color="auto" w:fill="FFFFFF"/>
        </w:rPr>
        <w:t xml:space="preserve">Papageorgiou, A., </w:t>
      </w:r>
      <w:r w:rsidR="002700A5">
        <w:rPr>
          <w:shd w:val="clear" w:color="auto" w:fill="FFFFFF"/>
        </w:rPr>
        <w:t>and</w:t>
      </w:r>
      <w:r w:rsidRPr="00B04184">
        <w:rPr>
          <w:shd w:val="clear" w:color="auto" w:fill="FFFFFF"/>
        </w:rPr>
        <w:t xml:space="preserve"> Chalkia, A. (2023, August). The Digital Transformation of Hybrid and Virtual Meetings and Events in the Greek Meetings Industry. In </w:t>
      </w:r>
      <w:r w:rsidRPr="00B04184">
        <w:rPr>
          <w:i/>
          <w:iCs/>
          <w:shd w:val="clear" w:color="auto" w:fill="FFFFFF"/>
        </w:rPr>
        <w:t>International Conference of the International Association of Cultural and Digital Tourism</w:t>
      </w:r>
      <w:r w:rsidRPr="00B04184">
        <w:rPr>
          <w:shd w:val="clear" w:color="auto" w:fill="FFFFFF"/>
        </w:rPr>
        <w:t> (pp. 83-94). Cham: Springer Nature Switzerland.</w:t>
      </w:r>
    </w:p>
    <w:p w14:paraId="7DFD6267" w14:textId="47F3FDC1" w:rsidR="00A95CAE" w:rsidRPr="00A95CAE" w:rsidRDefault="00A95CAE" w:rsidP="00A95CAE">
      <w:pPr>
        <w:rPr>
          <w:shd w:val="clear" w:color="auto" w:fill="FFFFFF"/>
          <w:lang w:val="en-IN"/>
        </w:rPr>
      </w:pPr>
      <w:r w:rsidRPr="00A95CAE">
        <w:rPr>
          <w:shd w:val="clear" w:color="auto" w:fill="FFFFFF"/>
          <w:lang w:val="en-IN"/>
        </w:rPr>
        <w:lastRenderedPageBreak/>
        <w:t xml:space="preserve">Parente, M., Figueira, G., Amorim, P. and Marques, A., (2020). Production scheduling in the context of Industry 4.0: review and trends. </w:t>
      </w:r>
      <w:r w:rsidRPr="00A95CAE">
        <w:rPr>
          <w:i/>
          <w:iCs/>
          <w:shd w:val="clear" w:color="auto" w:fill="FFFFFF"/>
          <w:lang w:val="en-IN"/>
        </w:rPr>
        <w:t>International Journal of Production Research</w:t>
      </w:r>
      <w:r w:rsidRPr="00A95CAE">
        <w:rPr>
          <w:shd w:val="clear" w:color="auto" w:fill="FFFFFF"/>
          <w:lang w:val="en-IN"/>
        </w:rPr>
        <w:t>, 58(17), pp.5401-5431.</w:t>
      </w:r>
    </w:p>
    <w:p w14:paraId="7CB51801" w14:textId="77777777" w:rsidR="00A95CAE" w:rsidRPr="00A95CAE" w:rsidRDefault="00A95CAE" w:rsidP="00A95CAE">
      <w:pPr>
        <w:rPr>
          <w:shd w:val="clear" w:color="auto" w:fill="FFFFFF"/>
          <w:lang w:val="en-IN"/>
        </w:rPr>
      </w:pPr>
      <w:r w:rsidRPr="00A95CAE">
        <w:rPr>
          <w:shd w:val="clear" w:color="auto" w:fill="FFFFFF"/>
          <w:lang w:val="en-IN"/>
        </w:rPr>
        <w:t xml:space="preserve">Rogers, T. and Wynn-Moylan, P., (2022). </w:t>
      </w:r>
      <w:r w:rsidRPr="00A95CAE">
        <w:rPr>
          <w:i/>
          <w:iCs/>
          <w:shd w:val="clear" w:color="auto" w:fill="FFFFFF"/>
          <w:lang w:val="en-IN"/>
        </w:rPr>
        <w:t>Conferences and conventions: A global industry</w:t>
      </w:r>
      <w:r w:rsidRPr="00A95CAE">
        <w:rPr>
          <w:shd w:val="clear" w:color="auto" w:fill="FFFFFF"/>
          <w:lang w:val="en-IN"/>
        </w:rPr>
        <w:t>. Routledge.</w:t>
      </w:r>
    </w:p>
    <w:p w14:paraId="4A66D1AD" w14:textId="77777777" w:rsidR="00A95CAE" w:rsidRPr="00A0137B" w:rsidRDefault="00A95CAE" w:rsidP="00A95CAE">
      <w:pPr>
        <w:rPr>
          <w:shd w:val="clear" w:color="auto" w:fill="FFFFFF"/>
        </w:rPr>
      </w:pPr>
      <w:r w:rsidRPr="00A0137B">
        <w:rPr>
          <w:shd w:val="clear" w:color="auto" w:fill="FFFFFF"/>
        </w:rPr>
        <w:t xml:space="preserve">Romenska, K., Chentsov, V., Rozhko, O. and Uspalenko, V., </w:t>
      </w:r>
      <w:r>
        <w:rPr>
          <w:shd w:val="clear" w:color="auto" w:fill="FFFFFF"/>
        </w:rPr>
        <w:t>(</w:t>
      </w:r>
      <w:r w:rsidRPr="00A0137B">
        <w:rPr>
          <w:shd w:val="clear" w:color="auto" w:fill="FFFFFF"/>
        </w:rPr>
        <w:t>2023</w:t>
      </w:r>
      <w:r>
        <w:rPr>
          <w:shd w:val="clear" w:color="auto" w:fill="FFFFFF"/>
        </w:rPr>
        <w:t>)</w:t>
      </w:r>
      <w:r w:rsidRPr="00A0137B">
        <w:rPr>
          <w:shd w:val="clear" w:color="auto" w:fill="FFFFFF"/>
        </w:rPr>
        <w:t>. Budget planning with the development of the budget process in Ukraine.</w:t>
      </w:r>
    </w:p>
    <w:p w14:paraId="250EBD69" w14:textId="51DA5369" w:rsidR="00E40600" w:rsidRDefault="00E40600" w:rsidP="00233D44">
      <w:pPr>
        <w:rPr>
          <w:shd w:val="clear" w:color="auto" w:fill="FFFFFF"/>
          <w:lang w:val="en-GB"/>
        </w:rPr>
      </w:pPr>
      <w:r w:rsidRPr="00E40600">
        <w:rPr>
          <w:shd w:val="clear" w:color="auto" w:fill="FFFFFF"/>
          <w:lang w:val="en-GB"/>
        </w:rPr>
        <w:t>Schwarz, E. C., Westerbeek, H., Liu, D., Emery, P., and Turner, P., (2016) Managing sport facilities and major events. Routledge</w:t>
      </w:r>
    </w:p>
    <w:p w14:paraId="62A17EAB" w14:textId="5C0E20D7" w:rsidR="00233D44" w:rsidRPr="00233D44" w:rsidRDefault="00233D44" w:rsidP="00233D44">
      <w:pPr>
        <w:rPr>
          <w:shd w:val="clear" w:color="auto" w:fill="FFFFFF"/>
          <w:lang w:val="en-GB"/>
        </w:rPr>
      </w:pPr>
      <w:r w:rsidRPr="00233D44">
        <w:rPr>
          <w:shd w:val="clear" w:color="auto" w:fill="FFFFFF"/>
          <w:lang w:val="en-GB"/>
        </w:rPr>
        <w:t>Shkabatur, J., Bar-El, R. and Schwartz, D.</w:t>
      </w:r>
      <w:r w:rsidR="00F616FF">
        <w:rPr>
          <w:shd w:val="clear" w:color="auto" w:fill="FFFFFF"/>
          <w:lang w:val="en-GB"/>
        </w:rPr>
        <w:t>,</w:t>
      </w:r>
      <w:r w:rsidRPr="00233D44">
        <w:rPr>
          <w:shd w:val="clear" w:color="auto" w:fill="FFFFFF"/>
          <w:lang w:val="en-GB"/>
        </w:rPr>
        <w:t xml:space="preserve"> (2022) 'Innovation and entrepreneurship for sustainable development: Lessons from Ethiopia,' </w:t>
      </w:r>
      <w:r w:rsidRPr="00233D44">
        <w:rPr>
          <w:i/>
          <w:iCs/>
          <w:shd w:val="clear" w:color="auto" w:fill="FFFFFF"/>
          <w:lang w:val="en-GB"/>
        </w:rPr>
        <w:t>Progress in Planning</w:t>
      </w:r>
      <w:r w:rsidRPr="00233D44">
        <w:rPr>
          <w:shd w:val="clear" w:color="auto" w:fill="FFFFFF"/>
          <w:lang w:val="en-GB"/>
        </w:rPr>
        <w:t xml:space="preserve">, 160, p. 100599. </w:t>
      </w:r>
      <w:hyperlink r:id="rId9" w:history="1">
        <w:r w:rsidRPr="00233D44">
          <w:rPr>
            <w:rStyle w:val="Hyperlink"/>
            <w:color w:val="auto"/>
            <w:shd w:val="clear" w:color="auto" w:fill="FFFFFF"/>
            <w:lang w:val="en-GB"/>
          </w:rPr>
          <w:t>https://doi.org/10.1016/j.progress.2021.100599</w:t>
        </w:r>
      </w:hyperlink>
      <w:r w:rsidRPr="00233D44">
        <w:rPr>
          <w:shd w:val="clear" w:color="auto" w:fill="FFFFFF"/>
          <w:lang w:val="en-GB"/>
        </w:rPr>
        <w:t>.</w:t>
      </w:r>
      <w:r>
        <w:rPr>
          <w:shd w:val="clear" w:color="auto" w:fill="FFFFFF"/>
          <w:lang w:val="en-GB"/>
        </w:rPr>
        <w:t xml:space="preserve"> [Accessed 21 May 2024].</w:t>
      </w:r>
    </w:p>
    <w:p w14:paraId="6586C8AA" w14:textId="77986DF8" w:rsidR="00A95CAE" w:rsidRPr="00A95CAE" w:rsidRDefault="00A95CAE" w:rsidP="00A95CAE">
      <w:pPr>
        <w:rPr>
          <w:shd w:val="clear" w:color="auto" w:fill="FFFFFF"/>
          <w:lang w:val="en-IN"/>
        </w:rPr>
      </w:pPr>
      <w:r w:rsidRPr="00A95CAE">
        <w:rPr>
          <w:shd w:val="clear" w:color="auto" w:fill="FFFFFF"/>
          <w:lang w:val="en-IN"/>
        </w:rPr>
        <w:t xml:space="preserve">Smith, A. (2012). </w:t>
      </w:r>
      <w:r w:rsidRPr="00A95CAE">
        <w:rPr>
          <w:i/>
          <w:iCs/>
          <w:shd w:val="clear" w:color="auto" w:fill="FFFFFF"/>
          <w:lang w:val="en-IN"/>
        </w:rPr>
        <w:t>Events and urban regeneration: the strategic use of events to revitalise cities</w:t>
      </w:r>
      <w:r w:rsidRPr="00A95CAE">
        <w:rPr>
          <w:shd w:val="clear" w:color="auto" w:fill="FFFFFF"/>
          <w:lang w:val="en-IN"/>
        </w:rPr>
        <w:t>. Routledge: Oxford.</w:t>
      </w:r>
    </w:p>
    <w:p w14:paraId="444B510D" w14:textId="4349136B" w:rsidR="00E40600" w:rsidRDefault="00E40600" w:rsidP="00A95CAE">
      <w:pPr>
        <w:rPr>
          <w:shd w:val="clear" w:color="auto" w:fill="FFFFFF"/>
        </w:rPr>
      </w:pPr>
      <w:r w:rsidRPr="00E40600">
        <w:rPr>
          <w:shd w:val="clear" w:color="auto" w:fill="FFFFFF"/>
        </w:rPr>
        <w:t xml:space="preserve">Svob, C., </w:t>
      </w:r>
      <w:r>
        <w:rPr>
          <w:shd w:val="clear" w:color="auto" w:fill="FFFFFF"/>
        </w:rPr>
        <w:t>and</w:t>
      </w:r>
      <w:r w:rsidRPr="00E40600">
        <w:rPr>
          <w:shd w:val="clear" w:color="auto" w:fill="FFFFFF"/>
        </w:rPr>
        <w:t xml:space="preserve"> Brown, N. R. (2012). Intergenerational transmission of the reminiscence bump and biographical conflict knowledge. </w:t>
      </w:r>
      <w:r w:rsidRPr="00E40600">
        <w:rPr>
          <w:i/>
          <w:iCs/>
          <w:shd w:val="clear" w:color="auto" w:fill="FFFFFF"/>
        </w:rPr>
        <w:t>Psychological science</w:t>
      </w:r>
      <w:r w:rsidRPr="00E40600">
        <w:rPr>
          <w:shd w:val="clear" w:color="auto" w:fill="FFFFFF"/>
        </w:rPr>
        <w:t>, </w:t>
      </w:r>
      <w:r w:rsidRPr="00E40600">
        <w:rPr>
          <w:i/>
          <w:iCs/>
          <w:shd w:val="clear" w:color="auto" w:fill="FFFFFF"/>
        </w:rPr>
        <w:t>23</w:t>
      </w:r>
      <w:r w:rsidRPr="00E40600">
        <w:rPr>
          <w:shd w:val="clear" w:color="auto" w:fill="FFFFFF"/>
        </w:rPr>
        <w:t>(11), 1404-1409.</w:t>
      </w:r>
    </w:p>
    <w:p w14:paraId="4D7457FE" w14:textId="3393B31E" w:rsidR="008A430A" w:rsidRDefault="008A430A" w:rsidP="00A95CAE">
      <w:pPr>
        <w:rPr>
          <w:shd w:val="clear" w:color="auto" w:fill="FFFFFF"/>
        </w:rPr>
      </w:pPr>
      <w:r w:rsidRPr="008A430A">
        <w:rPr>
          <w:shd w:val="clear" w:color="auto" w:fill="FFFFFF"/>
        </w:rPr>
        <w:t xml:space="preserve">Torralba Flores, C. V., </w:t>
      </w:r>
      <w:r>
        <w:rPr>
          <w:shd w:val="clear" w:color="auto" w:fill="FFFFFF"/>
        </w:rPr>
        <w:t>and</w:t>
      </w:r>
      <w:r w:rsidRPr="008A430A">
        <w:rPr>
          <w:shd w:val="clear" w:color="auto" w:fill="FFFFFF"/>
        </w:rPr>
        <w:t xml:space="preserve"> Semenchenko, A. (2022). Finding ways to reduce costs in the planning phase of an event.</w:t>
      </w:r>
    </w:p>
    <w:p w14:paraId="7ECD1465" w14:textId="0A7F372C" w:rsidR="00A95CAE" w:rsidRDefault="00A95CAE" w:rsidP="00A95CAE">
      <w:pPr>
        <w:rPr>
          <w:shd w:val="clear" w:color="auto" w:fill="FFFFFF"/>
        </w:rPr>
      </w:pPr>
      <w:r w:rsidRPr="00A0137B">
        <w:rPr>
          <w:shd w:val="clear" w:color="auto" w:fill="FFFFFF"/>
        </w:rPr>
        <w:t xml:space="preserve">Tzenios, N., Frsph, F. and FWAMS, F., </w:t>
      </w:r>
      <w:r>
        <w:rPr>
          <w:shd w:val="clear" w:color="auto" w:fill="FFFFFF"/>
        </w:rPr>
        <w:t>(</w:t>
      </w:r>
      <w:r w:rsidRPr="00A0137B">
        <w:rPr>
          <w:shd w:val="clear" w:color="auto" w:fill="FFFFFF"/>
        </w:rPr>
        <w:t>2022</w:t>
      </w:r>
      <w:r>
        <w:rPr>
          <w:shd w:val="clear" w:color="auto" w:fill="FFFFFF"/>
        </w:rPr>
        <w:t>)</w:t>
      </w:r>
      <w:r w:rsidRPr="00A0137B">
        <w:rPr>
          <w:shd w:val="clear" w:color="auto" w:fill="FFFFFF"/>
        </w:rPr>
        <w:t>. Budget management for the non-profit organization. </w:t>
      </w:r>
      <w:r w:rsidRPr="00A0137B">
        <w:rPr>
          <w:i/>
          <w:iCs/>
          <w:shd w:val="clear" w:color="auto" w:fill="FFFFFF"/>
        </w:rPr>
        <w:t>International Journal of Global Economic Light</w:t>
      </w:r>
      <w:r w:rsidRPr="00A0137B">
        <w:rPr>
          <w:shd w:val="clear" w:color="auto" w:fill="FFFFFF"/>
        </w:rPr>
        <w:t>, </w:t>
      </w:r>
      <w:r w:rsidRPr="00A0137B">
        <w:rPr>
          <w:i/>
          <w:iCs/>
          <w:shd w:val="clear" w:color="auto" w:fill="FFFFFF"/>
        </w:rPr>
        <w:t>8</w:t>
      </w:r>
      <w:r w:rsidRPr="00A0137B">
        <w:rPr>
          <w:shd w:val="clear" w:color="auto" w:fill="FFFFFF"/>
        </w:rPr>
        <w:t>(6), pp.9-13.</w:t>
      </w:r>
    </w:p>
    <w:p w14:paraId="3888E1E2" w14:textId="77777777" w:rsidR="00A95CAE" w:rsidRPr="00A95CAE" w:rsidRDefault="00A95CAE" w:rsidP="00A95CAE">
      <w:pPr>
        <w:rPr>
          <w:rFonts w:cs="Times New Roman"/>
          <w:color w:val="222222"/>
          <w:szCs w:val="24"/>
          <w:shd w:val="clear" w:color="auto" w:fill="FFFFFF"/>
        </w:rPr>
      </w:pPr>
    </w:p>
    <w:p w14:paraId="43815998" w14:textId="77777777" w:rsidR="006E4B1C" w:rsidRDefault="006E4B1C" w:rsidP="00834D84">
      <w:pPr>
        <w:pStyle w:val="Normal1"/>
        <w:spacing w:line="480" w:lineRule="auto"/>
        <w:jc w:val="both"/>
      </w:pPr>
    </w:p>
    <w:sectPr w:rsidR="006E4B1C" w:rsidSect="007243D5">
      <w:headerReference w:type="default" r:id="rId10"/>
      <w:footerReference w:type="default" r:id="rId11"/>
      <w:pgSz w:w="11909" w:h="16834"/>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721B37" w14:textId="77777777" w:rsidR="00B76BCA" w:rsidRDefault="00B76BCA" w:rsidP="00390868">
      <w:pPr>
        <w:spacing w:line="240" w:lineRule="auto"/>
      </w:pPr>
      <w:r>
        <w:separator/>
      </w:r>
    </w:p>
  </w:endnote>
  <w:endnote w:type="continuationSeparator" w:id="0">
    <w:p w14:paraId="33F93E9D" w14:textId="77777777" w:rsidR="00B76BCA" w:rsidRDefault="00B76BCA" w:rsidP="003908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rPr>
      <w:id w:val="2037319152"/>
      <w:docPartObj>
        <w:docPartGallery w:val="Page Numbers (Bottom of Page)"/>
        <w:docPartUnique/>
      </w:docPartObj>
    </w:sdtPr>
    <w:sdtContent>
      <w:sdt>
        <w:sdtPr>
          <w:rPr>
            <w:b/>
            <w:bCs/>
          </w:rPr>
          <w:id w:val="-1769616900"/>
          <w:docPartObj>
            <w:docPartGallery w:val="Page Numbers (Top of Page)"/>
            <w:docPartUnique/>
          </w:docPartObj>
        </w:sdtPr>
        <w:sdtContent>
          <w:p w14:paraId="637F2C70" w14:textId="3656D864" w:rsidR="00390868" w:rsidRPr="00390868" w:rsidRDefault="00390868">
            <w:pPr>
              <w:pStyle w:val="Footer"/>
              <w:jc w:val="right"/>
              <w:rPr>
                <w:b/>
                <w:bCs/>
              </w:rPr>
            </w:pPr>
            <w:r w:rsidRPr="00390868">
              <w:rPr>
                <w:b/>
                <w:bCs/>
              </w:rPr>
              <w:t xml:space="preserve">Page </w:t>
            </w:r>
            <w:r w:rsidRPr="00390868">
              <w:rPr>
                <w:b/>
                <w:bCs/>
                <w:szCs w:val="24"/>
              </w:rPr>
              <w:fldChar w:fldCharType="begin"/>
            </w:r>
            <w:r w:rsidRPr="00390868">
              <w:rPr>
                <w:b/>
                <w:bCs/>
              </w:rPr>
              <w:instrText xml:space="preserve"> PAGE </w:instrText>
            </w:r>
            <w:r w:rsidRPr="00390868">
              <w:rPr>
                <w:b/>
                <w:bCs/>
                <w:szCs w:val="24"/>
              </w:rPr>
              <w:fldChar w:fldCharType="separate"/>
            </w:r>
            <w:r w:rsidRPr="00390868">
              <w:rPr>
                <w:b/>
                <w:bCs/>
                <w:noProof/>
              </w:rPr>
              <w:t>2</w:t>
            </w:r>
            <w:r w:rsidRPr="00390868">
              <w:rPr>
                <w:b/>
                <w:bCs/>
                <w:szCs w:val="24"/>
              </w:rPr>
              <w:fldChar w:fldCharType="end"/>
            </w:r>
            <w:r w:rsidRPr="00390868">
              <w:rPr>
                <w:b/>
                <w:bCs/>
              </w:rPr>
              <w:t xml:space="preserve"> of </w:t>
            </w:r>
            <w:r w:rsidRPr="00390868">
              <w:rPr>
                <w:b/>
                <w:bCs/>
                <w:szCs w:val="24"/>
              </w:rPr>
              <w:fldChar w:fldCharType="begin"/>
            </w:r>
            <w:r w:rsidRPr="00390868">
              <w:rPr>
                <w:b/>
                <w:bCs/>
              </w:rPr>
              <w:instrText xml:space="preserve"> NUMPAGES  </w:instrText>
            </w:r>
            <w:r w:rsidRPr="00390868">
              <w:rPr>
                <w:b/>
                <w:bCs/>
                <w:szCs w:val="24"/>
              </w:rPr>
              <w:fldChar w:fldCharType="separate"/>
            </w:r>
            <w:r w:rsidRPr="00390868">
              <w:rPr>
                <w:b/>
                <w:bCs/>
                <w:noProof/>
              </w:rPr>
              <w:t>2</w:t>
            </w:r>
            <w:r w:rsidRPr="00390868">
              <w:rPr>
                <w:b/>
                <w:bCs/>
                <w:szCs w:val="24"/>
              </w:rPr>
              <w:fldChar w:fldCharType="end"/>
            </w:r>
          </w:p>
        </w:sdtContent>
      </w:sdt>
    </w:sdtContent>
  </w:sdt>
  <w:p w14:paraId="43AD435A" w14:textId="77777777" w:rsidR="00390868" w:rsidRPr="00390868" w:rsidRDefault="00390868">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36E12E" w14:textId="77777777" w:rsidR="00B76BCA" w:rsidRDefault="00B76BCA" w:rsidP="00390868">
      <w:pPr>
        <w:spacing w:line="240" w:lineRule="auto"/>
      </w:pPr>
      <w:r>
        <w:separator/>
      </w:r>
    </w:p>
  </w:footnote>
  <w:footnote w:type="continuationSeparator" w:id="0">
    <w:p w14:paraId="2C05703C" w14:textId="77777777" w:rsidR="00B76BCA" w:rsidRDefault="00B76BCA" w:rsidP="0039086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D51B2C" w14:textId="27C51BD8" w:rsidR="00390868" w:rsidRPr="00390868" w:rsidRDefault="00390868" w:rsidP="00390868">
    <w:pPr>
      <w:jc w:val="right"/>
      <w:rPr>
        <w:b/>
        <w:bCs/>
      </w:rPr>
    </w:pPr>
    <w:r w:rsidRPr="00390868">
      <w:rPr>
        <w:b/>
        <w:bCs/>
      </w:rPr>
      <w:t>Event Strategic Planning and Delivery Considerations for an International Meeting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2A69A2"/>
    <w:multiLevelType w:val="multilevel"/>
    <w:tmpl w:val="6D143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9809CD"/>
    <w:multiLevelType w:val="multilevel"/>
    <w:tmpl w:val="80B4D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5709522">
    <w:abstractNumId w:val="0"/>
  </w:num>
  <w:num w:numId="2" w16cid:durableId="1069308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4B1C"/>
    <w:rsid w:val="00011EB0"/>
    <w:rsid w:val="00017106"/>
    <w:rsid w:val="00055BDA"/>
    <w:rsid w:val="000656EB"/>
    <w:rsid w:val="000C48E2"/>
    <w:rsid w:val="00155475"/>
    <w:rsid w:val="001A1C58"/>
    <w:rsid w:val="0020135D"/>
    <w:rsid w:val="002134CE"/>
    <w:rsid w:val="00233D44"/>
    <w:rsid w:val="00254909"/>
    <w:rsid w:val="002700A5"/>
    <w:rsid w:val="00273086"/>
    <w:rsid w:val="002C6EFD"/>
    <w:rsid w:val="002D48C1"/>
    <w:rsid w:val="0031127D"/>
    <w:rsid w:val="00333B69"/>
    <w:rsid w:val="00390868"/>
    <w:rsid w:val="003D1815"/>
    <w:rsid w:val="003F55DF"/>
    <w:rsid w:val="004220C0"/>
    <w:rsid w:val="004647F2"/>
    <w:rsid w:val="004B2B92"/>
    <w:rsid w:val="004D2248"/>
    <w:rsid w:val="004D5BE4"/>
    <w:rsid w:val="004D6722"/>
    <w:rsid w:val="00522CB7"/>
    <w:rsid w:val="00622A12"/>
    <w:rsid w:val="00661889"/>
    <w:rsid w:val="00682F30"/>
    <w:rsid w:val="006D2AB4"/>
    <w:rsid w:val="006E4B1C"/>
    <w:rsid w:val="007243D5"/>
    <w:rsid w:val="00752BB3"/>
    <w:rsid w:val="00824F90"/>
    <w:rsid w:val="00830381"/>
    <w:rsid w:val="00834D84"/>
    <w:rsid w:val="00852770"/>
    <w:rsid w:val="008563D9"/>
    <w:rsid w:val="00880D4B"/>
    <w:rsid w:val="008A0EDC"/>
    <w:rsid w:val="008A430A"/>
    <w:rsid w:val="008B56CE"/>
    <w:rsid w:val="00902F0F"/>
    <w:rsid w:val="00966494"/>
    <w:rsid w:val="009D435D"/>
    <w:rsid w:val="00A43F96"/>
    <w:rsid w:val="00A4742D"/>
    <w:rsid w:val="00A67B93"/>
    <w:rsid w:val="00A91BA9"/>
    <w:rsid w:val="00A95CAE"/>
    <w:rsid w:val="00B04184"/>
    <w:rsid w:val="00B2254C"/>
    <w:rsid w:val="00B71C8A"/>
    <w:rsid w:val="00B76BCA"/>
    <w:rsid w:val="00B87A4D"/>
    <w:rsid w:val="00BA4B4D"/>
    <w:rsid w:val="00BB3A2D"/>
    <w:rsid w:val="00BC01CF"/>
    <w:rsid w:val="00BE0A4B"/>
    <w:rsid w:val="00C23E3F"/>
    <w:rsid w:val="00CF7B5B"/>
    <w:rsid w:val="00DA7AF6"/>
    <w:rsid w:val="00E40600"/>
    <w:rsid w:val="00E714A3"/>
    <w:rsid w:val="00F15B62"/>
    <w:rsid w:val="00F25E59"/>
    <w:rsid w:val="00F616FF"/>
    <w:rsid w:val="00F90D15"/>
    <w:rsid w:val="00F9537B"/>
    <w:rsid w:val="00FC3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735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868"/>
    <w:pPr>
      <w:spacing w:line="480" w:lineRule="auto"/>
      <w:jc w:val="both"/>
    </w:pPr>
    <w:rPr>
      <w:rFonts w:ascii="Times New Roman" w:hAnsi="Times New Roman"/>
      <w:sz w:val="24"/>
    </w:rPr>
  </w:style>
  <w:style w:type="paragraph" w:styleId="Heading1">
    <w:name w:val="heading 1"/>
    <w:basedOn w:val="Normal1"/>
    <w:next w:val="Normal1"/>
    <w:autoRedefine/>
    <w:rsid w:val="00F15B62"/>
    <w:pPr>
      <w:keepNext/>
      <w:keepLines/>
      <w:spacing w:line="480" w:lineRule="auto"/>
      <w:jc w:val="both"/>
      <w:outlineLvl w:val="0"/>
    </w:pPr>
    <w:rPr>
      <w:rFonts w:ascii="Times New Roman" w:hAnsi="Times New Roman"/>
      <w:b/>
      <w:sz w:val="28"/>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tcPr>
      <w:shd w:val="clear" w:color="auto" w:fill="FBE4D5"/>
    </w:tcPr>
  </w:style>
  <w:style w:type="table" w:customStyle="1" w:styleId="Table2">
    <w:name w:val="Table2"/>
    <w:basedOn w:val="TableNormal1"/>
    <w:tblPr>
      <w:tblStyleRowBandSize w:val="1"/>
      <w:tblStyleColBandSize w:val="1"/>
      <w:tblCellMar>
        <w:top w:w="100" w:type="dxa"/>
        <w:left w:w="100" w:type="dxa"/>
        <w:bottom w:w="100" w:type="dxa"/>
        <w:right w:w="100" w:type="dxa"/>
      </w:tblCellMar>
    </w:tblPr>
    <w:tcPr>
      <w:shd w:val="clear" w:color="auto" w:fill="DEEAF6"/>
    </w:tcPr>
  </w:style>
  <w:style w:type="table" w:customStyle="1" w:styleId="Table3">
    <w:name w:val="Table3"/>
    <w:basedOn w:val="TableNormal1"/>
    <w:tblPr>
      <w:tblStyleRowBandSize w:val="1"/>
      <w:tblStyleColBandSize w:val="1"/>
      <w:tblCellMar>
        <w:top w:w="100" w:type="dxa"/>
        <w:left w:w="100" w:type="dxa"/>
        <w:bottom w:w="100" w:type="dxa"/>
        <w:right w:w="100" w:type="dxa"/>
      </w:tblCellMar>
    </w:tblPr>
    <w:tcPr>
      <w:shd w:val="clear" w:color="auto" w:fill="E2EFD9"/>
    </w:tcPr>
  </w:style>
  <w:style w:type="paragraph" w:styleId="Header">
    <w:name w:val="header"/>
    <w:basedOn w:val="Normal"/>
    <w:link w:val="HeaderChar"/>
    <w:uiPriority w:val="99"/>
    <w:unhideWhenUsed/>
    <w:rsid w:val="00390868"/>
    <w:pPr>
      <w:tabs>
        <w:tab w:val="center" w:pos="4680"/>
        <w:tab w:val="right" w:pos="9360"/>
      </w:tabs>
      <w:spacing w:line="240" w:lineRule="auto"/>
    </w:pPr>
  </w:style>
  <w:style w:type="character" w:customStyle="1" w:styleId="HeaderChar">
    <w:name w:val="Header Char"/>
    <w:basedOn w:val="DefaultParagraphFont"/>
    <w:link w:val="Header"/>
    <w:uiPriority w:val="99"/>
    <w:rsid w:val="00390868"/>
    <w:rPr>
      <w:rFonts w:ascii="Times New Roman" w:hAnsi="Times New Roman"/>
      <w:sz w:val="24"/>
    </w:rPr>
  </w:style>
  <w:style w:type="paragraph" w:styleId="Footer">
    <w:name w:val="footer"/>
    <w:basedOn w:val="Normal"/>
    <w:link w:val="FooterChar"/>
    <w:uiPriority w:val="99"/>
    <w:unhideWhenUsed/>
    <w:rsid w:val="00390868"/>
    <w:pPr>
      <w:tabs>
        <w:tab w:val="center" w:pos="4680"/>
        <w:tab w:val="right" w:pos="9360"/>
      </w:tabs>
      <w:spacing w:line="240" w:lineRule="auto"/>
    </w:pPr>
  </w:style>
  <w:style w:type="character" w:customStyle="1" w:styleId="FooterChar">
    <w:name w:val="Footer Char"/>
    <w:basedOn w:val="DefaultParagraphFont"/>
    <w:link w:val="Footer"/>
    <w:uiPriority w:val="99"/>
    <w:rsid w:val="00390868"/>
    <w:rPr>
      <w:rFonts w:ascii="Times New Roman" w:hAnsi="Times New Roman"/>
      <w:sz w:val="24"/>
    </w:rPr>
  </w:style>
  <w:style w:type="paragraph" w:styleId="TOCHeading">
    <w:name w:val="TOC Heading"/>
    <w:basedOn w:val="Heading1"/>
    <w:next w:val="Normal"/>
    <w:uiPriority w:val="39"/>
    <w:unhideWhenUsed/>
    <w:qFormat/>
    <w:rsid w:val="004D224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D2248"/>
    <w:pPr>
      <w:spacing w:after="100"/>
    </w:pPr>
  </w:style>
  <w:style w:type="character" w:styleId="Hyperlink">
    <w:name w:val="Hyperlink"/>
    <w:basedOn w:val="DefaultParagraphFont"/>
    <w:uiPriority w:val="99"/>
    <w:unhideWhenUsed/>
    <w:rsid w:val="004D2248"/>
    <w:rPr>
      <w:color w:val="0000FF" w:themeColor="hyperlink"/>
      <w:u w:val="single"/>
    </w:rPr>
  </w:style>
  <w:style w:type="character" w:styleId="UnresolvedMention">
    <w:name w:val="Unresolved Mention"/>
    <w:basedOn w:val="DefaultParagraphFont"/>
    <w:uiPriority w:val="99"/>
    <w:semiHidden/>
    <w:unhideWhenUsed/>
    <w:rsid w:val="00233D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733522">
      <w:bodyDiv w:val="1"/>
      <w:marLeft w:val="0"/>
      <w:marRight w:val="0"/>
      <w:marTop w:val="0"/>
      <w:marBottom w:val="0"/>
      <w:divBdr>
        <w:top w:val="none" w:sz="0" w:space="0" w:color="auto"/>
        <w:left w:val="none" w:sz="0" w:space="0" w:color="auto"/>
        <w:bottom w:val="none" w:sz="0" w:space="0" w:color="auto"/>
        <w:right w:val="none" w:sz="0" w:space="0" w:color="auto"/>
      </w:divBdr>
    </w:div>
    <w:div w:id="606235847">
      <w:bodyDiv w:val="1"/>
      <w:marLeft w:val="0"/>
      <w:marRight w:val="0"/>
      <w:marTop w:val="0"/>
      <w:marBottom w:val="0"/>
      <w:divBdr>
        <w:top w:val="none" w:sz="0" w:space="0" w:color="auto"/>
        <w:left w:val="none" w:sz="0" w:space="0" w:color="auto"/>
        <w:bottom w:val="none" w:sz="0" w:space="0" w:color="auto"/>
        <w:right w:val="none" w:sz="0" w:space="0" w:color="auto"/>
      </w:divBdr>
      <w:divsChild>
        <w:div w:id="1681740867">
          <w:marLeft w:val="-720"/>
          <w:marRight w:val="0"/>
          <w:marTop w:val="0"/>
          <w:marBottom w:val="0"/>
          <w:divBdr>
            <w:top w:val="none" w:sz="0" w:space="0" w:color="auto"/>
            <w:left w:val="none" w:sz="0" w:space="0" w:color="auto"/>
            <w:bottom w:val="none" w:sz="0" w:space="0" w:color="auto"/>
            <w:right w:val="none" w:sz="0" w:space="0" w:color="auto"/>
          </w:divBdr>
        </w:div>
      </w:divsChild>
    </w:div>
    <w:div w:id="607199906">
      <w:bodyDiv w:val="1"/>
      <w:marLeft w:val="0"/>
      <w:marRight w:val="0"/>
      <w:marTop w:val="0"/>
      <w:marBottom w:val="0"/>
      <w:divBdr>
        <w:top w:val="none" w:sz="0" w:space="0" w:color="auto"/>
        <w:left w:val="none" w:sz="0" w:space="0" w:color="auto"/>
        <w:bottom w:val="none" w:sz="0" w:space="0" w:color="auto"/>
        <w:right w:val="none" w:sz="0" w:space="0" w:color="auto"/>
      </w:divBdr>
    </w:div>
    <w:div w:id="768693596">
      <w:bodyDiv w:val="1"/>
      <w:marLeft w:val="0"/>
      <w:marRight w:val="0"/>
      <w:marTop w:val="0"/>
      <w:marBottom w:val="0"/>
      <w:divBdr>
        <w:top w:val="none" w:sz="0" w:space="0" w:color="auto"/>
        <w:left w:val="none" w:sz="0" w:space="0" w:color="auto"/>
        <w:bottom w:val="none" w:sz="0" w:space="0" w:color="auto"/>
        <w:right w:val="none" w:sz="0" w:space="0" w:color="auto"/>
      </w:divBdr>
      <w:divsChild>
        <w:div w:id="109210593">
          <w:marLeft w:val="-720"/>
          <w:marRight w:val="0"/>
          <w:marTop w:val="0"/>
          <w:marBottom w:val="0"/>
          <w:divBdr>
            <w:top w:val="none" w:sz="0" w:space="0" w:color="auto"/>
            <w:left w:val="none" w:sz="0" w:space="0" w:color="auto"/>
            <w:bottom w:val="none" w:sz="0" w:space="0" w:color="auto"/>
            <w:right w:val="none" w:sz="0" w:space="0" w:color="auto"/>
          </w:divBdr>
        </w:div>
      </w:divsChild>
    </w:div>
    <w:div w:id="1038898516">
      <w:bodyDiv w:val="1"/>
      <w:marLeft w:val="0"/>
      <w:marRight w:val="0"/>
      <w:marTop w:val="0"/>
      <w:marBottom w:val="0"/>
      <w:divBdr>
        <w:top w:val="none" w:sz="0" w:space="0" w:color="auto"/>
        <w:left w:val="none" w:sz="0" w:space="0" w:color="auto"/>
        <w:bottom w:val="none" w:sz="0" w:space="0" w:color="auto"/>
        <w:right w:val="none" w:sz="0" w:space="0" w:color="auto"/>
      </w:divBdr>
      <w:divsChild>
        <w:div w:id="553195373">
          <w:marLeft w:val="-720"/>
          <w:marRight w:val="0"/>
          <w:marTop w:val="0"/>
          <w:marBottom w:val="0"/>
          <w:divBdr>
            <w:top w:val="none" w:sz="0" w:space="0" w:color="auto"/>
            <w:left w:val="none" w:sz="0" w:space="0" w:color="auto"/>
            <w:bottom w:val="none" w:sz="0" w:space="0" w:color="auto"/>
            <w:right w:val="none" w:sz="0" w:space="0" w:color="auto"/>
          </w:divBdr>
        </w:div>
      </w:divsChild>
    </w:div>
    <w:div w:id="1541238911">
      <w:bodyDiv w:val="1"/>
      <w:marLeft w:val="0"/>
      <w:marRight w:val="0"/>
      <w:marTop w:val="0"/>
      <w:marBottom w:val="0"/>
      <w:divBdr>
        <w:top w:val="none" w:sz="0" w:space="0" w:color="auto"/>
        <w:left w:val="none" w:sz="0" w:space="0" w:color="auto"/>
        <w:bottom w:val="none" w:sz="0" w:space="0" w:color="auto"/>
        <w:right w:val="none" w:sz="0" w:space="0" w:color="auto"/>
      </w:divBdr>
    </w:div>
    <w:div w:id="18065850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admsci1201000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016/j.progress.2021.1005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63BC670-F685-48CB-B35D-7F2FD0E88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3592</Words>
  <Characters>20477</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2024-04-26T13:02:00Z</dcterms:created>
  <dcterms:modified xsi:type="dcterms:W3CDTF">2024-05-25T08:22:00Z</dcterms:modified>
</cp:coreProperties>
</file>