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7A3A44AA" w:rsidR="00063B4C" w:rsidRPr="00CF2837" w:rsidRDefault="00785E1F">
      <w:pPr>
        <w:rPr>
          <w:rFonts w:ascii="Arial" w:hAnsi="Arial" w:cs="Arial"/>
        </w:rPr>
      </w:pPr>
      <w:r>
        <w:rPr>
          <w:noProof/>
        </w:rPr>
        <w:drawing>
          <wp:anchor distT="0" distB="0" distL="114300" distR="114300" simplePos="0" relativeHeight="251664384" behindDoc="1" locked="0" layoutInCell="1" allowOverlap="1" wp14:anchorId="7DD07C90" wp14:editId="156D79A9">
            <wp:simplePos x="0" y="0"/>
            <wp:positionH relativeFrom="margin">
              <wp:align>center</wp:align>
            </wp:positionH>
            <wp:positionV relativeFrom="paragraph">
              <wp:posOffset>0</wp:posOffset>
            </wp:positionV>
            <wp:extent cx="3657600" cy="2711450"/>
            <wp:effectExtent l="0" t="0" r="0" b="0"/>
            <wp:wrapTight wrapText="bothSides">
              <wp:wrapPolygon edited="0">
                <wp:start x="0" y="0"/>
                <wp:lineTo x="0" y="21398"/>
                <wp:lineTo x="21488" y="21398"/>
                <wp:lineTo x="21488" y="0"/>
                <wp:lineTo x="0" y="0"/>
              </wp:wrapPolygon>
            </wp:wrapTight>
            <wp:docPr id="2066374959" name="Picture 3" descr="A black and yellow logo with blue and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374959" name="Picture 3" descr="A black and yellow logo with blue and yellow flower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57600" cy="2711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396377" w14:textId="74AF5F5A" w:rsidR="00063B4C" w:rsidRPr="00CF2837" w:rsidRDefault="00063B4C">
      <w:pPr>
        <w:rPr>
          <w:rFonts w:ascii="Arial" w:hAnsi="Arial" w:cs="Arial"/>
        </w:rPr>
      </w:pPr>
    </w:p>
    <w:p w14:paraId="00DE7510" w14:textId="684CC594" w:rsidR="00063B4C" w:rsidRPr="00CF2837" w:rsidRDefault="00063B4C">
      <w:pPr>
        <w:rPr>
          <w:rFonts w:ascii="Arial" w:hAnsi="Arial" w:cs="Arial"/>
        </w:rPr>
      </w:pPr>
    </w:p>
    <w:p w14:paraId="62B6C1AB" w14:textId="77777777" w:rsidR="00063B4C" w:rsidRPr="00CF2837" w:rsidRDefault="00063B4C">
      <w:pPr>
        <w:rPr>
          <w:rFonts w:ascii="Arial" w:hAnsi="Arial" w:cs="Arial"/>
        </w:rPr>
      </w:pPr>
    </w:p>
    <w:p w14:paraId="19C1447B" w14:textId="77777777" w:rsidR="00063B4C" w:rsidRPr="00CF2837" w:rsidRDefault="00063B4C" w:rsidP="00063B4C">
      <w:pPr>
        <w:ind w:right="1229"/>
        <w:rPr>
          <w:rFonts w:ascii="Arial" w:hAnsi="Arial" w:cs="Arial"/>
        </w:rPr>
      </w:pPr>
    </w:p>
    <w:p w14:paraId="365032C1" w14:textId="77777777" w:rsidR="00697919" w:rsidRPr="00CF2837" w:rsidRDefault="00697919" w:rsidP="004C3DDA">
      <w:pPr>
        <w:ind w:right="1229"/>
        <w:jc w:val="center"/>
        <w:rPr>
          <w:rFonts w:ascii="Arial" w:hAnsi="Arial" w:cs="Arial"/>
          <w:sz w:val="60"/>
          <w:szCs w:val="60"/>
        </w:rPr>
      </w:pPr>
    </w:p>
    <w:p w14:paraId="57708D45" w14:textId="77777777" w:rsidR="00372F33" w:rsidRPr="00CF2837" w:rsidRDefault="00372F33" w:rsidP="00372F33">
      <w:pPr>
        <w:spacing w:line="813" w:lineRule="exact"/>
        <w:rPr>
          <w:rFonts w:ascii="Arial" w:hAnsi="Arial" w:cs="Arial"/>
          <w:sz w:val="60"/>
          <w:szCs w:val="60"/>
        </w:rPr>
      </w:pPr>
    </w:p>
    <w:p w14:paraId="087373F7" w14:textId="77777777" w:rsidR="00785E1F" w:rsidRDefault="00785E1F" w:rsidP="00372F33">
      <w:pPr>
        <w:spacing w:line="813" w:lineRule="exact"/>
        <w:rPr>
          <w:rFonts w:ascii="Arial" w:hAnsi="Arial" w:cs="Arial"/>
          <w:sz w:val="60"/>
          <w:szCs w:val="60"/>
        </w:rPr>
      </w:pPr>
    </w:p>
    <w:p w14:paraId="56E31310" w14:textId="23E0F714" w:rsidR="00372F33" w:rsidRDefault="003D7C80" w:rsidP="00372F33">
      <w:pPr>
        <w:spacing w:line="813" w:lineRule="exact"/>
        <w:rPr>
          <w:rFonts w:ascii="Arial" w:hAnsi="Arial" w:cs="Arial"/>
          <w:sz w:val="60"/>
          <w:szCs w:val="60"/>
        </w:rPr>
      </w:pPr>
      <w:r w:rsidRPr="003D7C80">
        <w:rPr>
          <w:rFonts w:ascii="Arial" w:hAnsi="Arial" w:cs="Arial"/>
          <w:sz w:val="60"/>
          <w:szCs w:val="60"/>
        </w:rPr>
        <w:t>University of Wales Trinity Saint David</w:t>
      </w:r>
    </w:p>
    <w:p w14:paraId="256B17EF" w14:textId="77777777" w:rsidR="003D7C80" w:rsidRPr="00CF2837" w:rsidRDefault="003D7C80" w:rsidP="00372F33">
      <w:pPr>
        <w:spacing w:line="813" w:lineRule="exact"/>
        <w:rPr>
          <w:rFonts w:ascii="Arial" w:hAnsi="Arial" w:cs="Arial"/>
          <w:sz w:val="60"/>
          <w:szCs w:val="60"/>
          <w:lang w:bidi="en-GB"/>
        </w:rPr>
      </w:pPr>
    </w:p>
    <w:p w14:paraId="3009F44A" w14:textId="605F375C" w:rsidR="00063B4C" w:rsidRPr="00CF2837" w:rsidRDefault="00372F33" w:rsidP="00372F33">
      <w:pPr>
        <w:spacing w:line="813" w:lineRule="exact"/>
        <w:rPr>
          <w:rFonts w:ascii="Arial" w:hAnsi="Arial" w:cs="Arial"/>
          <w:sz w:val="60"/>
          <w:szCs w:val="60"/>
        </w:rPr>
      </w:pPr>
      <w:r w:rsidRPr="00CF2837">
        <w:rPr>
          <w:rFonts w:ascii="Arial" w:hAnsi="Arial" w:cs="Arial"/>
          <w:sz w:val="60"/>
          <w:szCs w:val="60"/>
        </w:rPr>
        <w:t>BSc (Hons) Health and Social Care</w:t>
      </w:r>
      <w:r w:rsidR="00063B4C" w:rsidRPr="00CF2837">
        <w:rPr>
          <w:rFonts w:ascii="Arial" w:hAnsi="Arial" w:cs="Arial"/>
          <w:sz w:val="60"/>
          <w:szCs w:val="60"/>
        </w:rPr>
        <w:br/>
      </w:r>
    </w:p>
    <w:p w14:paraId="265E2262" w14:textId="77777777" w:rsidR="00730C3C" w:rsidRPr="00CF2837" w:rsidRDefault="00730C3C" w:rsidP="00604A87">
      <w:pPr>
        <w:rPr>
          <w:rFonts w:ascii="Arial" w:hAnsi="Arial" w:cs="Arial"/>
          <w:sz w:val="70"/>
          <w:szCs w:val="70"/>
        </w:rPr>
      </w:pPr>
    </w:p>
    <w:p w14:paraId="34E31856" w14:textId="77777777" w:rsidR="007840EF" w:rsidRPr="00CF2837" w:rsidRDefault="007840EF" w:rsidP="00604A87">
      <w:pPr>
        <w:rPr>
          <w:rFonts w:ascii="Arial" w:hAnsi="Arial" w:cs="Arial"/>
          <w:sz w:val="70"/>
          <w:szCs w:val="70"/>
        </w:rPr>
      </w:pPr>
    </w:p>
    <w:p w14:paraId="592D7E73" w14:textId="77777777" w:rsidR="007840EF" w:rsidRPr="00CF2837" w:rsidRDefault="007840EF" w:rsidP="00604A87">
      <w:pPr>
        <w:rPr>
          <w:rFonts w:ascii="Arial" w:hAnsi="Arial" w:cs="Arial"/>
          <w:sz w:val="70"/>
          <w:szCs w:val="70"/>
        </w:rPr>
      </w:pPr>
    </w:p>
    <w:p w14:paraId="088806F8" w14:textId="77777777" w:rsidR="00D1048A" w:rsidRDefault="00D1048A" w:rsidP="00604A87">
      <w:pPr>
        <w:rPr>
          <w:rFonts w:ascii="Arial" w:eastAsia="Times New Roman" w:hAnsi="Arial" w:cs="Arial"/>
          <w:b/>
          <w:sz w:val="28"/>
          <w:szCs w:val="28"/>
        </w:rPr>
      </w:pPr>
    </w:p>
    <w:p w14:paraId="081151FB" w14:textId="77777777" w:rsidR="00785E1F" w:rsidRPr="00CF2837" w:rsidRDefault="00785E1F" w:rsidP="00604A87">
      <w:pPr>
        <w:rPr>
          <w:rFonts w:ascii="Arial" w:eastAsia="Times New Roman" w:hAnsi="Arial" w:cs="Arial"/>
          <w:b/>
          <w:sz w:val="28"/>
          <w:szCs w:val="28"/>
        </w:rPr>
      </w:pPr>
    </w:p>
    <w:p w14:paraId="3492E4C4" w14:textId="45AA03BC" w:rsidR="00604A87" w:rsidRPr="00CF2837" w:rsidRDefault="00604A87" w:rsidP="00E92F00">
      <w:pPr>
        <w:jc w:val="center"/>
        <w:rPr>
          <w:rFonts w:ascii="Arial" w:eastAsia="Times New Roman" w:hAnsi="Arial" w:cs="Arial"/>
          <w:b/>
          <w:sz w:val="28"/>
          <w:szCs w:val="28"/>
        </w:rPr>
      </w:pPr>
      <w:r w:rsidRPr="00CF2837">
        <w:rPr>
          <w:rFonts w:ascii="Arial" w:eastAsia="Times New Roman" w:hAnsi="Arial" w:cs="Arial"/>
          <w:b/>
          <w:sz w:val="28"/>
          <w:szCs w:val="28"/>
        </w:rPr>
        <w:lastRenderedPageBreak/>
        <w:t>DECLARATION</w:t>
      </w:r>
    </w:p>
    <w:p w14:paraId="091F0B4E" w14:textId="77777777" w:rsidR="00E92F00" w:rsidRPr="00CF2837" w:rsidRDefault="00E92F00" w:rsidP="00E92F00">
      <w:pPr>
        <w:spacing w:line="360" w:lineRule="auto"/>
        <w:rPr>
          <w:rFonts w:ascii="Arial" w:eastAsia="Times New Roman" w:hAnsi="Arial" w:cs="Arial"/>
          <w:sz w:val="24"/>
          <w:szCs w:val="24"/>
        </w:rPr>
      </w:pPr>
    </w:p>
    <w:p w14:paraId="4AA5D04A" w14:textId="09222B3A" w:rsidR="00604A87" w:rsidRPr="00CF2837" w:rsidRDefault="00604A87" w:rsidP="00E92F00">
      <w:pPr>
        <w:spacing w:line="360" w:lineRule="auto"/>
        <w:rPr>
          <w:rFonts w:ascii="Arial" w:eastAsia="Times New Roman" w:hAnsi="Arial" w:cs="Arial"/>
          <w:sz w:val="24"/>
          <w:szCs w:val="24"/>
        </w:rPr>
      </w:pPr>
      <w:r w:rsidRPr="00CF2837">
        <w:rPr>
          <w:rFonts w:ascii="Arial" w:eastAsia="Times New Roman" w:hAnsi="Arial" w:cs="Arial"/>
          <w:sz w:val="24"/>
          <w:szCs w:val="24"/>
        </w:rPr>
        <w:t>This dissertation is the result of my own independent work/investigation, except where otherwise stated. Other sources are acknowledged by footnotes giving explicit references.  A bibliography is appended.</w:t>
      </w:r>
    </w:p>
    <w:p w14:paraId="3A6722A7" w14:textId="269E5B25" w:rsidR="00FB6406" w:rsidRPr="00CF2837" w:rsidRDefault="00FB6406" w:rsidP="00E92F00">
      <w:pPr>
        <w:spacing w:line="360" w:lineRule="auto"/>
        <w:rPr>
          <w:rFonts w:ascii="Arial" w:eastAsia="Times New Roman" w:hAnsi="Arial" w:cs="Arial"/>
          <w:sz w:val="24"/>
          <w:szCs w:val="24"/>
        </w:rPr>
      </w:pPr>
      <w:r w:rsidRPr="00CF2837">
        <w:rPr>
          <w:rFonts w:ascii="Arial" w:eastAsia="Times New Roman" w:hAnsi="Arial" w:cs="Arial"/>
          <w:noProof/>
          <w:sz w:val="24"/>
          <w:szCs w:val="24"/>
        </w:rPr>
        <mc:AlternateContent>
          <mc:Choice Requires="wps">
            <w:drawing>
              <wp:anchor distT="0" distB="0" distL="114300" distR="114300" simplePos="0" relativeHeight="251661312" behindDoc="0" locked="0" layoutInCell="1" allowOverlap="1" wp14:anchorId="353DF37D" wp14:editId="15B9C63D">
                <wp:simplePos x="0" y="0"/>
                <wp:positionH relativeFrom="column">
                  <wp:posOffset>590550</wp:posOffset>
                </wp:positionH>
                <wp:positionV relativeFrom="paragraph">
                  <wp:posOffset>190500</wp:posOffset>
                </wp:positionV>
                <wp:extent cx="2438400" cy="425450"/>
                <wp:effectExtent l="0" t="0" r="0" b="0"/>
                <wp:wrapNone/>
                <wp:docPr id="1311525007" name="Rectangle 1"/>
                <wp:cNvGraphicFramePr/>
                <a:graphic xmlns:a="http://schemas.openxmlformats.org/drawingml/2006/main">
                  <a:graphicData uri="http://schemas.microsoft.com/office/word/2010/wordprocessingShape">
                    <wps:wsp>
                      <wps:cNvSpPr/>
                      <wps:spPr>
                        <a:xfrm>
                          <a:off x="0" y="0"/>
                          <a:ext cx="2438400" cy="425450"/>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3CED7242" w14:textId="77777777" w:rsidR="00FB6406" w:rsidRPr="00FB6406" w:rsidRDefault="00FB6406" w:rsidP="00FB6406">
                            <w:pPr>
                              <w:tabs>
                                <w:tab w:val="left" w:pos="6540"/>
                              </w:tabs>
                              <w:ind w:left="426"/>
                              <w:jc w:val="center"/>
                              <w:rPr>
                                <w:rFonts w:ascii="Arial" w:hAnsi="Arial" w:cs="Arial"/>
                                <w:b/>
                                <w:bCs/>
                                <w:i/>
                                <w:iCs/>
                                <w:sz w:val="28"/>
                                <w:szCs w:val="28"/>
                                <w:lang w:val="nl-NL"/>
                              </w:rPr>
                            </w:pPr>
                            <w:r w:rsidRPr="00FB6406">
                              <w:rPr>
                                <w:rFonts w:ascii="Arial" w:hAnsi="Arial" w:cs="Arial"/>
                                <w:b/>
                                <w:bCs/>
                                <w:i/>
                                <w:iCs/>
                                <w:sz w:val="28"/>
                                <w:szCs w:val="28"/>
                              </w:rPr>
                              <w:t>Shazia Parveen</w:t>
                            </w:r>
                          </w:p>
                          <w:p w14:paraId="2EA86A0D" w14:textId="32C4A4A7" w:rsidR="00FB6406" w:rsidRPr="00FB6406" w:rsidRDefault="00FB6406" w:rsidP="00FB64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DF37D" id="Rectangle 1" o:spid="_x0000_s1026" style="position:absolute;margin-left:46.5pt;margin-top:15pt;width:192pt;height: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" filled="f" stroked="f" strokeweight="1pt">
                <v:textbox>
                  <w:txbxContent>
                    <w:p w14:paraId="3CED7242" w14:textId="77777777" w:rsidR="00FB6406" w:rsidRPr="00FB6406" w:rsidRDefault="00FB6406" w:rsidP="00FB6406">
                      <w:pPr>
                        <w:tabs>
                          <w:tab w:val="left" w:pos="6540"/>
                        </w:tabs>
                        <w:ind w:left="426"/>
                        <w:jc w:val="center"/>
                        <w:rPr>
                          <w:rFonts w:ascii="Arial" w:hAnsi="Arial" w:cs="Arial"/>
                          <w:b/>
                          <w:bCs/>
                          <w:i/>
                          <w:iCs/>
                          <w:sz w:val="28"/>
                          <w:szCs w:val="28"/>
                          <w:lang w:val="nl-NL"/>
                        </w:rPr>
                      </w:pPr>
                      <w:r w:rsidRPr="00FB6406">
                        <w:rPr>
                          <w:rFonts w:ascii="Arial" w:hAnsi="Arial" w:cs="Arial"/>
                          <w:b/>
                          <w:bCs/>
                          <w:i/>
                          <w:iCs/>
                          <w:sz w:val="28"/>
                          <w:szCs w:val="28"/>
                        </w:rPr>
                        <w:t>Shazia Parveen</w:t>
                      </w:r>
                    </w:p>
                    <w:p w14:paraId="2EA86A0D" w14:textId="32C4A4A7" w:rsidR="00FB6406" w:rsidRPr="00FB6406" w:rsidRDefault="00FB6406" w:rsidP="00FB6406">
                      <w:pPr>
                        <w:jc w:val="center"/>
                      </w:pPr>
                    </w:p>
                  </w:txbxContent>
                </v:textbox>
              </v:rect>
            </w:pict>
          </mc:Fallback>
        </mc:AlternateContent>
      </w:r>
    </w:p>
    <w:p w14:paraId="319A31E7" w14:textId="21AFEB1D" w:rsidR="00604A87" w:rsidRPr="00CF2837" w:rsidRDefault="00604A87" w:rsidP="00E92F00">
      <w:pPr>
        <w:spacing w:line="360" w:lineRule="auto"/>
        <w:rPr>
          <w:rFonts w:ascii="Arial" w:eastAsia="Times New Roman" w:hAnsi="Arial" w:cs="Arial"/>
          <w:sz w:val="24"/>
          <w:szCs w:val="24"/>
        </w:rPr>
      </w:pPr>
      <w:r w:rsidRPr="00CF2837">
        <w:rPr>
          <w:rFonts w:ascii="Arial" w:eastAsia="Times New Roman" w:hAnsi="Arial" w:cs="Arial"/>
          <w:sz w:val="24"/>
          <w:szCs w:val="24"/>
        </w:rPr>
        <w:t>Signed……………………………………………</w:t>
      </w:r>
    </w:p>
    <w:p w14:paraId="5C12D221" w14:textId="77777777" w:rsidR="00FB6406" w:rsidRPr="00CF2837" w:rsidRDefault="00FB6406" w:rsidP="00FB6406">
      <w:pPr>
        <w:spacing w:line="360" w:lineRule="auto"/>
        <w:rPr>
          <w:rFonts w:ascii="Arial" w:eastAsia="Times New Roman" w:hAnsi="Arial" w:cs="Arial"/>
          <w:sz w:val="24"/>
          <w:szCs w:val="24"/>
        </w:rPr>
      </w:pPr>
      <w:r w:rsidRPr="00CF2837">
        <w:rPr>
          <w:rFonts w:ascii="Arial" w:eastAsia="Times New Roman" w:hAnsi="Arial" w:cs="Arial"/>
          <w:noProof/>
          <w:sz w:val="24"/>
          <w:szCs w:val="24"/>
        </w:rPr>
        <mc:AlternateContent>
          <mc:Choice Requires="wps">
            <w:drawing>
              <wp:anchor distT="0" distB="0" distL="114300" distR="114300" simplePos="0" relativeHeight="251663360" behindDoc="0" locked="0" layoutInCell="1" allowOverlap="1" wp14:anchorId="779617D3" wp14:editId="7D92F156">
                <wp:simplePos x="0" y="0"/>
                <wp:positionH relativeFrom="column">
                  <wp:posOffset>222250</wp:posOffset>
                </wp:positionH>
                <wp:positionV relativeFrom="paragraph">
                  <wp:posOffset>90170</wp:posOffset>
                </wp:positionV>
                <wp:extent cx="2914650" cy="292100"/>
                <wp:effectExtent l="0" t="0" r="0" b="0"/>
                <wp:wrapNone/>
                <wp:docPr id="1893337196" name="Rectangle 1"/>
                <wp:cNvGraphicFramePr/>
                <a:graphic xmlns:a="http://schemas.openxmlformats.org/drawingml/2006/main">
                  <a:graphicData uri="http://schemas.microsoft.com/office/word/2010/wordprocessingShape">
                    <wps:wsp>
                      <wps:cNvSpPr/>
                      <wps:spPr>
                        <a:xfrm>
                          <a:off x="0" y="0"/>
                          <a:ext cx="2914650" cy="292100"/>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30BEAF9D" w14:textId="77777777" w:rsidR="00FB6406" w:rsidRPr="00FB6406" w:rsidRDefault="00FB6406" w:rsidP="00FB6406">
                            <w:pPr>
                              <w:tabs>
                                <w:tab w:val="left" w:pos="6540"/>
                              </w:tabs>
                              <w:ind w:left="426"/>
                              <w:jc w:val="center"/>
                              <w:rPr>
                                <w:rFonts w:ascii="Arial" w:hAnsi="Arial" w:cs="Arial"/>
                                <w:b/>
                                <w:bCs/>
                                <w:i/>
                                <w:iCs/>
                                <w:sz w:val="28"/>
                                <w:szCs w:val="28"/>
                              </w:rPr>
                            </w:pPr>
                            <w:r w:rsidRPr="00FB6406">
                              <w:rPr>
                                <w:rFonts w:ascii="Arial" w:hAnsi="Arial" w:cs="Arial"/>
                                <w:b/>
                                <w:bCs/>
                                <w:i/>
                                <w:iCs/>
                                <w:sz w:val="28"/>
                                <w:szCs w:val="28"/>
                              </w:rPr>
                              <w:t>28.11.2025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9617D3" id="_x0000_s1027" style="position:absolute;margin-left:17.5pt;margin-top:7.1pt;width:229.5pt;height: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" fillcolor="white [3201]" stroked="f" strokeweight="1pt">
                <v:textbox>
                  <w:txbxContent>
                    <w:p w14:paraId="30BEAF9D" w14:textId="77777777" w:rsidR="00FB6406" w:rsidRPr="00FB6406" w:rsidRDefault="00FB6406" w:rsidP="00FB6406">
                      <w:pPr>
                        <w:tabs>
                          <w:tab w:val="left" w:pos="6540"/>
                        </w:tabs>
                        <w:ind w:left="426"/>
                        <w:jc w:val="center"/>
                        <w:rPr>
                          <w:rFonts w:ascii="Arial" w:hAnsi="Arial" w:cs="Arial"/>
                          <w:b/>
                          <w:bCs/>
                          <w:i/>
                          <w:iCs/>
                          <w:sz w:val="28"/>
                          <w:szCs w:val="28"/>
                        </w:rPr>
                      </w:pPr>
                      <w:r w:rsidRPr="00FB6406">
                        <w:rPr>
                          <w:rFonts w:ascii="Arial" w:hAnsi="Arial" w:cs="Arial"/>
                          <w:b/>
                          <w:bCs/>
                          <w:i/>
                          <w:iCs/>
                          <w:sz w:val="28"/>
                          <w:szCs w:val="28"/>
                        </w:rPr>
                        <w:t>28.11.2025</w:t>
                      </w:r>
                    </w:p>
                  </w:txbxContent>
                </v:textbox>
              </v:rect>
            </w:pict>
          </mc:Fallback>
        </mc:AlternateContent>
      </w:r>
    </w:p>
    <w:p w14:paraId="1CB40FFB" w14:textId="146404A4" w:rsidR="00604A87" w:rsidRPr="00CF2837" w:rsidRDefault="00604A87" w:rsidP="00FB6406">
      <w:pPr>
        <w:spacing w:line="360" w:lineRule="auto"/>
        <w:rPr>
          <w:rFonts w:ascii="Arial" w:eastAsia="Times New Roman" w:hAnsi="Arial" w:cs="Arial"/>
          <w:sz w:val="24"/>
          <w:szCs w:val="24"/>
        </w:rPr>
      </w:pPr>
      <w:r w:rsidRPr="00CF2837">
        <w:rPr>
          <w:rFonts w:ascii="Arial" w:eastAsia="Times New Roman" w:hAnsi="Arial" w:cs="Arial"/>
          <w:sz w:val="24"/>
          <w:szCs w:val="24"/>
        </w:rPr>
        <w:t xml:space="preserve">Date……………………………………………… </w:t>
      </w:r>
    </w:p>
    <w:p w14:paraId="324943A4" w14:textId="6D5AF60D" w:rsidR="00063B4C" w:rsidRPr="00CF2837" w:rsidRDefault="00063B4C">
      <w:pPr>
        <w:rPr>
          <w:rFonts w:ascii="Arial" w:eastAsia="Times New Roman" w:hAnsi="Arial" w:cs="Arial"/>
          <w:b/>
        </w:rPr>
      </w:pPr>
    </w:p>
    <w:p w14:paraId="07BB2C14" w14:textId="0F1152B3" w:rsidR="00E92F00" w:rsidRPr="00CF2837" w:rsidRDefault="00E92F00">
      <w:pPr>
        <w:rPr>
          <w:rFonts w:ascii="Arial" w:eastAsia="Times New Roman" w:hAnsi="Arial" w:cs="Arial"/>
          <w:b/>
        </w:rPr>
      </w:pPr>
    </w:p>
    <w:p w14:paraId="575EDBDA" w14:textId="40257048" w:rsidR="00E92F00" w:rsidRPr="00CF2837" w:rsidRDefault="00E92F00">
      <w:pPr>
        <w:rPr>
          <w:rFonts w:ascii="Arial" w:eastAsia="Times New Roman" w:hAnsi="Arial" w:cs="Arial"/>
          <w:b/>
        </w:rPr>
      </w:pPr>
    </w:p>
    <w:p w14:paraId="45A34ABB" w14:textId="6022933F" w:rsidR="00E92F00" w:rsidRPr="00CF2837" w:rsidRDefault="00E92F00">
      <w:pPr>
        <w:rPr>
          <w:rFonts w:ascii="Arial" w:eastAsia="Times New Roman" w:hAnsi="Arial" w:cs="Arial"/>
          <w:b/>
        </w:rPr>
      </w:pPr>
    </w:p>
    <w:p w14:paraId="7A76204A" w14:textId="0247AD14" w:rsidR="00E92F00" w:rsidRPr="00CF2837" w:rsidRDefault="00E92F00">
      <w:pPr>
        <w:rPr>
          <w:rFonts w:ascii="Arial" w:eastAsia="Times New Roman" w:hAnsi="Arial" w:cs="Arial"/>
          <w:b/>
        </w:rPr>
      </w:pPr>
    </w:p>
    <w:p w14:paraId="40F5EB9F" w14:textId="035D748D" w:rsidR="00E92F00" w:rsidRPr="00CF2837" w:rsidRDefault="00E92F00">
      <w:pPr>
        <w:rPr>
          <w:rFonts w:ascii="Arial" w:eastAsia="Times New Roman" w:hAnsi="Arial" w:cs="Arial"/>
          <w:b/>
        </w:rPr>
      </w:pPr>
    </w:p>
    <w:p w14:paraId="4CE1AB51" w14:textId="77777777" w:rsidR="00E92F00" w:rsidRPr="00CF2837" w:rsidRDefault="00E92F00">
      <w:pPr>
        <w:rPr>
          <w:rFonts w:ascii="Arial" w:eastAsia="Times New Roman" w:hAnsi="Arial" w:cs="Arial"/>
          <w:b/>
        </w:rPr>
      </w:pPr>
    </w:p>
    <w:p w14:paraId="36694B67" w14:textId="77777777" w:rsidR="00E92F00" w:rsidRPr="00CF2837" w:rsidRDefault="00E92F00">
      <w:pPr>
        <w:rPr>
          <w:rFonts w:ascii="Arial" w:eastAsia="Times New Roman" w:hAnsi="Arial" w:cs="Arial"/>
          <w:b/>
        </w:rPr>
      </w:pPr>
    </w:p>
    <w:p w14:paraId="0E781D98" w14:textId="77777777" w:rsidR="00E92F00" w:rsidRPr="00CF2837" w:rsidRDefault="00E92F00">
      <w:pPr>
        <w:rPr>
          <w:rFonts w:ascii="Arial" w:eastAsia="Times New Roman" w:hAnsi="Arial" w:cs="Arial"/>
          <w:b/>
        </w:rPr>
      </w:pPr>
    </w:p>
    <w:p w14:paraId="6ADE1E4E" w14:textId="77777777" w:rsidR="00E92F00" w:rsidRPr="00CF2837" w:rsidRDefault="00E92F00">
      <w:pPr>
        <w:rPr>
          <w:rFonts w:ascii="Arial" w:eastAsia="Times New Roman" w:hAnsi="Arial" w:cs="Arial"/>
          <w:b/>
        </w:rPr>
      </w:pPr>
    </w:p>
    <w:p w14:paraId="61FA8278" w14:textId="77777777" w:rsidR="00E92F00" w:rsidRPr="00CF2837" w:rsidRDefault="00E92F00">
      <w:pPr>
        <w:rPr>
          <w:rFonts w:ascii="Arial" w:eastAsia="Times New Roman" w:hAnsi="Arial" w:cs="Arial"/>
          <w:b/>
        </w:rPr>
      </w:pPr>
    </w:p>
    <w:p w14:paraId="67D238E6" w14:textId="77777777" w:rsidR="00E92F00" w:rsidRPr="00CF2837" w:rsidRDefault="00E92F00">
      <w:pPr>
        <w:rPr>
          <w:rFonts w:ascii="Arial" w:eastAsia="Times New Roman" w:hAnsi="Arial" w:cs="Arial"/>
          <w:b/>
        </w:rPr>
      </w:pPr>
    </w:p>
    <w:p w14:paraId="025366E0" w14:textId="77777777" w:rsidR="00E92F00" w:rsidRPr="00CF2837" w:rsidRDefault="00E92F00">
      <w:pPr>
        <w:rPr>
          <w:rFonts w:ascii="Arial" w:eastAsia="Times New Roman" w:hAnsi="Arial" w:cs="Arial"/>
          <w:b/>
        </w:rPr>
      </w:pPr>
    </w:p>
    <w:p w14:paraId="56B83F92" w14:textId="77777777" w:rsidR="00E92F00" w:rsidRPr="00CF2837" w:rsidRDefault="00E92F00">
      <w:pPr>
        <w:rPr>
          <w:rFonts w:ascii="Arial" w:eastAsia="Times New Roman" w:hAnsi="Arial" w:cs="Arial"/>
          <w:b/>
        </w:rPr>
      </w:pPr>
    </w:p>
    <w:p w14:paraId="3D2FCB6D" w14:textId="77777777" w:rsidR="00E92F00" w:rsidRPr="00CF2837" w:rsidRDefault="00E92F00">
      <w:pPr>
        <w:rPr>
          <w:rFonts w:ascii="Arial" w:eastAsia="Times New Roman" w:hAnsi="Arial" w:cs="Arial"/>
          <w:b/>
        </w:rPr>
      </w:pPr>
    </w:p>
    <w:p w14:paraId="132B03F2" w14:textId="77777777" w:rsidR="00E92F00" w:rsidRPr="00CF2837" w:rsidRDefault="00E92F00">
      <w:pPr>
        <w:rPr>
          <w:rFonts w:ascii="Arial" w:eastAsia="Times New Roman" w:hAnsi="Arial" w:cs="Arial"/>
          <w:b/>
        </w:rPr>
      </w:pPr>
    </w:p>
    <w:p w14:paraId="4F7436FE" w14:textId="77777777" w:rsidR="00E92F00" w:rsidRPr="00CF2837" w:rsidRDefault="00E92F00">
      <w:pPr>
        <w:rPr>
          <w:rFonts w:ascii="Arial" w:eastAsia="Times New Roman" w:hAnsi="Arial" w:cs="Arial"/>
          <w:b/>
        </w:rPr>
      </w:pPr>
    </w:p>
    <w:p w14:paraId="1ED86E20" w14:textId="77777777" w:rsidR="00B366AE" w:rsidRPr="00CF2837" w:rsidRDefault="00B366AE">
      <w:pPr>
        <w:rPr>
          <w:rFonts w:ascii="Arial" w:eastAsia="Times New Roman" w:hAnsi="Arial" w:cs="Arial"/>
          <w:b/>
        </w:rPr>
      </w:pPr>
    </w:p>
    <w:p w14:paraId="1C675840" w14:textId="77777777" w:rsidR="00B366AE" w:rsidRPr="00CF2837" w:rsidRDefault="00B366AE">
      <w:pPr>
        <w:rPr>
          <w:rFonts w:ascii="Arial" w:eastAsia="Times New Roman" w:hAnsi="Arial" w:cs="Arial"/>
          <w:b/>
        </w:rPr>
      </w:pPr>
    </w:p>
    <w:p w14:paraId="02E964C8" w14:textId="77777777" w:rsidR="00B366AE" w:rsidRPr="00CF2837" w:rsidRDefault="00B366AE">
      <w:pPr>
        <w:rPr>
          <w:rFonts w:ascii="Arial" w:eastAsia="Times New Roman" w:hAnsi="Arial" w:cs="Arial"/>
          <w:b/>
        </w:rPr>
      </w:pPr>
    </w:p>
    <w:p w14:paraId="06E969DC" w14:textId="77777777" w:rsidR="00E92F00" w:rsidRPr="00CF2837" w:rsidRDefault="00E92F00">
      <w:pPr>
        <w:rPr>
          <w:rFonts w:ascii="Arial" w:hAnsi="Arial" w:cs="Arial"/>
        </w:rPr>
      </w:pPr>
    </w:p>
    <w:p w14:paraId="7CE514EB" w14:textId="77777777" w:rsidR="00995444" w:rsidRPr="00CF2837" w:rsidRDefault="00995444" w:rsidP="008F259B">
      <w:pPr>
        <w:rPr>
          <w:rFonts w:ascii="Arial" w:eastAsia="Arial Unicode MS" w:hAnsi="Arial" w:cs="Arial"/>
          <w:b/>
          <w:sz w:val="56"/>
          <w:szCs w:val="56"/>
        </w:rPr>
      </w:pPr>
    </w:p>
    <w:p w14:paraId="63D1A568" w14:textId="77777777" w:rsidR="00CF2837" w:rsidRPr="00CF2837" w:rsidRDefault="00CF2837" w:rsidP="00747B7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bCs/>
          <w:i/>
          <w:iCs/>
          <w:sz w:val="48"/>
          <w:szCs w:val="48"/>
        </w:rPr>
      </w:pPr>
    </w:p>
    <w:p w14:paraId="711BE5E0" w14:textId="77777777" w:rsidR="00CF2837" w:rsidRPr="00CF2837" w:rsidRDefault="00CF2837" w:rsidP="00747B7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bCs/>
          <w:i/>
          <w:iCs/>
          <w:sz w:val="48"/>
          <w:szCs w:val="48"/>
        </w:rPr>
      </w:pPr>
    </w:p>
    <w:p w14:paraId="1708BBAB" w14:textId="7CC372E6" w:rsidR="00747B7D" w:rsidRPr="00CF2837" w:rsidRDefault="00747B7D" w:rsidP="00747B7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iCs/>
          <w:sz w:val="48"/>
          <w:szCs w:val="48"/>
        </w:rPr>
      </w:pPr>
      <w:r w:rsidRPr="00CF2837">
        <w:rPr>
          <w:rFonts w:ascii="Arial" w:eastAsia="Arial Unicode MS" w:hAnsi="Arial" w:cs="Arial"/>
          <w:b/>
          <w:bCs/>
          <w:i/>
          <w:iCs/>
          <w:sz w:val="48"/>
          <w:szCs w:val="48"/>
        </w:rPr>
        <w:t>The Impact of Loneliness on the Mental Health of Older Adults in Care Homes</w:t>
      </w:r>
    </w:p>
    <w:p w14:paraId="0FC75915" w14:textId="77777777" w:rsidR="00995444" w:rsidRPr="00CF2837"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05AFA9C5" w14:textId="77777777" w:rsidR="008F259B" w:rsidRPr="00CF2837" w:rsidRDefault="008F259B"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50013D32" w14:textId="77777777" w:rsidR="00CF2837" w:rsidRPr="00CF2837" w:rsidRDefault="00CF2837" w:rsidP="009B241E">
      <w:pPr>
        <w:tabs>
          <w:tab w:val="left" w:pos="6540"/>
        </w:tabs>
        <w:ind w:left="426"/>
        <w:jc w:val="center"/>
        <w:rPr>
          <w:rFonts w:ascii="Arial" w:hAnsi="Arial" w:cs="Arial"/>
          <w:b/>
          <w:bCs/>
          <w:sz w:val="44"/>
          <w:szCs w:val="44"/>
        </w:rPr>
      </w:pPr>
    </w:p>
    <w:p w14:paraId="37995179" w14:textId="77777777" w:rsidR="00CF2837" w:rsidRPr="00CF2837" w:rsidRDefault="00CF2837" w:rsidP="009B241E">
      <w:pPr>
        <w:tabs>
          <w:tab w:val="left" w:pos="6540"/>
        </w:tabs>
        <w:ind w:left="426"/>
        <w:jc w:val="center"/>
        <w:rPr>
          <w:rFonts w:ascii="Arial" w:hAnsi="Arial" w:cs="Arial"/>
          <w:b/>
          <w:bCs/>
          <w:sz w:val="44"/>
          <w:szCs w:val="44"/>
        </w:rPr>
      </w:pPr>
    </w:p>
    <w:p w14:paraId="5F31EFBB" w14:textId="3A08FE34" w:rsidR="009B241E" w:rsidRPr="00CF2837" w:rsidRDefault="009B241E" w:rsidP="00CF2837">
      <w:pPr>
        <w:tabs>
          <w:tab w:val="left" w:pos="6540"/>
        </w:tabs>
        <w:ind w:left="426"/>
        <w:jc w:val="center"/>
        <w:rPr>
          <w:rFonts w:ascii="Arial" w:hAnsi="Arial" w:cs="Arial"/>
          <w:b/>
          <w:bCs/>
          <w:sz w:val="44"/>
          <w:szCs w:val="44"/>
        </w:rPr>
      </w:pPr>
      <w:r w:rsidRPr="00CF2837">
        <w:rPr>
          <w:rFonts w:ascii="Arial" w:hAnsi="Arial" w:cs="Arial"/>
          <w:b/>
          <w:bCs/>
          <w:sz w:val="44"/>
          <w:szCs w:val="44"/>
        </w:rPr>
        <w:t>Shazia Parveen</w:t>
      </w:r>
      <w:r w:rsidR="00CF2837" w:rsidRPr="00CF2837">
        <w:rPr>
          <w:rFonts w:ascii="Arial" w:hAnsi="Arial" w:cs="Arial"/>
          <w:b/>
          <w:bCs/>
          <w:sz w:val="44"/>
          <w:szCs w:val="44"/>
        </w:rPr>
        <w:t xml:space="preserve"> - </w:t>
      </w:r>
      <w:r w:rsidRPr="00CF2837">
        <w:rPr>
          <w:rFonts w:ascii="Arial" w:hAnsi="Arial" w:cs="Arial"/>
          <w:b/>
          <w:bCs/>
          <w:sz w:val="44"/>
          <w:szCs w:val="44"/>
        </w:rPr>
        <w:t>2231216</w:t>
      </w:r>
    </w:p>
    <w:p w14:paraId="3F8DA723" w14:textId="77777777" w:rsidR="00995444" w:rsidRPr="00CF2837"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i/>
          <w:sz w:val="18"/>
          <w:szCs w:val="18"/>
        </w:rPr>
      </w:pPr>
    </w:p>
    <w:p w14:paraId="3851CFD8" w14:textId="77777777" w:rsidR="00995444" w:rsidRPr="00CF2837"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CF2837">
        <w:rPr>
          <w:rFonts w:ascii="Arial" w:eastAsia="Arial Unicode MS" w:hAnsi="Arial" w:cs="Arial"/>
        </w:rPr>
        <w:tab/>
      </w:r>
    </w:p>
    <w:p w14:paraId="11885DD2" w14:textId="77777777" w:rsidR="00995444" w:rsidRPr="00CF2837" w:rsidRDefault="00995444" w:rsidP="004969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25498800" w14:textId="77777777" w:rsidR="00CF2837" w:rsidRPr="00CF2837" w:rsidRDefault="00CF2837" w:rsidP="004969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5A99FBAC" w14:textId="77777777" w:rsidR="00CF2837" w:rsidRPr="00CF2837" w:rsidRDefault="00CF2837" w:rsidP="004969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49A659DE" w14:textId="77777777" w:rsidR="00CF2837" w:rsidRPr="00CF2837" w:rsidRDefault="00CF2837" w:rsidP="004969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5EAAE850" w14:textId="77777777" w:rsidR="00CF2837" w:rsidRPr="00CF2837" w:rsidRDefault="00CF2837" w:rsidP="004969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3DAAA77E" w14:textId="77777777" w:rsidR="00CF2837" w:rsidRPr="00CF2837" w:rsidRDefault="00CF2837" w:rsidP="004969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0F368B5C" w14:textId="77777777" w:rsidR="00CF2837" w:rsidRPr="00CF2837" w:rsidRDefault="00CF2837" w:rsidP="004969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p>
    <w:p w14:paraId="2057C793" w14:textId="103D0F80" w:rsidR="00995444" w:rsidRPr="00CF2837"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40"/>
          <w:szCs w:val="40"/>
        </w:rPr>
      </w:pPr>
      <w:r w:rsidRPr="00CF2837">
        <w:rPr>
          <w:rFonts w:ascii="Arial" w:eastAsia="Arial Unicode MS" w:hAnsi="Arial" w:cs="Arial"/>
          <w:sz w:val="40"/>
          <w:szCs w:val="40"/>
        </w:rPr>
        <w:t>Dissertation submitted as part of the requirements for the award BSc (Hons) Health and Social Care</w:t>
      </w:r>
    </w:p>
    <w:p w14:paraId="03004EEE" w14:textId="77777777" w:rsidR="00063B4C" w:rsidRPr="00CF2837" w:rsidRDefault="00063B4C">
      <w:pPr>
        <w:rPr>
          <w:rFonts w:ascii="Arial" w:hAnsi="Arial" w:cs="Arial"/>
        </w:rPr>
      </w:pPr>
    </w:p>
    <w:p w14:paraId="768CA3F3" w14:textId="77777777" w:rsidR="00C30B97" w:rsidRPr="00CF2837" w:rsidRDefault="00C30B97">
      <w:pPr>
        <w:rPr>
          <w:rFonts w:ascii="Arial" w:hAnsi="Arial" w:cs="Arial"/>
        </w:rPr>
      </w:pPr>
    </w:p>
    <w:p w14:paraId="3600271F" w14:textId="77777777" w:rsidR="00512489" w:rsidRPr="00CF2837" w:rsidRDefault="00512489">
      <w:pPr>
        <w:rPr>
          <w:rFonts w:ascii="Arial" w:hAnsi="Arial" w:cs="Arial"/>
        </w:rPr>
      </w:pPr>
    </w:p>
    <w:p w14:paraId="57C57B1A" w14:textId="77777777" w:rsidR="00C30B97" w:rsidRPr="00CF2837" w:rsidRDefault="00C30B97">
      <w:pPr>
        <w:rPr>
          <w:rFonts w:ascii="Arial" w:hAnsi="Arial" w:cs="Arial"/>
        </w:rPr>
      </w:pPr>
    </w:p>
    <w:p w14:paraId="3659D358" w14:textId="77777777" w:rsidR="00CF2837" w:rsidRPr="00CF2837" w:rsidRDefault="00CF2837" w:rsidP="008432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310D40A5" w14:textId="008BC6DD" w:rsidR="0073280B" w:rsidRDefault="0073280B" w:rsidP="00AD0B9F">
      <w:pPr>
        <w:jc w:val="center"/>
        <w:rPr>
          <w:rFonts w:asciiTheme="minorBidi" w:hAnsiTheme="minorBidi"/>
          <w:b/>
          <w:bCs/>
          <w:sz w:val="28"/>
          <w:szCs w:val="28"/>
        </w:rPr>
      </w:pPr>
      <w:r w:rsidRPr="00AD0B9F">
        <w:rPr>
          <w:rFonts w:asciiTheme="minorBidi" w:hAnsiTheme="minorBidi"/>
          <w:b/>
          <w:bCs/>
          <w:sz w:val="28"/>
          <w:szCs w:val="28"/>
        </w:rPr>
        <w:lastRenderedPageBreak/>
        <w:t>ABSTRACT</w:t>
      </w:r>
    </w:p>
    <w:p w14:paraId="77DAC8B5" w14:textId="77777777" w:rsidR="00301D57" w:rsidRPr="00AD0B9F" w:rsidRDefault="00301D57" w:rsidP="00AD0B9F">
      <w:pPr>
        <w:jc w:val="center"/>
        <w:rPr>
          <w:rFonts w:asciiTheme="minorBidi" w:hAnsiTheme="minorBidi"/>
          <w:b/>
          <w:bCs/>
          <w:sz w:val="28"/>
          <w:szCs w:val="28"/>
        </w:rPr>
      </w:pPr>
    </w:p>
    <w:p w14:paraId="7A24289E" w14:textId="77777777" w:rsidR="00270152" w:rsidRPr="00CF2837" w:rsidRDefault="00270152" w:rsidP="00CF2837">
      <w:pPr>
        <w:spacing w:line="360" w:lineRule="auto"/>
        <w:rPr>
          <w:rFonts w:ascii="Arial" w:hAnsi="Arial" w:cs="Arial"/>
          <w:sz w:val="24"/>
          <w:szCs w:val="24"/>
        </w:rPr>
      </w:pPr>
      <w:r w:rsidRPr="00CF2837">
        <w:rPr>
          <w:rFonts w:ascii="Arial" w:hAnsi="Arial" w:cs="Arial"/>
          <w:sz w:val="24"/>
          <w:szCs w:val="24"/>
        </w:rPr>
        <w:t>Older adults in care homes are an increasing social health concern, as it causes anxiety, depression, decline in cognition, and a worse quality of life. This dissertation examines how loneliness affects the mental and physical wellbeing of elderly adults aged 65 years and above in residential care, and how the evidence and concepts may be applied to ensure improved social and mental health. The study discussed four major objectives, including defining and measuring the prevalence of loneliness in care homes, its psychological and cognitive impacts, existing interventions, and how the future care might be improved. This problem is getting massive with the aging population and the need to have a greater long-term care.</w:t>
      </w:r>
    </w:p>
    <w:p w14:paraId="58372890" w14:textId="55CF2C8D" w:rsidR="00270152" w:rsidRPr="00CF2837" w:rsidRDefault="00270152" w:rsidP="00CF2837">
      <w:pPr>
        <w:spacing w:line="360" w:lineRule="auto"/>
        <w:rPr>
          <w:rFonts w:ascii="Arial" w:hAnsi="Arial" w:cs="Arial"/>
          <w:sz w:val="24"/>
          <w:szCs w:val="24"/>
        </w:rPr>
      </w:pPr>
      <w:r w:rsidRPr="00CF2837">
        <w:rPr>
          <w:rFonts w:ascii="Arial" w:hAnsi="Arial" w:cs="Arial"/>
          <w:sz w:val="24"/>
          <w:szCs w:val="24"/>
        </w:rPr>
        <w:t>This systematic literature review was based on peer-reviewed articles published in the period 2015 to 2025. PubMed, ScienceDirect, Google Scholar, and UWTSD Library were searched by focusing on care home populations and connections between loneliness and mental health. Three major themes were identified</w:t>
      </w:r>
      <w:r w:rsidR="00BA30C5" w:rsidRPr="00CF2837">
        <w:rPr>
          <w:rFonts w:ascii="Arial" w:hAnsi="Arial" w:cs="Arial"/>
          <w:sz w:val="24"/>
          <w:szCs w:val="24"/>
        </w:rPr>
        <w:t xml:space="preserve"> namely</w:t>
      </w:r>
      <w:r w:rsidRPr="00CF2837">
        <w:rPr>
          <w:rFonts w:ascii="Arial" w:hAnsi="Arial" w:cs="Arial"/>
          <w:sz w:val="24"/>
          <w:szCs w:val="24"/>
        </w:rPr>
        <w:t xml:space="preserve"> loneliness is widespread and deeply rooted in care homes, </w:t>
      </w:r>
      <w:r w:rsidR="00FF39C1" w:rsidRPr="00CF2837">
        <w:rPr>
          <w:rFonts w:ascii="Arial" w:hAnsi="Arial" w:cs="Arial"/>
          <w:sz w:val="24"/>
          <w:szCs w:val="24"/>
        </w:rPr>
        <w:t>t</w:t>
      </w:r>
      <w:r w:rsidRPr="00CF2837">
        <w:rPr>
          <w:rFonts w:ascii="Arial" w:hAnsi="Arial" w:cs="Arial"/>
          <w:sz w:val="24"/>
          <w:szCs w:val="24"/>
        </w:rPr>
        <w:t>hat it is associated with increased levels of depression, anxiety, and cognitive decline, and multi-component, relationship-based, and activity-based treatments, including intergenerational programs and reminiscence therapy, have the most favourable results.</w:t>
      </w:r>
    </w:p>
    <w:p w14:paraId="019A2C1E" w14:textId="571BFD32" w:rsidR="0073280B" w:rsidRPr="00CF2837" w:rsidRDefault="00270152" w:rsidP="00CF2837">
      <w:pPr>
        <w:spacing w:line="360" w:lineRule="auto"/>
        <w:rPr>
          <w:rFonts w:ascii="Arial" w:hAnsi="Arial" w:cs="Arial"/>
          <w:sz w:val="24"/>
          <w:szCs w:val="24"/>
        </w:rPr>
      </w:pPr>
      <w:r w:rsidRPr="00CF2837">
        <w:rPr>
          <w:rFonts w:ascii="Arial" w:hAnsi="Arial" w:cs="Arial"/>
          <w:sz w:val="24"/>
          <w:szCs w:val="24"/>
        </w:rPr>
        <w:t>The recommendations involve improving the relationship-focused training, increase in the number of therapeutic activities, and use of technology to ensure social interactions. This research study has care practice implications, policy implications, staff education implications, and research implications on emotional wellbeing in later life.</w:t>
      </w:r>
    </w:p>
    <w:p w14:paraId="47777E38" w14:textId="77777777" w:rsidR="00270152" w:rsidRPr="00CF2837" w:rsidRDefault="00270152" w:rsidP="00270152">
      <w:pPr>
        <w:rPr>
          <w:rFonts w:ascii="Arial" w:hAnsi="Arial" w:cs="Arial"/>
          <w:sz w:val="24"/>
          <w:szCs w:val="24"/>
        </w:rPr>
      </w:pPr>
    </w:p>
    <w:p w14:paraId="6DA10A39" w14:textId="77777777" w:rsidR="00270152" w:rsidRPr="00CF2837" w:rsidRDefault="00270152" w:rsidP="00270152">
      <w:pPr>
        <w:rPr>
          <w:rFonts w:ascii="Arial" w:hAnsi="Arial" w:cs="Arial"/>
          <w:sz w:val="24"/>
          <w:szCs w:val="24"/>
        </w:rPr>
      </w:pPr>
    </w:p>
    <w:p w14:paraId="0D6F5094" w14:textId="77777777" w:rsidR="00270152" w:rsidRPr="00CF2837" w:rsidRDefault="00270152" w:rsidP="00270152">
      <w:pPr>
        <w:rPr>
          <w:rFonts w:ascii="Arial" w:hAnsi="Arial" w:cs="Arial"/>
          <w:sz w:val="24"/>
          <w:szCs w:val="24"/>
        </w:rPr>
      </w:pPr>
    </w:p>
    <w:p w14:paraId="0CFCDBF3" w14:textId="77777777" w:rsidR="00270152" w:rsidRPr="00CF2837" w:rsidRDefault="00270152" w:rsidP="00270152">
      <w:pPr>
        <w:rPr>
          <w:rFonts w:ascii="Arial" w:hAnsi="Arial" w:cs="Arial"/>
          <w:sz w:val="24"/>
          <w:szCs w:val="24"/>
        </w:rPr>
      </w:pPr>
    </w:p>
    <w:p w14:paraId="0EC50B68" w14:textId="77777777" w:rsidR="00270152" w:rsidRDefault="00270152" w:rsidP="00270152">
      <w:pPr>
        <w:rPr>
          <w:rFonts w:ascii="Arial" w:hAnsi="Arial" w:cs="Arial"/>
          <w:sz w:val="24"/>
          <w:szCs w:val="24"/>
        </w:rPr>
      </w:pPr>
    </w:p>
    <w:p w14:paraId="3A321DC0" w14:textId="77777777" w:rsidR="00360D96" w:rsidRPr="00CF2837" w:rsidRDefault="00360D96" w:rsidP="00270152">
      <w:pPr>
        <w:rPr>
          <w:rFonts w:ascii="Arial" w:hAnsi="Arial" w:cs="Arial"/>
          <w:sz w:val="24"/>
          <w:szCs w:val="24"/>
        </w:rPr>
      </w:pPr>
    </w:p>
    <w:p w14:paraId="72CB7F2C" w14:textId="77777777" w:rsidR="00804B94" w:rsidRPr="00CF2837" w:rsidRDefault="00804B94">
      <w:pPr>
        <w:rPr>
          <w:rFonts w:ascii="Arial" w:hAnsi="Arial" w:cs="Arial"/>
        </w:rPr>
      </w:pPr>
    </w:p>
    <w:sdt>
      <w:sdtPr>
        <w:rPr>
          <w:rFonts w:asciiTheme="minorBidi" w:eastAsiaTheme="minorEastAsia" w:hAnsiTheme="minorBidi" w:cstheme="minorBidi"/>
          <w:b/>
          <w:bCs/>
          <w:color w:val="auto"/>
          <w:kern w:val="2"/>
          <w:sz w:val="24"/>
          <w:szCs w:val="24"/>
          <w14:ligatures w14:val="standardContextual"/>
        </w:rPr>
        <w:id w:val="69849560"/>
        <w:docPartObj>
          <w:docPartGallery w:val="Table of Contents"/>
          <w:docPartUnique/>
        </w:docPartObj>
      </w:sdtPr>
      <w:sdtEndPr>
        <w:rPr>
          <w:rFonts w:ascii="Arial" w:hAnsi="Arial" w:cs="Arial"/>
          <w:noProof/>
          <w:kern w:val="0"/>
          <w:sz w:val="28"/>
          <w:szCs w:val="28"/>
          <w14:ligatures w14:val="none"/>
        </w:rPr>
      </w:sdtEndPr>
      <w:sdtContent>
        <w:p w14:paraId="382A12E6" w14:textId="402B2B47" w:rsidR="00967F9A" w:rsidRPr="00DA1D29" w:rsidRDefault="00967F9A" w:rsidP="000F756A">
          <w:pPr>
            <w:pStyle w:val="TOCHeading"/>
            <w:spacing w:after="240" w:line="360" w:lineRule="auto"/>
            <w:jc w:val="center"/>
            <w:rPr>
              <w:rFonts w:asciiTheme="minorBidi" w:hAnsiTheme="minorBidi" w:cstheme="minorBidi"/>
              <w:b/>
              <w:bCs/>
              <w:color w:val="auto"/>
            </w:rPr>
          </w:pPr>
          <w:r w:rsidRPr="00DA1D29">
            <w:rPr>
              <w:rFonts w:asciiTheme="minorBidi" w:hAnsiTheme="minorBidi" w:cstheme="minorBidi"/>
              <w:b/>
              <w:bCs/>
              <w:color w:val="auto"/>
            </w:rPr>
            <w:t>Table of Contents</w:t>
          </w:r>
        </w:p>
        <w:p w14:paraId="2EF51318" w14:textId="58EE8611" w:rsidR="000F756A" w:rsidRPr="000F756A" w:rsidRDefault="00967F9A" w:rsidP="000F756A">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r w:rsidRPr="000F756A">
            <w:rPr>
              <w:rFonts w:asciiTheme="minorBidi" w:hAnsiTheme="minorBidi"/>
              <w:b/>
              <w:bCs/>
              <w:sz w:val="24"/>
              <w:szCs w:val="24"/>
            </w:rPr>
            <w:fldChar w:fldCharType="begin"/>
          </w:r>
          <w:r w:rsidRPr="000F756A">
            <w:rPr>
              <w:rFonts w:asciiTheme="minorBidi" w:hAnsiTheme="minorBidi"/>
              <w:b/>
              <w:bCs/>
              <w:sz w:val="24"/>
              <w:szCs w:val="24"/>
            </w:rPr>
            <w:instrText xml:space="preserve"> TOC \o "1-3" \h \z \u </w:instrText>
          </w:r>
          <w:r w:rsidRPr="000F756A">
            <w:rPr>
              <w:rFonts w:asciiTheme="minorBidi" w:hAnsiTheme="minorBidi"/>
              <w:b/>
              <w:bCs/>
              <w:sz w:val="24"/>
              <w:szCs w:val="24"/>
            </w:rPr>
            <w:fldChar w:fldCharType="separate"/>
          </w:r>
          <w:hyperlink w:anchor="_Toc214444095" w:history="1">
            <w:r w:rsidR="000F756A" w:rsidRPr="000F756A">
              <w:rPr>
                <w:rStyle w:val="Hyperlink"/>
                <w:rFonts w:asciiTheme="minorBidi" w:hAnsiTheme="minorBidi"/>
                <w:b/>
                <w:bCs/>
                <w:noProof/>
                <w:sz w:val="24"/>
                <w:szCs w:val="24"/>
              </w:rPr>
              <w:t>CHAPTER 1: Introduction</w:t>
            </w:r>
            <w:r w:rsidR="000F756A" w:rsidRPr="000F756A">
              <w:rPr>
                <w:rFonts w:asciiTheme="minorBidi" w:hAnsiTheme="minorBidi"/>
                <w:b/>
                <w:bCs/>
                <w:noProof/>
                <w:webHidden/>
                <w:sz w:val="24"/>
                <w:szCs w:val="24"/>
              </w:rPr>
              <w:tab/>
            </w:r>
            <w:r w:rsidR="000F756A" w:rsidRPr="000F756A">
              <w:rPr>
                <w:rFonts w:asciiTheme="minorBidi" w:hAnsiTheme="minorBidi"/>
                <w:b/>
                <w:bCs/>
                <w:noProof/>
                <w:webHidden/>
                <w:sz w:val="24"/>
                <w:szCs w:val="24"/>
              </w:rPr>
              <w:fldChar w:fldCharType="begin"/>
            </w:r>
            <w:r w:rsidR="000F756A" w:rsidRPr="000F756A">
              <w:rPr>
                <w:rFonts w:asciiTheme="minorBidi" w:hAnsiTheme="minorBidi"/>
                <w:b/>
                <w:bCs/>
                <w:noProof/>
                <w:webHidden/>
                <w:sz w:val="24"/>
                <w:szCs w:val="24"/>
              </w:rPr>
              <w:instrText xml:space="preserve"> PAGEREF _Toc214444095 \h </w:instrText>
            </w:r>
            <w:r w:rsidR="000F756A" w:rsidRPr="000F756A">
              <w:rPr>
                <w:rFonts w:asciiTheme="minorBidi" w:hAnsiTheme="minorBidi"/>
                <w:b/>
                <w:bCs/>
                <w:noProof/>
                <w:webHidden/>
                <w:sz w:val="24"/>
                <w:szCs w:val="24"/>
              </w:rPr>
            </w:r>
            <w:r w:rsidR="000F756A" w:rsidRPr="000F756A">
              <w:rPr>
                <w:rFonts w:asciiTheme="minorBidi" w:hAnsiTheme="minorBidi"/>
                <w:b/>
                <w:bCs/>
                <w:noProof/>
                <w:webHidden/>
                <w:sz w:val="24"/>
                <w:szCs w:val="24"/>
              </w:rPr>
              <w:fldChar w:fldCharType="separate"/>
            </w:r>
            <w:r w:rsidR="000F756A" w:rsidRPr="000F756A">
              <w:rPr>
                <w:rFonts w:asciiTheme="minorBidi" w:hAnsiTheme="minorBidi"/>
                <w:b/>
                <w:bCs/>
                <w:noProof/>
                <w:webHidden/>
                <w:sz w:val="24"/>
                <w:szCs w:val="24"/>
              </w:rPr>
              <w:t>6</w:t>
            </w:r>
            <w:r w:rsidR="000F756A" w:rsidRPr="000F756A">
              <w:rPr>
                <w:rFonts w:asciiTheme="minorBidi" w:hAnsiTheme="minorBidi"/>
                <w:b/>
                <w:bCs/>
                <w:noProof/>
                <w:webHidden/>
                <w:sz w:val="24"/>
                <w:szCs w:val="24"/>
              </w:rPr>
              <w:fldChar w:fldCharType="end"/>
            </w:r>
          </w:hyperlink>
        </w:p>
        <w:p w14:paraId="0AEA58D0" w14:textId="20B67B57"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096" w:history="1">
            <w:r w:rsidRPr="000F756A">
              <w:rPr>
                <w:rStyle w:val="Hyperlink"/>
                <w:rFonts w:asciiTheme="minorBidi" w:hAnsiTheme="minorBidi"/>
                <w:b/>
                <w:bCs/>
                <w:noProof/>
                <w:sz w:val="24"/>
                <w:szCs w:val="24"/>
              </w:rPr>
              <w:t>1.1</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Introduction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_Toc214444096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6</w:t>
            </w:r>
            <w:r w:rsidRPr="000F756A">
              <w:rPr>
                <w:rFonts w:asciiTheme="minorBidi" w:hAnsiTheme="minorBidi"/>
                <w:b/>
                <w:bCs/>
                <w:noProof/>
                <w:webHidden/>
                <w:sz w:val="24"/>
                <w:szCs w:val="24"/>
              </w:rPr>
              <w:fldChar w:fldCharType="end"/>
            </w:r>
          </w:hyperlink>
        </w:p>
        <w:p w14:paraId="5B5DD5EA" w14:textId="75BAAEB3"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097" w:history="1">
            <w:r w:rsidRPr="000F756A">
              <w:rPr>
                <w:rStyle w:val="Hyperlink"/>
                <w:rFonts w:asciiTheme="minorBidi" w:hAnsiTheme="minorBidi"/>
                <w:b/>
                <w:bCs/>
                <w:noProof/>
                <w:sz w:val="24"/>
                <w:szCs w:val="24"/>
              </w:rPr>
              <w:t>1.2</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Definitions and Terminology</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_Toc214444097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7</w:t>
            </w:r>
            <w:r w:rsidRPr="000F756A">
              <w:rPr>
                <w:rFonts w:asciiTheme="minorBidi" w:hAnsiTheme="minorBidi"/>
                <w:b/>
                <w:bCs/>
                <w:noProof/>
                <w:webHidden/>
                <w:sz w:val="24"/>
                <w:szCs w:val="24"/>
              </w:rPr>
              <w:fldChar w:fldCharType="end"/>
            </w:r>
          </w:hyperlink>
        </w:p>
        <w:p w14:paraId="39E44E3F" w14:textId="73896964"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098" w:history="1">
            <w:r w:rsidRPr="000F756A">
              <w:rPr>
                <w:rStyle w:val="Hyperlink"/>
                <w:rFonts w:asciiTheme="minorBidi" w:hAnsiTheme="minorBidi"/>
                <w:b/>
                <w:bCs/>
                <w:noProof/>
                <w:sz w:val="24"/>
                <w:szCs w:val="24"/>
              </w:rPr>
              <w:t>1.3</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Rationale for Research</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_Toc214444098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8</w:t>
            </w:r>
            <w:r w:rsidRPr="000F756A">
              <w:rPr>
                <w:rFonts w:asciiTheme="minorBidi" w:hAnsiTheme="minorBidi"/>
                <w:b/>
                <w:bCs/>
                <w:noProof/>
                <w:webHidden/>
                <w:sz w:val="24"/>
                <w:szCs w:val="24"/>
              </w:rPr>
              <w:fldChar w:fldCharType="end"/>
            </w:r>
          </w:hyperlink>
        </w:p>
        <w:p w14:paraId="069A915F" w14:textId="1A1F671F"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099" w:history="1">
            <w:r w:rsidRPr="000F756A">
              <w:rPr>
                <w:rStyle w:val="Hyperlink"/>
                <w:rFonts w:asciiTheme="minorBidi" w:hAnsiTheme="minorBidi"/>
                <w:b/>
                <w:bCs/>
                <w:noProof/>
                <w:sz w:val="24"/>
                <w:szCs w:val="24"/>
              </w:rPr>
              <w:t>1.4</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Aim and Objectives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_Toc214444099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8</w:t>
            </w:r>
            <w:r w:rsidRPr="000F756A">
              <w:rPr>
                <w:rFonts w:asciiTheme="minorBidi" w:hAnsiTheme="minorBidi"/>
                <w:b/>
                <w:bCs/>
                <w:noProof/>
                <w:webHidden/>
                <w:sz w:val="24"/>
                <w:szCs w:val="24"/>
              </w:rPr>
              <w:fldChar w:fldCharType="end"/>
            </w:r>
          </w:hyperlink>
        </w:p>
        <w:p w14:paraId="72C78BC0" w14:textId="10556306"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0" w:history="1">
            <w:r w:rsidRPr="000F756A">
              <w:rPr>
                <w:rStyle w:val="Hyperlink"/>
                <w:rFonts w:asciiTheme="minorBidi" w:hAnsiTheme="minorBidi"/>
                <w:b/>
                <w:bCs/>
                <w:noProof/>
                <w:sz w:val="24"/>
                <w:szCs w:val="24"/>
              </w:rPr>
              <w:t>1.5</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Conclusion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_Toc214444100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9</w:t>
            </w:r>
            <w:r w:rsidRPr="000F756A">
              <w:rPr>
                <w:rFonts w:asciiTheme="minorBidi" w:hAnsiTheme="minorBidi"/>
                <w:b/>
                <w:bCs/>
                <w:noProof/>
                <w:webHidden/>
                <w:sz w:val="24"/>
                <w:szCs w:val="24"/>
              </w:rPr>
              <w:fldChar w:fldCharType="end"/>
            </w:r>
          </w:hyperlink>
        </w:p>
        <w:p w14:paraId="6C494553" w14:textId="2CBD9C6A" w:rsidR="000F756A" w:rsidRPr="000F756A" w:rsidRDefault="000F756A" w:rsidP="000F756A">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1" w:history="1">
            <w:r w:rsidRPr="000F756A">
              <w:rPr>
                <w:rStyle w:val="Hyperlink"/>
                <w:rFonts w:asciiTheme="minorBidi" w:hAnsiTheme="minorBidi"/>
                <w:b/>
                <w:bCs/>
                <w:noProof/>
                <w:sz w:val="24"/>
                <w:szCs w:val="24"/>
              </w:rPr>
              <w:t>CHAPTER 2 – Background Information and Analysis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_Toc214444101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10</w:t>
            </w:r>
            <w:r w:rsidRPr="000F756A">
              <w:rPr>
                <w:rFonts w:asciiTheme="minorBidi" w:hAnsiTheme="minorBidi"/>
                <w:b/>
                <w:bCs/>
                <w:noProof/>
                <w:webHidden/>
                <w:sz w:val="24"/>
                <w:szCs w:val="24"/>
              </w:rPr>
              <w:fldChar w:fldCharType="end"/>
            </w:r>
          </w:hyperlink>
        </w:p>
        <w:p w14:paraId="51F575AA" w14:textId="35E61964"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2" w:history="1">
            <w:r w:rsidRPr="000F756A">
              <w:rPr>
                <w:rStyle w:val="Hyperlink"/>
                <w:rFonts w:asciiTheme="minorBidi" w:hAnsiTheme="minorBidi"/>
                <w:b/>
                <w:bCs/>
                <w:noProof/>
                <w:sz w:val="24"/>
                <w:szCs w:val="24"/>
              </w:rPr>
              <w:t>2.1</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Introduction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_Toc214444102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10</w:t>
            </w:r>
            <w:r w:rsidRPr="000F756A">
              <w:rPr>
                <w:rFonts w:asciiTheme="minorBidi" w:hAnsiTheme="minorBidi"/>
                <w:b/>
                <w:bCs/>
                <w:noProof/>
                <w:webHidden/>
                <w:sz w:val="24"/>
                <w:szCs w:val="24"/>
              </w:rPr>
              <w:fldChar w:fldCharType="end"/>
            </w:r>
          </w:hyperlink>
        </w:p>
        <w:p w14:paraId="50AFE5FB" w14:textId="6B6997EA"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3" w:history="1">
            <w:r w:rsidRPr="000F756A">
              <w:rPr>
                <w:rStyle w:val="Hyperlink"/>
                <w:rFonts w:asciiTheme="minorBidi" w:hAnsiTheme="minorBidi"/>
                <w:b/>
                <w:bCs/>
                <w:noProof/>
                <w:sz w:val="24"/>
                <w:szCs w:val="24"/>
              </w:rPr>
              <w:t>2.2</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Historical Background</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_Toc214444103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10</w:t>
            </w:r>
            <w:r w:rsidRPr="000F756A">
              <w:rPr>
                <w:rFonts w:asciiTheme="minorBidi" w:hAnsiTheme="minorBidi"/>
                <w:b/>
                <w:bCs/>
                <w:noProof/>
                <w:webHidden/>
                <w:sz w:val="24"/>
                <w:szCs w:val="24"/>
              </w:rPr>
              <w:fldChar w:fldCharType="end"/>
            </w:r>
          </w:hyperlink>
        </w:p>
        <w:p w14:paraId="0716A541" w14:textId="104B929D"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4" w:history="1">
            <w:r w:rsidRPr="000F756A">
              <w:rPr>
                <w:rStyle w:val="Hyperlink"/>
                <w:rFonts w:asciiTheme="minorBidi" w:hAnsiTheme="minorBidi"/>
                <w:b/>
                <w:bCs/>
                <w:noProof/>
                <w:sz w:val="24"/>
                <w:szCs w:val="24"/>
              </w:rPr>
              <w:t>2.3</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Theoretical Background</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_Toc214444104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11</w:t>
            </w:r>
            <w:r w:rsidRPr="000F756A">
              <w:rPr>
                <w:rFonts w:asciiTheme="minorBidi" w:hAnsiTheme="minorBidi"/>
                <w:b/>
                <w:bCs/>
                <w:noProof/>
                <w:webHidden/>
                <w:sz w:val="24"/>
                <w:szCs w:val="24"/>
              </w:rPr>
              <w:fldChar w:fldCharType="end"/>
            </w:r>
          </w:hyperlink>
        </w:p>
        <w:p w14:paraId="0ACE64A4" w14:textId="5C52C3C5"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5" w:history="1">
            <w:r w:rsidRPr="000F756A">
              <w:rPr>
                <w:rStyle w:val="Hyperlink"/>
                <w:rFonts w:asciiTheme="minorBidi" w:hAnsiTheme="minorBidi"/>
                <w:b/>
                <w:bCs/>
                <w:noProof/>
                <w:sz w:val="24"/>
                <w:szCs w:val="24"/>
              </w:rPr>
              <w:t>2.4</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International Context</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_Toc214444105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12</w:t>
            </w:r>
            <w:r w:rsidRPr="000F756A">
              <w:rPr>
                <w:rFonts w:asciiTheme="minorBidi" w:hAnsiTheme="minorBidi"/>
                <w:b/>
                <w:bCs/>
                <w:noProof/>
                <w:webHidden/>
                <w:sz w:val="24"/>
                <w:szCs w:val="24"/>
              </w:rPr>
              <w:fldChar w:fldCharType="end"/>
            </w:r>
          </w:hyperlink>
        </w:p>
        <w:p w14:paraId="2AF799A2" w14:textId="580E5FA2"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6" w:history="1">
            <w:r w:rsidRPr="000F756A">
              <w:rPr>
                <w:rStyle w:val="Hyperlink"/>
                <w:rFonts w:asciiTheme="minorBidi" w:hAnsiTheme="minorBidi"/>
                <w:b/>
                <w:bCs/>
                <w:noProof/>
                <w:sz w:val="24"/>
                <w:szCs w:val="24"/>
              </w:rPr>
              <w:t>2.5</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National UK Context</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_Toc214444106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14</w:t>
            </w:r>
            <w:r w:rsidRPr="000F756A">
              <w:rPr>
                <w:rFonts w:asciiTheme="minorBidi" w:hAnsiTheme="minorBidi"/>
                <w:b/>
                <w:bCs/>
                <w:noProof/>
                <w:webHidden/>
                <w:sz w:val="24"/>
                <w:szCs w:val="24"/>
              </w:rPr>
              <w:fldChar w:fldCharType="end"/>
            </w:r>
          </w:hyperlink>
        </w:p>
        <w:p w14:paraId="77CD9C36" w14:textId="1BB584A1"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7" w:history="1">
            <w:r w:rsidRPr="000F756A">
              <w:rPr>
                <w:rStyle w:val="Hyperlink"/>
                <w:rFonts w:asciiTheme="minorBidi" w:hAnsiTheme="minorBidi"/>
                <w:b/>
                <w:bCs/>
                <w:noProof/>
                <w:sz w:val="24"/>
                <w:szCs w:val="24"/>
              </w:rPr>
              <w:t>2.6</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Conclusion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_Toc214444107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15</w:t>
            </w:r>
            <w:r w:rsidRPr="000F756A">
              <w:rPr>
                <w:rFonts w:asciiTheme="minorBidi" w:hAnsiTheme="minorBidi"/>
                <w:b/>
                <w:bCs/>
                <w:noProof/>
                <w:webHidden/>
                <w:sz w:val="24"/>
                <w:szCs w:val="24"/>
              </w:rPr>
              <w:fldChar w:fldCharType="end"/>
            </w:r>
          </w:hyperlink>
        </w:p>
        <w:p w14:paraId="25EEC4F2" w14:textId="3121C648" w:rsidR="000F756A" w:rsidRPr="000F756A" w:rsidRDefault="000F756A" w:rsidP="000F756A">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8" w:history="1">
            <w:r w:rsidRPr="000F756A">
              <w:rPr>
                <w:rStyle w:val="Hyperlink"/>
                <w:rFonts w:asciiTheme="minorBidi" w:hAnsiTheme="minorBidi"/>
                <w:b/>
                <w:bCs/>
                <w:noProof/>
                <w:sz w:val="24"/>
                <w:szCs w:val="24"/>
              </w:rPr>
              <w:t>CHAPTER 3 – Methods and Search Strategy</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_Toc214444108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16</w:t>
            </w:r>
            <w:r w:rsidRPr="000F756A">
              <w:rPr>
                <w:rFonts w:asciiTheme="minorBidi" w:hAnsiTheme="minorBidi"/>
                <w:b/>
                <w:bCs/>
                <w:noProof/>
                <w:webHidden/>
                <w:sz w:val="24"/>
                <w:szCs w:val="24"/>
              </w:rPr>
              <w:fldChar w:fldCharType="end"/>
            </w:r>
          </w:hyperlink>
        </w:p>
        <w:p w14:paraId="54063F2C" w14:textId="2D976462"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09" w:history="1">
            <w:r w:rsidRPr="000F756A">
              <w:rPr>
                <w:rStyle w:val="Hyperlink"/>
                <w:rFonts w:asciiTheme="minorBidi" w:hAnsiTheme="minorBidi"/>
                <w:b/>
                <w:bCs/>
                <w:noProof/>
                <w:sz w:val="24"/>
                <w:szCs w:val="24"/>
              </w:rPr>
              <w:t>3.1</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Introduction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_Toc214444109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16</w:t>
            </w:r>
            <w:r w:rsidRPr="000F756A">
              <w:rPr>
                <w:rFonts w:asciiTheme="minorBidi" w:hAnsiTheme="minorBidi"/>
                <w:b/>
                <w:bCs/>
                <w:noProof/>
                <w:webHidden/>
                <w:sz w:val="24"/>
                <w:szCs w:val="24"/>
              </w:rPr>
              <w:fldChar w:fldCharType="end"/>
            </w:r>
          </w:hyperlink>
        </w:p>
        <w:p w14:paraId="0EB24ADC" w14:textId="37B00384"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0" w:history="1">
            <w:r w:rsidRPr="000F756A">
              <w:rPr>
                <w:rStyle w:val="Hyperlink"/>
                <w:rFonts w:asciiTheme="minorBidi" w:hAnsiTheme="minorBidi"/>
                <w:b/>
                <w:bCs/>
                <w:noProof/>
                <w:sz w:val="24"/>
                <w:szCs w:val="24"/>
              </w:rPr>
              <w:t>3.2</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Search Strategy</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_Toc214444110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16</w:t>
            </w:r>
            <w:r w:rsidRPr="000F756A">
              <w:rPr>
                <w:rFonts w:asciiTheme="minorBidi" w:hAnsiTheme="minorBidi"/>
                <w:b/>
                <w:bCs/>
                <w:noProof/>
                <w:webHidden/>
                <w:sz w:val="24"/>
                <w:szCs w:val="24"/>
              </w:rPr>
              <w:fldChar w:fldCharType="end"/>
            </w:r>
          </w:hyperlink>
        </w:p>
        <w:p w14:paraId="68EEA586" w14:textId="355DE08A"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1" w:history="1">
            <w:r w:rsidRPr="000F756A">
              <w:rPr>
                <w:rStyle w:val="Hyperlink"/>
                <w:rFonts w:asciiTheme="minorBidi" w:hAnsiTheme="minorBidi"/>
                <w:b/>
                <w:bCs/>
                <w:noProof/>
                <w:sz w:val="24"/>
                <w:szCs w:val="24"/>
              </w:rPr>
              <w:t>3.3</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Searching for Information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_Toc214444111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16</w:t>
            </w:r>
            <w:r w:rsidRPr="000F756A">
              <w:rPr>
                <w:rFonts w:asciiTheme="minorBidi" w:hAnsiTheme="minorBidi"/>
                <w:b/>
                <w:bCs/>
                <w:noProof/>
                <w:webHidden/>
                <w:sz w:val="24"/>
                <w:szCs w:val="24"/>
              </w:rPr>
              <w:fldChar w:fldCharType="end"/>
            </w:r>
          </w:hyperlink>
        </w:p>
        <w:p w14:paraId="2650EA16" w14:textId="46CC7E21"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2" w:history="1">
            <w:r w:rsidRPr="000F756A">
              <w:rPr>
                <w:rStyle w:val="Hyperlink"/>
                <w:rFonts w:asciiTheme="minorBidi" w:hAnsiTheme="minorBidi"/>
                <w:b/>
                <w:bCs/>
                <w:noProof/>
                <w:sz w:val="24"/>
                <w:szCs w:val="24"/>
              </w:rPr>
              <w:t>3.4</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Research Validation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_Toc214444112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17</w:t>
            </w:r>
            <w:r w:rsidRPr="000F756A">
              <w:rPr>
                <w:rFonts w:asciiTheme="minorBidi" w:hAnsiTheme="minorBidi"/>
                <w:b/>
                <w:bCs/>
                <w:noProof/>
                <w:webHidden/>
                <w:sz w:val="24"/>
                <w:szCs w:val="24"/>
              </w:rPr>
              <w:fldChar w:fldCharType="end"/>
            </w:r>
          </w:hyperlink>
        </w:p>
        <w:p w14:paraId="093110C2" w14:textId="23A862BA"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3" w:history="1">
            <w:r w:rsidRPr="000F756A">
              <w:rPr>
                <w:rStyle w:val="Hyperlink"/>
                <w:rFonts w:asciiTheme="minorBidi" w:hAnsiTheme="minorBidi"/>
                <w:b/>
                <w:bCs/>
                <w:noProof/>
                <w:sz w:val="24"/>
                <w:szCs w:val="24"/>
              </w:rPr>
              <w:t>3.5</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Inclusion and Exclusion Criteria</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_Toc214444113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17</w:t>
            </w:r>
            <w:r w:rsidRPr="000F756A">
              <w:rPr>
                <w:rFonts w:asciiTheme="minorBidi" w:hAnsiTheme="minorBidi"/>
                <w:b/>
                <w:bCs/>
                <w:noProof/>
                <w:webHidden/>
                <w:sz w:val="24"/>
                <w:szCs w:val="24"/>
              </w:rPr>
              <w:fldChar w:fldCharType="end"/>
            </w:r>
          </w:hyperlink>
        </w:p>
        <w:p w14:paraId="3A5C8FE2" w14:textId="70998413"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4" w:history="1">
            <w:r w:rsidRPr="000F756A">
              <w:rPr>
                <w:rStyle w:val="Hyperlink"/>
                <w:rFonts w:asciiTheme="minorBidi" w:hAnsiTheme="minorBidi"/>
                <w:b/>
                <w:bCs/>
                <w:noProof/>
                <w:sz w:val="24"/>
                <w:szCs w:val="24"/>
              </w:rPr>
              <w:t>3.6</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Analysing Research</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_Toc214444114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18</w:t>
            </w:r>
            <w:r w:rsidRPr="000F756A">
              <w:rPr>
                <w:rFonts w:asciiTheme="minorBidi" w:hAnsiTheme="minorBidi"/>
                <w:b/>
                <w:bCs/>
                <w:noProof/>
                <w:webHidden/>
                <w:sz w:val="24"/>
                <w:szCs w:val="24"/>
              </w:rPr>
              <w:fldChar w:fldCharType="end"/>
            </w:r>
          </w:hyperlink>
        </w:p>
        <w:p w14:paraId="0C08ADCB" w14:textId="0316ECCE"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5" w:history="1">
            <w:r w:rsidRPr="000F756A">
              <w:rPr>
                <w:rStyle w:val="Hyperlink"/>
                <w:rFonts w:asciiTheme="minorBidi" w:hAnsiTheme="minorBidi"/>
                <w:b/>
                <w:bCs/>
                <w:noProof/>
                <w:sz w:val="24"/>
                <w:szCs w:val="24"/>
              </w:rPr>
              <w:t>3.7</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Ethical Considerations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_Toc214444115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18</w:t>
            </w:r>
            <w:r w:rsidRPr="000F756A">
              <w:rPr>
                <w:rFonts w:asciiTheme="minorBidi" w:hAnsiTheme="minorBidi"/>
                <w:b/>
                <w:bCs/>
                <w:noProof/>
                <w:webHidden/>
                <w:sz w:val="24"/>
                <w:szCs w:val="24"/>
              </w:rPr>
              <w:fldChar w:fldCharType="end"/>
            </w:r>
          </w:hyperlink>
        </w:p>
        <w:p w14:paraId="43FFEC4F" w14:textId="5CCBDC25"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6" w:history="1">
            <w:r w:rsidRPr="000F756A">
              <w:rPr>
                <w:rStyle w:val="Hyperlink"/>
                <w:rFonts w:asciiTheme="minorBidi" w:hAnsiTheme="minorBidi"/>
                <w:b/>
                <w:bCs/>
                <w:noProof/>
                <w:sz w:val="24"/>
                <w:szCs w:val="24"/>
              </w:rPr>
              <w:t>3.8</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Chapter Conclusion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_Toc214444116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19</w:t>
            </w:r>
            <w:r w:rsidRPr="000F756A">
              <w:rPr>
                <w:rFonts w:asciiTheme="minorBidi" w:hAnsiTheme="minorBidi"/>
                <w:b/>
                <w:bCs/>
                <w:noProof/>
                <w:webHidden/>
                <w:sz w:val="24"/>
                <w:szCs w:val="24"/>
              </w:rPr>
              <w:fldChar w:fldCharType="end"/>
            </w:r>
          </w:hyperlink>
        </w:p>
        <w:p w14:paraId="4C1968F1" w14:textId="2D6E06C3" w:rsidR="000F756A" w:rsidRPr="000F756A" w:rsidRDefault="000F756A" w:rsidP="000F756A">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7" w:history="1">
            <w:r w:rsidRPr="000F756A">
              <w:rPr>
                <w:rStyle w:val="Hyperlink"/>
                <w:rFonts w:asciiTheme="minorBidi" w:hAnsiTheme="minorBidi"/>
                <w:b/>
                <w:bCs/>
                <w:noProof/>
                <w:sz w:val="24"/>
                <w:szCs w:val="24"/>
              </w:rPr>
              <w:t>CHAPTER 4 – Findings and Discussion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_Toc214444117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20</w:t>
            </w:r>
            <w:r w:rsidRPr="000F756A">
              <w:rPr>
                <w:rFonts w:asciiTheme="minorBidi" w:hAnsiTheme="minorBidi"/>
                <w:b/>
                <w:bCs/>
                <w:noProof/>
                <w:webHidden/>
                <w:sz w:val="24"/>
                <w:szCs w:val="24"/>
              </w:rPr>
              <w:fldChar w:fldCharType="end"/>
            </w:r>
          </w:hyperlink>
        </w:p>
        <w:p w14:paraId="05DBC204" w14:textId="13B91541"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8" w:history="1">
            <w:r w:rsidRPr="000F756A">
              <w:rPr>
                <w:rStyle w:val="Hyperlink"/>
                <w:rFonts w:asciiTheme="minorBidi" w:hAnsiTheme="minorBidi"/>
                <w:b/>
                <w:bCs/>
                <w:noProof/>
                <w:sz w:val="24"/>
                <w:szCs w:val="24"/>
              </w:rPr>
              <w:t>4.1</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Introduction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_Toc214444118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20</w:t>
            </w:r>
            <w:r w:rsidRPr="000F756A">
              <w:rPr>
                <w:rFonts w:asciiTheme="minorBidi" w:hAnsiTheme="minorBidi"/>
                <w:b/>
                <w:bCs/>
                <w:noProof/>
                <w:webHidden/>
                <w:sz w:val="24"/>
                <w:szCs w:val="24"/>
              </w:rPr>
              <w:fldChar w:fldCharType="end"/>
            </w:r>
          </w:hyperlink>
        </w:p>
        <w:p w14:paraId="5AAECC79" w14:textId="13C1432B"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19" w:history="1">
            <w:r w:rsidRPr="000F756A">
              <w:rPr>
                <w:rStyle w:val="Hyperlink"/>
                <w:rFonts w:asciiTheme="minorBidi" w:hAnsiTheme="minorBidi"/>
                <w:b/>
                <w:bCs/>
                <w:noProof/>
                <w:sz w:val="24"/>
                <w:szCs w:val="24"/>
              </w:rPr>
              <w:t>4.2</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Thematic Analysis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_Toc214444119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20</w:t>
            </w:r>
            <w:r w:rsidRPr="000F756A">
              <w:rPr>
                <w:rFonts w:asciiTheme="minorBidi" w:hAnsiTheme="minorBidi"/>
                <w:b/>
                <w:bCs/>
                <w:noProof/>
                <w:webHidden/>
                <w:sz w:val="24"/>
                <w:szCs w:val="24"/>
              </w:rPr>
              <w:fldChar w:fldCharType="end"/>
            </w:r>
          </w:hyperlink>
        </w:p>
        <w:p w14:paraId="7EE7208F" w14:textId="7683DF14"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0" w:history="1">
            <w:r w:rsidRPr="000F756A">
              <w:rPr>
                <w:rStyle w:val="Hyperlink"/>
                <w:rFonts w:asciiTheme="minorBidi" w:hAnsiTheme="minorBidi"/>
                <w:b/>
                <w:bCs/>
                <w:noProof/>
                <w:sz w:val="24"/>
                <w:szCs w:val="24"/>
              </w:rPr>
              <w:t>4.3</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Theme 1: Nature and Prevalence of Loneliness in Care Homes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_Toc214444120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20</w:t>
            </w:r>
            <w:r w:rsidRPr="000F756A">
              <w:rPr>
                <w:rFonts w:asciiTheme="minorBidi" w:hAnsiTheme="minorBidi"/>
                <w:b/>
                <w:bCs/>
                <w:noProof/>
                <w:webHidden/>
                <w:sz w:val="24"/>
                <w:szCs w:val="24"/>
              </w:rPr>
              <w:fldChar w:fldCharType="end"/>
            </w:r>
          </w:hyperlink>
        </w:p>
        <w:p w14:paraId="03D90FA7" w14:textId="19828C84"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1" w:history="1">
            <w:r w:rsidRPr="000F756A">
              <w:rPr>
                <w:rStyle w:val="Hyperlink"/>
                <w:rFonts w:asciiTheme="minorBidi" w:hAnsiTheme="minorBidi"/>
                <w:b/>
                <w:bCs/>
                <w:noProof/>
                <w:sz w:val="24"/>
                <w:szCs w:val="24"/>
              </w:rPr>
              <w:t>4.4</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Theme 2: Psychological and Cognitive Impacts of Loneliness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_Toc214444121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23</w:t>
            </w:r>
            <w:r w:rsidRPr="000F756A">
              <w:rPr>
                <w:rFonts w:asciiTheme="minorBidi" w:hAnsiTheme="minorBidi"/>
                <w:b/>
                <w:bCs/>
                <w:noProof/>
                <w:webHidden/>
                <w:sz w:val="24"/>
                <w:szCs w:val="24"/>
              </w:rPr>
              <w:fldChar w:fldCharType="end"/>
            </w:r>
          </w:hyperlink>
        </w:p>
        <w:p w14:paraId="393A3D54" w14:textId="27B6E9BA"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2" w:history="1">
            <w:r w:rsidRPr="000F756A">
              <w:rPr>
                <w:rStyle w:val="Hyperlink"/>
                <w:rFonts w:asciiTheme="minorBidi" w:hAnsiTheme="minorBidi"/>
                <w:b/>
                <w:bCs/>
                <w:noProof/>
                <w:sz w:val="24"/>
                <w:szCs w:val="24"/>
              </w:rPr>
              <w:t>4.5</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Theme 3: Interventions and Care Practices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_Toc214444122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26</w:t>
            </w:r>
            <w:r w:rsidRPr="000F756A">
              <w:rPr>
                <w:rFonts w:asciiTheme="minorBidi" w:hAnsiTheme="minorBidi"/>
                <w:b/>
                <w:bCs/>
                <w:noProof/>
                <w:webHidden/>
                <w:sz w:val="24"/>
                <w:szCs w:val="24"/>
              </w:rPr>
              <w:fldChar w:fldCharType="end"/>
            </w:r>
          </w:hyperlink>
        </w:p>
        <w:p w14:paraId="0A4F9A2F" w14:textId="100EC137"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3" w:history="1">
            <w:r w:rsidRPr="000F756A">
              <w:rPr>
                <w:rStyle w:val="Hyperlink"/>
                <w:rFonts w:asciiTheme="minorBidi" w:hAnsiTheme="minorBidi"/>
                <w:b/>
                <w:bCs/>
                <w:noProof/>
                <w:sz w:val="24"/>
                <w:szCs w:val="24"/>
              </w:rPr>
              <w:t>4.6</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Chapter Conclusion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_Toc214444123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29</w:t>
            </w:r>
            <w:r w:rsidRPr="000F756A">
              <w:rPr>
                <w:rFonts w:asciiTheme="minorBidi" w:hAnsiTheme="minorBidi"/>
                <w:b/>
                <w:bCs/>
                <w:noProof/>
                <w:webHidden/>
                <w:sz w:val="24"/>
                <w:szCs w:val="24"/>
              </w:rPr>
              <w:fldChar w:fldCharType="end"/>
            </w:r>
          </w:hyperlink>
        </w:p>
        <w:p w14:paraId="2ADAA84F" w14:textId="0ACF247C" w:rsidR="000F756A" w:rsidRPr="000F756A" w:rsidRDefault="000F756A" w:rsidP="000F756A">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4" w:history="1">
            <w:r w:rsidRPr="000F756A">
              <w:rPr>
                <w:rStyle w:val="Hyperlink"/>
                <w:rFonts w:asciiTheme="minorBidi" w:hAnsiTheme="minorBidi"/>
                <w:b/>
                <w:bCs/>
                <w:noProof/>
                <w:sz w:val="24"/>
                <w:szCs w:val="24"/>
              </w:rPr>
              <w:t>CHAPTER 5 – Conclusion and Recommendations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_Toc214444124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31</w:t>
            </w:r>
            <w:r w:rsidRPr="000F756A">
              <w:rPr>
                <w:rFonts w:asciiTheme="minorBidi" w:hAnsiTheme="minorBidi"/>
                <w:b/>
                <w:bCs/>
                <w:noProof/>
                <w:webHidden/>
                <w:sz w:val="24"/>
                <w:szCs w:val="24"/>
              </w:rPr>
              <w:fldChar w:fldCharType="end"/>
            </w:r>
          </w:hyperlink>
        </w:p>
        <w:p w14:paraId="2177B11F" w14:textId="5F8DBC0D"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5" w:history="1">
            <w:r w:rsidRPr="000F756A">
              <w:rPr>
                <w:rStyle w:val="Hyperlink"/>
                <w:rFonts w:asciiTheme="minorBidi" w:hAnsiTheme="minorBidi"/>
                <w:b/>
                <w:bCs/>
                <w:noProof/>
                <w:sz w:val="24"/>
                <w:szCs w:val="24"/>
              </w:rPr>
              <w:t>5.1</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Overall Conclusion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_Toc214444125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31</w:t>
            </w:r>
            <w:r w:rsidRPr="000F756A">
              <w:rPr>
                <w:rFonts w:asciiTheme="minorBidi" w:hAnsiTheme="minorBidi"/>
                <w:b/>
                <w:bCs/>
                <w:noProof/>
                <w:webHidden/>
                <w:sz w:val="24"/>
                <w:szCs w:val="24"/>
              </w:rPr>
              <w:fldChar w:fldCharType="end"/>
            </w:r>
          </w:hyperlink>
        </w:p>
        <w:p w14:paraId="07D2C49D" w14:textId="10213B03"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6" w:history="1">
            <w:r w:rsidRPr="000F756A">
              <w:rPr>
                <w:rStyle w:val="Hyperlink"/>
                <w:rFonts w:asciiTheme="minorBidi" w:hAnsiTheme="minorBidi"/>
                <w:b/>
                <w:bCs/>
                <w:noProof/>
                <w:sz w:val="24"/>
                <w:szCs w:val="24"/>
              </w:rPr>
              <w:t>5.2</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Recommendations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_Toc214444126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31</w:t>
            </w:r>
            <w:r w:rsidRPr="000F756A">
              <w:rPr>
                <w:rFonts w:asciiTheme="minorBidi" w:hAnsiTheme="minorBidi"/>
                <w:b/>
                <w:bCs/>
                <w:noProof/>
                <w:webHidden/>
                <w:sz w:val="24"/>
                <w:szCs w:val="24"/>
              </w:rPr>
              <w:fldChar w:fldCharType="end"/>
            </w:r>
          </w:hyperlink>
        </w:p>
        <w:p w14:paraId="3BCD600D" w14:textId="1D2D6B14" w:rsidR="000F756A" w:rsidRPr="000F756A" w:rsidRDefault="000F756A" w:rsidP="000F756A">
          <w:pPr>
            <w:pStyle w:val="TOC3"/>
            <w:tabs>
              <w:tab w:val="left" w:pos="120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7" w:history="1">
            <w:r w:rsidRPr="000F756A">
              <w:rPr>
                <w:rStyle w:val="Hyperlink"/>
                <w:rFonts w:asciiTheme="minorBidi" w:hAnsiTheme="minorBidi"/>
                <w:b/>
                <w:bCs/>
                <w:noProof/>
                <w:sz w:val="24"/>
                <w:szCs w:val="24"/>
              </w:rPr>
              <w:t>5.2.1</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Staff Training Strengthen Relationship-Centred Care and Staff Skills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_Toc214444127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31</w:t>
            </w:r>
            <w:r w:rsidRPr="000F756A">
              <w:rPr>
                <w:rFonts w:asciiTheme="minorBidi" w:hAnsiTheme="minorBidi"/>
                <w:b/>
                <w:bCs/>
                <w:noProof/>
                <w:webHidden/>
                <w:sz w:val="24"/>
                <w:szCs w:val="24"/>
              </w:rPr>
              <w:fldChar w:fldCharType="end"/>
            </w:r>
          </w:hyperlink>
        </w:p>
        <w:p w14:paraId="50EAA239" w14:textId="0CF0752B" w:rsidR="000F756A" w:rsidRPr="000F756A" w:rsidRDefault="000F756A" w:rsidP="000F756A">
          <w:pPr>
            <w:pStyle w:val="TOC3"/>
            <w:tabs>
              <w:tab w:val="left" w:pos="120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8" w:history="1">
            <w:r w:rsidRPr="000F756A">
              <w:rPr>
                <w:rStyle w:val="Hyperlink"/>
                <w:rFonts w:asciiTheme="minorBidi" w:hAnsiTheme="minorBidi"/>
                <w:b/>
                <w:bCs/>
                <w:noProof/>
                <w:sz w:val="24"/>
                <w:szCs w:val="24"/>
              </w:rPr>
              <w:t>5.2.2</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Deliver Multi-Component Social and Therapeutic Activities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_Toc214444128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32</w:t>
            </w:r>
            <w:r w:rsidRPr="000F756A">
              <w:rPr>
                <w:rFonts w:asciiTheme="minorBidi" w:hAnsiTheme="minorBidi"/>
                <w:b/>
                <w:bCs/>
                <w:noProof/>
                <w:webHidden/>
                <w:sz w:val="24"/>
                <w:szCs w:val="24"/>
              </w:rPr>
              <w:fldChar w:fldCharType="end"/>
            </w:r>
          </w:hyperlink>
        </w:p>
        <w:p w14:paraId="545E33D5" w14:textId="44760A52" w:rsidR="000F756A" w:rsidRPr="000F756A" w:rsidRDefault="000F756A" w:rsidP="000F756A">
          <w:pPr>
            <w:pStyle w:val="TOC3"/>
            <w:tabs>
              <w:tab w:val="left" w:pos="120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29" w:history="1">
            <w:r w:rsidRPr="000F756A">
              <w:rPr>
                <w:rStyle w:val="Hyperlink"/>
                <w:rFonts w:asciiTheme="minorBidi" w:hAnsiTheme="minorBidi"/>
                <w:b/>
                <w:bCs/>
                <w:noProof/>
                <w:sz w:val="24"/>
                <w:szCs w:val="24"/>
              </w:rPr>
              <w:t>5.2.3</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Technology to Support Social Connection</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_Toc214444129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33</w:t>
            </w:r>
            <w:r w:rsidRPr="000F756A">
              <w:rPr>
                <w:rFonts w:asciiTheme="minorBidi" w:hAnsiTheme="minorBidi"/>
                <w:b/>
                <w:bCs/>
                <w:noProof/>
                <w:webHidden/>
                <w:sz w:val="24"/>
                <w:szCs w:val="24"/>
              </w:rPr>
              <w:fldChar w:fldCharType="end"/>
            </w:r>
          </w:hyperlink>
        </w:p>
        <w:p w14:paraId="3CF74506" w14:textId="0A9F8221" w:rsidR="000F756A" w:rsidRPr="000F756A" w:rsidRDefault="000F756A" w:rsidP="000F756A">
          <w:pPr>
            <w:pStyle w:val="TOC1"/>
            <w:tabs>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30" w:history="1">
            <w:r w:rsidRPr="000F756A">
              <w:rPr>
                <w:rStyle w:val="Hyperlink"/>
                <w:rFonts w:asciiTheme="minorBidi" w:hAnsiTheme="minorBidi"/>
                <w:b/>
                <w:bCs/>
                <w:noProof/>
                <w:sz w:val="24"/>
                <w:szCs w:val="24"/>
              </w:rPr>
              <w:t>CHAPTER 6 – References and Appendices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_Toc214444130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34</w:t>
            </w:r>
            <w:r w:rsidRPr="000F756A">
              <w:rPr>
                <w:rFonts w:asciiTheme="minorBidi" w:hAnsiTheme="minorBidi"/>
                <w:b/>
                <w:bCs/>
                <w:noProof/>
                <w:webHidden/>
                <w:sz w:val="24"/>
                <w:szCs w:val="24"/>
              </w:rPr>
              <w:fldChar w:fldCharType="end"/>
            </w:r>
          </w:hyperlink>
        </w:p>
        <w:p w14:paraId="751FDE6E" w14:textId="2800211C"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31" w:history="1">
            <w:r w:rsidRPr="000F756A">
              <w:rPr>
                <w:rStyle w:val="Hyperlink"/>
                <w:rFonts w:asciiTheme="minorBidi" w:hAnsiTheme="minorBidi"/>
                <w:b/>
                <w:bCs/>
                <w:noProof/>
                <w:sz w:val="24"/>
                <w:szCs w:val="24"/>
              </w:rPr>
              <w:t>3.1.</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References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_Toc214444131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34</w:t>
            </w:r>
            <w:r w:rsidRPr="000F756A">
              <w:rPr>
                <w:rFonts w:asciiTheme="minorBidi" w:hAnsiTheme="minorBidi"/>
                <w:b/>
                <w:bCs/>
                <w:noProof/>
                <w:webHidden/>
                <w:sz w:val="24"/>
                <w:szCs w:val="24"/>
              </w:rPr>
              <w:fldChar w:fldCharType="end"/>
            </w:r>
          </w:hyperlink>
        </w:p>
        <w:p w14:paraId="62A50756" w14:textId="15ABDEB7" w:rsidR="000F756A" w:rsidRPr="000F756A" w:rsidRDefault="000F756A" w:rsidP="000F756A">
          <w:pPr>
            <w:pStyle w:val="TOC2"/>
            <w:tabs>
              <w:tab w:val="left" w:pos="960"/>
              <w:tab w:val="right" w:leader="dot" w:pos="9016"/>
            </w:tabs>
            <w:spacing w:line="360" w:lineRule="auto"/>
            <w:rPr>
              <w:rFonts w:asciiTheme="minorBidi" w:hAnsiTheme="minorBidi"/>
              <w:b/>
              <w:bCs/>
              <w:noProof/>
              <w:kern w:val="2"/>
              <w:sz w:val="24"/>
              <w:szCs w:val="24"/>
              <w:lang w:val="de-DE" w:eastAsia="de-DE"/>
              <w14:ligatures w14:val="standardContextual"/>
            </w:rPr>
          </w:pPr>
          <w:hyperlink w:anchor="_Toc214444132" w:history="1">
            <w:r w:rsidRPr="000F756A">
              <w:rPr>
                <w:rStyle w:val="Hyperlink"/>
                <w:rFonts w:asciiTheme="minorBidi" w:hAnsiTheme="minorBidi"/>
                <w:b/>
                <w:bCs/>
                <w:noProof/>
                <w:sz w:val="24"/>
                <w:szCs w:val="24"/>
              </w:rPr>
              <w:t>3.2.</w:t>
            </w:r>
            <w:r w:rsidRPr="000F756A">
              <w:rPr>
                <w:rFonts w:asciiTheme="minorBidi" w:hAnsiTheme="minorBidi"/>
                <w:b/>
                <w:bCs/>
                <w:noProof/>
                <w:kern w:val="2"/>
                <w:sz w:val="24"/>
                <w:szCs w:val="24"/>
                <w:lang w:val="de-DE" w:eastAsia="de-DE"/>
                <w14:ligatures w14:val="standardContextual"/>
              </w:rPr>
              <w:tab/>
            </w:r>
            <w:r w:rsidRPr="000F756A">
              <w:rPr>
                <w:rStyle w:val="Hyperlink"/>
                <w:rFonts w:asciiTheme="minorBidi" w:hAnsiTheme="minorBidi"/>
                <w:b/>
                <w:bCs/>
                <w:noProof/>
                <w:sz w:val="24"/>
                <w:szCs w:val="24"/>
              </w:rPr>
              <w:t>Appendices</w:t>
            </w:r>
            <w:r w:rsidRPr="000F756A">
              <w:rPr>
                <w:rFonts w:asciiTheme="minorBidi" w:hAnsiTheme="minorBidi"/>
                <w:b/>
                <w:bCs/>
                <w:noProof/>
                <w:webHidden/>
                <w:sz w:val="24"/>
                <w:szCs w:val="24"/>
              </w:rPr>
              <w:tab/>
            </w:r>
            <w:r w:rsidRPr="000F756A">
              <w:rPr>
                <w:rFonts w:asciiTheme="minorBidi" w:hAnsiTheme="minorBidi"/>
                <w:b/>
                <w:bCs/>
                <w:noProof/>
                <w:webHidden/>
                <w:sz w:val="24"/>
                <w:szCs w:val="24"/>
              </w:rPr>
              <w:fldChar w:fldCharType="begin"/>
            </w:r>
            <w:r w:rsidRPr="000F756A">
              <w:rPr>
                <w:rFonts w:asciiTheme="minorBidi" w:hAnsiTheme="minorBidi"/>
                <w:b/>
                <w:bCs/>
                <w:noProof/>
                <w:webHidden/>
                <w:sz w:val="24"/>
                <w:szCs w:val="24"/>
              </w:rPr>
              <w:instrText xml:space="preserve"> PAGEREF _Toc214444132 \h </w:instrText>
            </w:r>
            <w:r w:rsidRPr="000F756A">
              <w:rPr>
                <w:rFonts w:asciiTheme="minorBidi" w:hAnsiTheme="minorBidi"/>
                <w:b/>
                <w:bCs/>
                <w:noProof/>
                <w:webHidden/>
                <w:sz w:val="24"/>
                <w:szCs w:val="24"/>
              </w:rPr>
            </w:r>
            <w:r w:rsidRPr="000F756A">
              <w:rPr>
                <w:rFonts w:asciiTheme="minorBidi" w:hAnsiTheme="minorBidi"/>
                <w:b/>
                <w:bCs/>
                <w:noProof/>
                <w:webHidden/>
                <w:sz w:val="24"/>
                <w:szCs w:val="24"/>
              </w:rPr>
              <w:fldChar w:fldCharType="separate"/>
            </w:r>
            <w:r w:rsidRPr="000F756A">
              <w:rPr>
                <w:rFonts w:asciiTheme="minorBidi" w:hAnsiTheme="minorBidi"/>
                <w:b/>
                <w:bCs/>
                <w:noProof/>
                <w:webHidden/>
                <w:sz w:val="24"/>
                <w:szCs w:val="24"/>
              </w:rPr>
              <w:t>46</w:t>
            </w:r>
            <w:r w:rsidRPr="000F756A">
              <w:rPr>
                <w:rFonts w:asciiTheme="minorBidi" w:hAnsiTheme="minorBidi"/>
                <w:b/>
                <w:bCs/>
                <w:noProof/>
                <w:webHidden/>
                <w:sz w:val="24"/>
                <w:szCs w:val="24"/>
              </w:rPr>
              <w:fldChar w:fldCharType="end"/>
            </w:r>
          </w:hyperlink>
        </w:p>
        <w:p w14:paraId="0B060D07" w14:textId="7017654D" w:rsidR="00B703B2" w:rsidRPr="000F756A" w:rsidRDefault="00967F9A" w:rsidP="000F756A">
          <w:pPr>
            <w:spacing w:line="360" w:lineRule="auto"/>
            <w:rPr>
              <w:rFonts w:asciiTheme="minorBidi" w:hAnsiTheme="minorBidi"/>
              <w:b/>
              <w:bCs/>
              <w:noProof/>
              <w:sz w:val="24"/>
              <w:szCs w:val="24"/>
            </w:rPr>
          </w:pPr>
          <w:r w:rsidRPr="000F756A">
            <w:rPr>
              <w:rFonts w:asciiTheme="minorBidi" w:hAnsiTheme="minorBidi"/>
              <w:b/>
              <w:bCs/>
              <w:noProof/>
              <w:sz w:val="24"/>
              <w:szCs w:val="24"/>
            </w:rPr>
            <w:fldChar w:fldCharType="end"/>
          </w:r>
        </w:p>
        <w:p w14:paraId="27CF3F12" w14:textId="77777777" w:rsidR="00173A49" w:rsidRPr="000F756A" w:rsidRDefault="00173A49" w:rsidP="000F756A">
          <w:pPr>
            <w:spacing w:line="360" w:lineRule="auto"/>
            <w:rPr>
              <w:rFonts w:asciiTheme="minorBidi" w:hAnsiTheme="minorBidi"/>
              <w:b/>
              <w:bCs/>
              <w:noProof/>
              <w:sz w:val="24"/>
              <w:szCs w:val="24"/>
            </w:rPr>
          </w:pPr>
        </w:p>
        <w:p w14:paraId="4123E3B6" w14:textId="0EA96132" w:rsidR="00967F9A" w:rsidRPr="00CF2837" w:rsidRDefault="00000000" w:rsidP="000F756A">
          <w:pPr>
            <w:spacing w:before="240" w:line="360" w:lineRule="auto"/>
            <w:jc w:val="center"/>
            <w:rPr>
              <w:rFonts w:ascii="Arial" w:hAnsi="Arial" w:cs="Arial"/>
              <w:sz w:val="32"/>
              <w:szCs w:val="32"/>
            </w:rPr>
          </w:pPr>
        </w:p>
      </w:sdtContent>
    </w:sdt>
    <w:p w14:paraId="756C3EE0" w14:textId="77777777" w:rsidR="00804B94" w:rsidRPr="00CF2837" w:rsidRDefault="00804B94">
      <w:pPr>
        <w:rPr>
          <w:rFonts w:ascii="Arial" w:hAnsi="Arial" w:cs="Arial"/>
        </w:rPr>
      </w:pPr>
    </w:p>
    <w:p w14:paraId="3EF52184" w14:textId="77777777" w:rsidR="00804B94" w:rsidRDefault="00804B94" w:rsidP="00D95ECE">
      <w:pPr>
        <w:rPr>
          <w:rFonts w:ascii="Arial" w:hAnsi="Arial" w:cs="Arial"/>
        </w:rPr>
      </w:pPr>
    </w:p>
    <w:p w14:paraId="60864DCC" w14:textId="77777777" w:rsidR="0007176B" w:rsidRDefault="0007176B" w:rsidP="00D95ECE">
      <w:pPr>
        <w:rPr>
          <w:rFonts w:ascii="Arial" w:hAnsi="Arial" w:cs="Arial"/>
        </w:rPr>
      </w:pPr>
    </w:p>
    <w:p w14:paraId="53D619E4" w14:textId="77777777" w:rsidR="0007176B" w:rsidRDefault="0007176B" w:rsidP="00D95ECE">
      <w:pPr>
        <w:rPr>
          <w:rFonts w:ascii="Arial" w:hAnsi="Arial" w:cs="Arial"/>
        </w:rPr>
      </w:pPr>
    </w:p>
    <w:p w14:paraId="3791121F" w14:textId="77777777" w:rsidR="0007176B" w:rsidRDefault="0007176B" w:rsidP="00D95ECE">
      <w:pPr>
        <w:rPr>
          <w:rFonts w:ascii="Arial" w:hAnsi="Arial" w:cs="Arial"/>
        </w:rPr>
      </w:pPr>
    </w:p>
    <w:p w14:paraId="57C0A8B0" w14:textId="77777777" w:rsidR="0007176B" w:rsidRDefault="0007176B" w:rsidP="00D95ECE">
      <w:pPr>
        <w:rPr>
          <w:rFonts w:ascii="Arial" w:hAnsi="Arial" w:cs="Arial"/>
        </w:rPr>
      </w:pPr>
    </w:p>
    <w:p w14:paraId="4860CA80" w14:textId="77777777" w:rsidR="0007176B" w:rsidRDefault="0007176B" w:rsidP="00D95ECE">
      <w:pPr>
        <w:rPr>
          <w:rFonts w:ascii="Arial" w:hAnsi="Arial" w:cs="Arial"/>
        </w:rPr>
      </w:pPr>
    </w:p>
    <w:p w14:paraId="18D26407" w14:textId="77777777" w:rsidR="0007176B" w:rsidRDefault="0007176B" w:rsidP="00D95ECE">
      <w:pPr>
        <w:rPr>
          <w:rFonts w:ascii="Arial" w:hAnsi="Arial" w:cs="Arial"/>
        </w:rPr>
      </w:pPr>
    </w:p>
    <w:p w14:paraId="15671F55" w14:textId="77777777" w:rsidR="0007176B" w:rsidRPr="00CF2837" w:rsidRDefault="0007176B" w:rsidP="00D95ECE">
      <w:pPr>
        <w:rPr>
          <w:rFonts w:ascii="Arial" w:hAnsi="Arial" w:cs="Arial"/>
        </w:rPr>
      </w:pPr>
    </w:p>
    <w:p w14:paraId="69941E5D" w14:textId="5DF774D6" w:rsidR="00EF6341" w:rsidRPr="00DB32C8" w:rsidRDefault="00DB32C8" w:rsidP="00DB32C8">
      <w:pPr>
        <w:pStyle w:val="Heading1"/>
        <w:spacing w:before="240" w:after="240" w:line="360" w:lineRule="auto"/>
        <w:jc w:val="both"/>
        <w:rPr>
          <w:rFonts w:asciiTheme="minorBidi" w:hAnsiTheme="minorBidi" w:cstheme="minorBidi"/>
          <w:b/>
          <w:color w:val="auto"/>
        </w:rPr>
      </w:pPr>
      <w:bookmarkStart w:id="0" w:name="_Toc214444095"/>
      <w:r w:rsidRPr="00DB32C8">
        <w:rPr>
          <w:rFonts w:asciiTheme="minorBidi" w:hAnsiTheme="minorBidi" w:cstheme="minorBidi"/>
          <w:b/>
          <w:color w:val="auto"/>
        </w:rPr>
        <w:lastRenderedPageBreak/>
        <w:t>CHAPTER 1: Introduction</w:t>
      </w:r>
      <w:bookmarkEnd w:id="0"/>
    </w:p>
    <w:p w14:paraId="7EB24CC9" w14:textId="20149C23" w:rsidR="00BD2909" w:rsidRPr="004C61D6" w:rsidRDefault="004C61D6" w:rsidP="004C61D6">
      <w:pPr>
        <w:pStyle w:val="Heading2"/>
        <w:rPr>
          <w:rFonts w:asciiTheme="minorBidi" w:hAnsiTheme="minorBidi" w:cstheme="minorBidi"/>
          <w:b/>
          <w:bCs/>
          <w:color w:val="auto"/>
        </w:rPr>
      </w:pPr>
      <w:bookmarkStart w:id="1" w:name="_Toc214444096"/>
      <w:r w:rsidRPr="004C61D6">
        <w:rPr>
          <w:rStyle w:val="normaltextrun"/>
          <w:rFonts w:asciiTheme="minorBidi" w:hAnsiTheme="minorBidi" w:cstheme="minorBidi"/>
          <w:b/>
          <w:bCs/>
          <w:color w:val="auto"/>
        </w:rPr>
        <w:t>1.1</w:t>
      </w:r>
      <w:r w:rsidRPr="004C61D6">
        <w:rPr>
          <w:rStyle w:val="normaltextrun"/>
          <w:rFonts w:asciiTheme="minorBidi" w:hAnsiTheme="minorBidi" w:cstheme="minorBidi"/>
          <w:b/>
          <w:bCs/>
          <w:color w:val="auto"/>
        </w:rPr>
        <w:tab/>
      </w:r>
      <w:r w:rsidR="00BD2909" w:rsidRPr="004C61D6">
        <w:rPr>
          <w:rStyle w:val="normaltextrun"/>
          <w:rFonts w:asciiTheme="minorBidi" w:hAnsiTheme="minorBidi" w:cstheme="minorBidi"/>
          <w:b/>
          <w:bCs/>
          <w:color w:val="auto"/>
        </w:rPr>
        <w:t>Introduction</w:t>
      </w:r>
      <w:bookmarkEnd w:id="1"/>
      <w:r w:rsidR="00BD2909" w:rsidRPr="004C61D6">
        <w:rPr>
          <w:rStyle w:val="eop"/>
          <w:rFonts w:asciiTheme="minorBidi" w:hAnsiTheme="minorBidi" w:cstheme="minorBidi"/>
          <w:b/>
          <w:bCs/>
          <w:color w:val="auto"/>
        </w:rPr>
        <w:t> </w:t>
      </w:r>
    </w:p>
    <w:p w14:paraId="2927B509" w14:textId="77777777" w:rsidR="00270152" w:rsidRPr="00CF2837" w:rsidRDefault="00270152" w:rsidP="00045EBF">
      <w:pPr>
        <w:pStyle w:val="NormalWeb"/>
        <w:spacing w:before="240" w:beforeAutospacing="0" w:after="240" w:afterAutospacing="0" w:line="360" w:lineRule="auto"/>
        <w:rPr>
          <w:rFonts w:ascii="Arial" w:hAnsi="Arial" w:cs="Arial"/>
        </w:rPr>
      </w:pPr>
      <w:r w:rsidRPr="00CF2837">
        <w:rPr>
          <w:rFonts w:ascii="Arial" w:hAnsi="Arial" w:cs="Arial"/>
        </w:rPr>
        <w:t xml:space="preserve">The problem of loneliness has turned into the significant area of interest regarding the major health problem among older adults in care facilities because the environment makes them susceptible to the impact of emotional distress and withdrawal due to decreased levels of social networks, weakened independence, impaired senses, and limited communication with loved ones (Bashar, Begam and </w:t>
      </w:r>
      <w:proofErr w:type="spellStart"/>
      <w:r w:rsidRPr="00CF2837">
        <w:rPr>
          <w:rFonts w:ascii="Arial" w:hAnsi="Arial" w:cs="Arial"/>
        </w:rPr>
        <w:t>Gnansekaran</w:t>
      </w:r>
      <w:proofErr w:type="spellEnd"/>
      <w:r w:rsidRPr="00CF2837">
        <w:rPr>
          <w:rFonts w:ascii="Arial" w:hAnsi="Arial" w:cs="Arial"/>
        </w:rPr>
        <w:t xml:space="preserve">, 2025). Despite the physical security of care homes, health care services, and routine, </w:t>
      </w:r>
      <w:proofErr w:type="gramStart"/>
      <w:r w:rsidRPr="00CF2837">
        <w:rPr>
          <w:rFonts w:ascii="Arial" w:hAnsi="Arial" w:cs="Arial"/>
        </w:rPr>
        <w:t>a large number of</w:t>
      </w:r>
      <w:proofErr w:type="gramEnd"/>
      <w:r w:rsidRPr="00CF2837">
        <w:rPr>
          <w:rFonts w:ascii="Arial" w:hAnsi="Arial" w:cs="Arial"/>
        </w:rPr>
        <w:t xml:space="preserve"> them still do not feel connected to anything, which deteriorates the level of mental health and the quality of life. Over 1.4 million elderly people are estimated to experience loneliness on a regular basis in the United Kingdom, and this problem is particularly widespread in care homes, where researchers indicate that 40 to 61 percent of patients experience chronic loneliness (Age UK, 2023). The late-life loneliness is linked to the higher mortality rates and depression, anxiety, cognitive impairment, dementia, cardiovascular disease, and depression. These issues were aggravated by the COVID-19 pandemic due to severe visiting norms and many weeks of seclusion caused much suffering, and 48 percent of care home residents stated their mental health worsened (Pérez-Rodríguez et al., 2021). The problem of mental health implications of loneliness in residential facilities is thus crucial to understand to improve the care practices and increase emotional well-being. </w:t>
      </w:r>
    </w:p>
    <w:p w14:paraId="74635C2B" w14:textId="7358E68B" w:rsidR="003614D2" w:rsidRPr="00CF2837" w:rsidRDefault="00270152" w:rsidP="00045EBF">
      <w:pPr>
        <w:pStyle w:val="NormalWeb"/>
        <w:spacing w:before="240" w:beforeAutospacing="0" w:after="240" w:afterAutospacing="0" w:line="360" w:lineRule="auto"/>
        <w:rPr>
          <w:rFonts w:ascii="Arial" w:hAnsi="Arial" w:cs="Arial"/>
        </w:rPr>
      </w:pPr>
      <w:r w:rsidRPr="00CF2837">
        <w:rPr>
          <w:rFonts w:ascii="Arial" w:hAnsi="Arial" w:cs="Arial"/>
        </w:rPr>
        <w:t>This dissertation proposal will seek to examine the impact of loneliness on the mental health of older adults in care facilities and identify evidence-based interventions to enhance the social bond and sustain mental resilience during later adulthood.  </w:t>
      </w:r>
    </w:p>
    <w:p w14:paraId="66501BF4" w14:textId="6EC3FD6F" w:rsidR="00BD2909" w:rsidRPr="00045EBF" w:rsidRDefault="00B44433" w:rsidP="00B44433">
      <w:pPr>
        <w:pStyle w:val="Heading2"/>
        <w:rPr>
          <w:rStyle w:val="normaltextrun"/>
          <w:rFonts w:asciiTheme="minorBidi" w:hAnsiTheme="minorBidi" w:cstheme="minorBidi"/>
          <w:b/>
          <w:bCs/>
          <w:color w:val="auto"/>
        </w:rPr>
      </w:pPr>
      <w:bookmarkStart w:id="2" w:name="_Toc214444097"/>
      <w:r>
        <w:rPr>
          <w:rStyle w:val="normaltextrun"/>
          <w:rFonts w:asciiTheme="minorBidi" w:hAnsiTheme="minorBidi" w:cstheme="minorBidi"/>
          <w:b/>
          <w:bCs/>
          <w:color w:val="auto"/>
        </w:rPr>
        <w:t>1.2</w:t>
      </w:r>
      <w:r>
        <w:rPr>
          <w:rStyle w:val="normaltextrun"/>
          <w:rFonts w:asciiTheme="minorBidi" w:hAnsiTheme="minorBidi" w:cstheme="minorBidi"/>
          <w:b/>
          <w:bCs/>
          <w:color w:val="auto"/>
        </w:rPr>
        <w:tab/>
      </w:r>
      <w:r w:rsidR="00BD2909" w:rsidRPr="00045EBF">
        <w:rPr>
          <w:rStyle w:val="normaltextrun"/>
          <w:rFonts w:asciiTheme="minorBidi" w:hAnsiTheme="minorBidi" w:cstheme="minorBidi"/>
          <w:b/>
          <w:bCs/>
          <w:color w:val="auto"/>
        </w:rPr>
        <w:t>Definitions and Terminology</w:t>
      </w:r>
      <w:bookmarkEnd w:id="2"/>
    </w:p>
    <w:p w14:paraId="07D36F4F" w14:textId="5D284507" w:rsidR="00270152" w:rsidRPr="00CF2837" w:rsidRDefault="00270152" w:rsidP="00F806EC">
      <w:pPr>
        <w:pStyle w:val="NormalWeb"/>
        <w:spacing w:before="240" w:beforeAutospacing="0" w:after="240" w:afterAutospacing="0" w:line="360" w:lineRule="auto"/>
        <w:rPr>
          <w:rFonts w:ascii="Arial" w:hAnsi="Arial" w:cs="Arial"/>
        </w:rPr>
      </w:pPr>
      <w:r w:rsidRPr="00CF2837">
        <w:rPr>
          <w:rFonts w:ascii="Arial" w:hAnsi="Arial" w:cs="Arial"/>
        </w:rPr>
        <w:t xml:space="preserve">To be conceptually clear, there are some important definitions that are taken in this dissertation. Loneliness can be described as a subjective and unpleasant experience of having a mismatch between the desirable and the real social ties (Hawkley and Cacioppo, 2010). It also contrasts with social isolation, which implies the objective lack of or the lack of frequent interaction with other people though the two tend to be </w:t>
      </w:r>
      <w:r w:rsidRPr="00CF2837">
        <w:rPr>
          <w:rFonts w:ascii="Arial" w:hAnsi="Arial" w:cs="Arial"/>
        </w:rPr>
        <w:lastRenderedPageBreak/>
        <w:t>intertwined later in life. Mental health refers to emotional, psychological, and cognitive health, or such diseases as depression, anxiety, and cognitive loss (WHO, 2022). Older adults are described as people who are 65 years and older, whereas the care homes are residential homes that provide accommodation, personal care, and different degrees of nursing or medical assistance (ONS, 2023). These definitions are important because in care homes loneliness can be affected by institutional processes, the dependency of staff, and a lack of autonomy.</w:t>
      </w:r>
    </w:p>
    <w:p w14:paraId="31E3DC94" w14:textId="5561D8E7" w:rsidR="003614D2" w:rsidRPr="00CF2837" w:rsidRDefault="00270152" w:rsidP="00F806EC">
      <w:pPr>
        <w:pStyle w:val="NormalWeb"/>
        <w:spacing w:before="240" w:beforeAutospacing="0" w:after="240" w:afterAutospacing="0" w:line="360" w:lineRule="auto"/>
        <w:rPr>
          <w:rFonts w:ascii="Arial" w:hAnsi="Arial" w:cs="Arial"/>
        </w:rPr>
      </w:pPr>
      <w:r w:rsidRPr="00CF2837">
        <w:rPr>
          <w:rFonts w:ascii="Arial" w:hAnsi="Arial" w:cs="Arial"/>
        </w:rPr>
        <w:t>There are a few major acronyms that have been employed in this dissertation to enhance clarity and uniformity of terminologies used throughout the document. The concept of NHS (National Health Service) embodies the national care-providing and mental health-supporting healthcare system in the UK, which is the primary provider of the long-term care services. CQC (Care Quality Commission) is the regulatory body that oversees and inspects standards of care home involving the wellbeing and social bondage of the residents. PCC (Person-Centred Care) is a model according to which the focus of residential care is made on dignity, emotional needs, autonomy, and preferences of individuals. The UK (United Kingdom) is the designation off the national policy context of the research location, whereas WHO (World Health Organization) is the international organization that defines the view of the global perspective on loneliness in the context of the human population. ELSA (English Longitudinal Study of ageing) is a significant longitudinal cohort study that presents statistical data on ageing loneliness and mental health. OR (Odds Ratio) is included in the results of studies that statistically reveal relationships between loneliness and mental health outcomes, and UCLA (University of California, Los Angeles) Loneliness Scale is a valid instrument that is cited in intervention and studies of evaluation. The same abbreviations are applied throughout the dissertation to promote academic accuracy and facilitate the comprehension of the reader. </w:t>
      </w:r>
    </w:p>
    <w:p w14:paraId="165773A7" w14:textId="3BCA4CFD" w:rsidR="00BD2909" w:rsidRPr="002571AE" w:rsidRDefault="002571AE" w:rsidP="002571AE">
      <w:pPr>
        <w:pStyle w:val="Heading2"/>
        <w:rPr>
          <w:rStyle w:val="normaltextrun"/>
          <w:rFonts w:asciiTheme="minorBidi" w:hAnsiTheme="minorBidi" w:cstheme="minorBidi"/>
        </w:rPr>
      </w:pPr>
      <w:bookmarkStart w:id="3" w:name="_Toc214444098"/>
      <w:r>
        <w:rPr>
          <w:rStyle w:val="normaltextrun"/>
          <w:rFonts w:asciiTheme="minorBidi" w:hAnsiTheme="minorBidi" w:cstheme="minorBidi"/>
          <w:b/>
          <w:bCs/>
          <w:color w:val="auto"/>
        </w:rPr>
        <w:t>1.3</w:t>
      </w:r>
      <w:r>
        <w:rPr>
          <w:rStyle w:val="normaltextrun"/>
          <w:rFonts w:asciiTheme="minorBidi" w:hAnsiTheme="minorBidi" w:cstheme="minorBidi"/>
          <w:b/>
          <w:bCs/>
          <w:color w:val="auto"/>
        </w:rPr>
        <w:tab/>
      </w:r>
      <w:r w:rsidR="00BD2909" w:rsidRPr="002571AE">
        <w:rPr>
          <w:rStyle w:val="normaltextrun"/>
          <w:rFonts w:asciiTheme="minorBidi" w:hAnsiTheme="minorBidi" w:cstheme="minorBidi"/>
          <w:b/>
          <w:bCs/>
          <w:color w:val="auto"/>
        </w:rPr>
        <w:t>Rationale for Research</w:t>
      </w:r>
      <w:bookmarkEnd w:id="3"/>
    </w:p>
    <w:p w14:paraId="5B6B9130" w14:textId="5AF8662F" w:rsidR="003614D2" w:rsidRPr="00CF2837" w:rsidRDefault="00270152" w:rsidP="00CE66A9">
      <w:pPr>
        <w:pStyle w:val="NormalWeb"/>
        <w:spacing w:before="240" w:beforeAutospacing="0" w:after="240" w:afterAutospacing="0" w:line="360" w:lineRule="auto"/>
        <w:rPr>
          <w:rFonts w:ascii="Arial" w:hAnsi="Arial" w:cs="Arial"/>
          <w:sz w:val="22"/>
          <w:szCs w:val="22"/>
        </w:rPr>
      </w:pPr>
      <w:r w:rsidRPr="00CF2837">
        <w:rPr>
          <w:rFonts w:ascii="Arial" w:hAnsi="Arial" w:cs="Arial"/>
        </w:rPr>
        <w:t xml:space="preserve">The relevance of the research lies in the fact that loneliness among elderly people is progressively recognised as a serious mental health issue with grave clinical, emotional and social implications but the experiences of the people residing in the care homes are frequently disregarded in contrast to those living independently in the community. Although there are policy commitments that address mental health of </w:t>
      </w:r>
      <w:r w:rsidRPr="00CF2837">
        <w:rPr>
          <w:rFonts w:ascii="Arial" w:hAnsi="Arial" w:cs="Arial"/>
        </w:rPr>
        <w:lastRenderedPageBreak/>
        <w:t xml:space="preserve">older people, current literature indicates that </w:t>
      </w:r>
      <w:proofErr w:type="gramStart"/>
      <w:r w:rsidRPr="00CF2837">
        <w:rPr>
          <w:rFonts w:ascii="Arial" w:hAnsi="Arial" w:cs="Arial"/>
        </w:rPr>
        <w:t>a large number of</w:t>
      </w:r>
      <w:proofErr w:type="gramEnd"/>
      <w:r w:rsidRPr="00CF2837">
        <w:rPr>
          <w:rFonts w:ascii="Arial" w:hAnsi="Arial" w:cs="Arial"/>
        </w:rPr>
        <w:t xml:space="preserve"> residents experience chronic loneliness that is not properly taken care of using the current care practices (</w:t>
      </w:r>
      <w:proofErr w:type="spellStart"/>
      <w:r w:rsidRPr="00CF2837">
        <w:rPr>
          <w:rFonts w:ascii="Arial" w:hAnsi="Arial" w:cs="Arial"/>
        </w:rPr>
        <w:t>centreformentalhealth</w:t>
      </w:r>
      <w:proofErr w:type="spellEnd"/>
      <w:r w:rsidRPr="00CF2837">
        <w:rPr>
          <w:rFonts w:ascii="Arial" w:hAnsi="Arial" w:cs="Arial"/>
        </w:rPr>
        <w:t xml:space="preserve">, 2025). Despite the introduction of interventions, including activity programmes, befriending schemes, </w:t>
      </w:r>
      <w:proofErr w:type="gramStart"/>
      <w:r w:rsidRPr="00CF2837">
        <w:rPr>
          <w:rFonts w:ascii="Arial" w:hAnsi="Arial" w:cs="Arial"/>
        </w:rPr>
        <w:t>technology based</w:t>
      </w:r>
      <w:proofErr w:type="gramEnd"/>
      <w:r w:rsidRPr="00CF2837">
        <w:rPr>
          <w:rFonts w:ascii="Arial" w:hAnsi="Arial" w:cs="Arial"/>
        </w:rPr>
        <w:t xml:space="preserve"> communication, cognitive stimulation therapy, and PPC, their regular use in care homes has been limited and incomprehensive </w:t>
      </w:r>
      <w:proofErr w:type="gramStart"/>
      <w:r w:rsidRPr="00CF2837">
        <w:rPr>
          <w:rFonts w:ascii="Arial" w:hAnsi="Arial" w:cs="Arial"/>
        </w:rPr>
        <w:t>with regard to</w:t>
      </w:r>
      <w:proofErr w:type="gramEnd"/>
      <w:r w:rsidRPr="00CF2837">
        <w:rPr>
          <w:rFonts w:ascii="Arial" w:hAnsi="Arial" w:cs="Arial"/>
        </w:rPr>
        <w:t xml:space="preserve"> their efficacy. Studies also point out a lapse in knowledge regarding the effects of organisational cultures, staffing stresses and limited family participation on loneliness and minimise chances of involvement in meaningful interactions (Lynch et al., 2022). Since the demand of long-term residential care is increasing with the demographic ageing, it has been one of the priorities of the health and social care systems to establish effective methods of enhancing psychological well-being. The synthesis of the existing evidence and assessment of the intervention strategies help the dissertation to close these research gaps and bring the more compassionate, socially responsive, and relationship-oriented care models to the point of development.  </w:t>
      </w:r>
    </w:p>
    <w:p w14:paraId="669241A7" w14:textId="35A4FC8C" w:rsidR="00BD2909" w:rsidRPr="000F044B" w:rsidRDefault="000F044B" w:rsidP="000F044B">
      <w:pPr>
        <w:pStyle w:val="Heading2"/>
        <w:rPr>
          <w:rStyle w:val="normaltextrun"/>
          <w:rFonts w:asciiTheme="minorBidi" w:hAnsiTheme="minorBidi" w:cstheme="minorBidi"/>
        </w:rPr>
      </w:pPr>
      <w:bookmarkStart w:id="4" w:name="_Toc214444099"/>
      <w:r>
        <w:rPr>
          <w:rStyle w:val="normaltextrun"/>
          <w:rFonts w:asciiTheme="minorBidi" w:hAnsiTheme="minorBidi" w:cstheme="minorBidi"/>
          <w:b/>
          <w:bCs/>
          <w:color w:val="auto"/>
        </w:rPr>
        <w:t>1.4</w:t>
      </w:r>
      <w:r>
        <w:rPr>
          <w:rStyle w:val="normaltextrun"/>
          <w:rFonts w:asciiTheme="minorBidi" w:hAnsiTheme="minorBidi" w:cstheme="minorBidi"/>
          <w:b/>
          <w:bCs/>
          <w:color w:val="auto"/>
        </w:rPr>
        <w:tab/>
      </w:r>
      <w:r w:rsidR="00BD2909" w:rsidRPr="000F044B">
        <w:rPr>
          <w:rStyle w:val="normaltextrun"/>
          <w:rFonts w:asciiTheme="minorBidi" w:hAnsiTheme="minorBidi" w:cstheme="minorBidi"/>
          <w:b/>
          <w:bCs/>
          <w:color w:val="auto"/>
        </w:rPr>
        <w:t>Aim and Objectives</w:t>
      </w:r>
      <w:bookmarkEnd w:id="4"/>
    </w:p>
    <w:p w14:paraId="4E3E67E6" w14:textId="77777777" w:rsidR="00814C24" w:rsidRPr="00CF2837" w:rsidRDefault="00BD2909" w:rsidP="00125A6E">
      <w:pPr>
        <w:pStyle w:val="paragraph"/>
        <w:spacing w:before="240" w:beforeAutospacing="0" w:after="240" w:afterAutospacing="0" w:line="360" w:lineRule="auto"/>
        <w:jc w:val="both"/>
        <w:textAlignment w:val="baseline"/>
        <w:rPr>
          <w:rStyle w:val="normaltextrun"/>
          <w:rFonts w:ascii="Arial" w:hAnsi="Arial" w:cs="Arial"/>
          <w:b/>
          <w:bCs/>
          <w:sz w:val="22"/>
          <w:szCs w:val="22"/>
        </w:rPr>
      </w:pPr>
      <w:r w:rsidRPr="00CF2837">
        <w:rPr>
          <w:rStyle w:val="normaltextrun"/>
          <w:rFonts w:ascii="Arial" w:hAnsi="Arial" w:cs="Arial"/>
          <w:b/>
          <w:bCs/>
          <w:sz w:val="22"/>
          <w:szCs w:val="22"/>
        </w:rPr>
        <w:t>Research Aim</w:t>
      </w:r>
    </w:p>
    <w:p w14:paraId="057CF50F" w14:textId="73C0F344" w:rsidR="003614D2" w:rsidRPr="00CF2837" w:rsidRDefault="00270152" w:rsidP="00545592">
      <w:pPr>
        <w:pStyle w:val="paragraph"/>
        <w:spacing w:before="240" w:beforeAutospacing="0" w:after="240" w:afterAutospacing="0" w:line="360" w:lineRule="auto"/>
        <w:textAlignment w:val="baseline"/>
        <w:rPr>
          <w:rStyle w:val="eop"/>
          <w:rFonts w:ascii="Arial" w:hAnsi="Arial" w:cs="Arial"/>
          <w:sz w:val="22"/>
          <w:szCs w:val="22"/>
        </w:rPr>
      </w:pPr>
      <w:r w:rsidRPr="00CF2837">
        <w:rPr>
          <w:rFonts w:ascii="Arial" w:hAnsi="Arial" w:cs="Arial"/>
        </w:rPr>
        <w:t>The main objective of the study will be to critically examine how loneliness impacts the mental health of older people who live in care facilities. The relationship between loneliness and psychological problems including depression, anxiety, and cognitive decline will be studied and evidence-based interventions suggested to promote emotional well-being and quality of life in a residential care setting.</w:t>
      </w:r>
    </w:p>
    <w:p w14:paraId="10111686" w14:textId="62ED363D" w:rsidR="00BD2909" w:rsidRPr="00CF2837" w:rsidRDefault="00BD2909" w:rsidP="00545592">
      <w:pPr>
        <w:spacing w:before="240" w:after="240"/>
        <w:rPr>
          <w:rFonts w:ascii="Arial" w:hAnsi="Arial" w:cs="Arial"/>
        </w:rPr>
      </w:pPr>
      <w:r w:rsidRPr="00CF2837">
        <w:rPr>
          <w:rStyle w:val="normaltextrun"/>
          <w:rFonts w:ascii="Arial" w:hAnsi="Arial" w:cs="Arial"/>
          <w:b/>
          <w:bCs/>
        </w:rPr>
        <w:t>Research Objectives</w:t>
      </w:r>
    </w:p>
    <w:p w14:paraId="3BF5EAD7" w14:textId="77777777" w:rsidR="00270152" w:rsidRPr="00CF2837" w:rsidRDefault="00270152" w:rsidP="00545592">
      <w:pPr>
        <w:pStyle w:val="NormalWeb"/>
        <w:numPr>
          <w:ilvl w:val="0"/>
          <w:numId w:val="155"/>
        </w:numPr>
        <w:spacing w:before="240" w:beforeAutospacing="0" w:after="240" w:afterAutospacing="0" w:line="360" w:lineRule="auto"/>
        <w:rPr>
          <w:rFonts w:ascii="Arial" w:hAnsi="Arial" w:cs="Arial"/>
        </w:rPr>
      </w:pPr>
      <w:r w:rsidRPr="00CF2837">
        <w:rPr>
          <w:rFonts w:ascii="Arial" w:hAnsi="Arial" w:cs="Arial"/>
        </w:rPr>
        <w:t>To conceptualize and provide a critical analysis of the concept of loneliness and its percentage among the elderly living in care facilities.</w:t>
      </w:r>
    </w:p>
    <w:p w14:paraId="643F14EB" w14:textId="77777777" w:rsidR="00270152" w:rsidRPr="00CF2837" w:rsidRDefault="00270152" w:rsidP="00545592">
      <w:pPr>
        <w:pStyle w:val="NormalWeb"/>
        <w:numPr>
          <w:ilvl w:val="0"/>
          <w:numId w:val="155"/>
        </w:numPr>
        <w:spacing w:before="240" w:beforeAutospacing="0" w:after="240" w:afterAutospacing="0" w:line="360" w:lineRule="auto"/>
        <w:rPr>
          <w:rFonts w:ascii="Arial" w:hAnsi="Arial" w:cs="Arial"/>
        </w:rPr>
      </w:pPr>
      <w:r w:rsidRPr="00CF2837">
        <w:rPr>
          <w:rFonts w:ascii="Arial" w:hAnsi="Arial" w:cs="Arial"/>
        </w:rPr>
        <w:t>To examine the cognitive, emotional, and developmental health consequences of enduring loneliness, such as depression, anxiety, cognitive functioning, and negative emotional condition.</w:t>
      </w:r>
    </w:p>
    <w:p w14:paraId="63125AE7" w14:textId="77777777" w:rsidR="00270152" w:rsidRPr="00CF2837" w:rsidRDefault="00270152" w:rsidP="00545592">
      <w:pPr>
        <w:pStyle w:val="NormalWeb"/>
        <w:numPr>
          <w:ilvl w:val="0"/>
          <w:numId w:val="155"/>
        </w:numPr>
        <w:spacing w:before="240" w:beforeAutospacing="0" w:after="240" w:afterAutospacing="0" w:line="360" w:lineRule="auto"/>
        <w:rPr>
          <w:rFonts w:ascii="Arial" w:hAnsi="Arial" w:cs="Arial"/>
        </w:rPr>
      </w:pPr>
      <w:r w:rsidRPr="00CF2837">
        <w:rPr>
          <w:rFonts w:ascii="Arial" w:hAnsi="Arial" w:cs="Arial"/>
        </w:rPr>
        <w:t>To assess the existing policies, interventions, and care practices to decrease loneliness in residential care.</w:t>
      </w:r>
    </w:p>
    <w:p w14:paraId="71881EB8" w14:textId="52364076" w:rsidR="003614D2" w:rsidRPr="00CF2837" w:rsidRDefault="00270152" w:rsidP="00545592">
      <w:pPr>
        <w:pStyle w:val="NormalWeb"/>
        <w:numPr>
          <w:ilvl w:val="0"/>
          <w:numId w:val="155"/>
        </w:numPr>
        <w:spacing w:before="240" w:beforeAutospacing="0" w:after="240" w:afterAutospacing="0" w:line="360" w:lineRule="auto"/>
        <w:rPr>
          <w:rFonts w:ascii="Arial" w:hAnsi="Arial" w:cs="Arial"/>
        </w:rPr>
      </w:pPr>
      <w:r w:rsidRPr="00CF2837">
        <w:rPr>
          <w:rFonts w:ascii="Arial" w:hAnsi="Arial" w:cs="Arial"/>
        </w:rPr>
        <w:lastRenderedPageBreak/>
        <w:t>To offer practically oriented and evidence based suggestions on how mental health outcomes can be arrived at by increasing levels of social help, meaningful engagement, and PPC techniques.  </w:t>
      </w:r>
    </w:p>
    <w:p w14:paraId="4FCBBEC2" w14:textId="1A6537B6" w:rsidR="00BD2909" w:rsidRPr="00577D95" w:rsidRDefault="00577D95" w:rsidP="00577D95">
      <w:pPr>
        <w:pStyle w:val="Heading2"/>
        <w:rPr>
          <w:rStyle w:val="normaltextrun"/>
          <w:rFonts w:asciiTheme="minorBidi" w:hAnsiTheme="minorBidi" w:cstheme="minorBidi"/>
        </w:rPr>
      </w:pPr>
      <w:bookmarkStart w:id="5" w:name="_Toc214444100"/>
      <w:r>
        <w:rPr>
          <w:rStyle w:val="normaltextrun"/>
          <w:rFonts w:asciiTheme="minorBidi" w:hAnsiTheme="minorBidi" w:cstheme="minorBidi"/>
          <w:b/>
          <w:bCs/>
          <w:color w:val="auto"/>
        </w:rPr>
        <w:t>1.5</w:t>
      </w:r>
      <w:r>
        <w:rPr>
          <w:rStyle w:val="normaltextrun"/>
          <w:rFonts w:asciiTheme="minorBidi" w:hAnsiTheme="minorBidi" w:cstheme="minorBidi"/>
          <w:b/>
          <w:bCs/>
          <w:color w:val="auto"/>
        </w:rPr>
        <w:tab/>
      </w:r>
      <w:r w:rsidR="00BD2909" w:rsidRPr="00577D95">
        <w:rPr>
          <w:rStyle w:val="normaltextrun"/>
          <w:rFonts w:asciiTheme="minorBidi" w:hAnsiTheme="minorBidi" w:cstheme="minorBidi"/>
          <w:b/>
          <w:bCs/>
          <w:color w:val="auto"/>
        </w:rPr>
        <w:t>Conclusio</w:t>
      </w:r>
      <w:r w:rsidR="0007707F" w:rsidRPr="00577D95">
        <w:rPr>
          <w:rStyle w:val="normaltextrun"/>
          <w:rFonts w:asciiTheme="minorBidi" w:hAnsiTheme="minorBidi" w:cstheme="minorBidi"/>
          <w:b/>
          <w:bCs/>
          <w:color w:val="auto"/>
        </w:rPr>
        <w:t>n</w:t>
      </w:r>
      <w:bookmarkEnd w:id="5"/>
    </w:p>
    <w:p w14:paraId="0B3611CC" w14:textId="38170574" w:rsidR="003614D2" w:rsidRPr="00CF2837" w:rsidRDefault="00270152" w:rsidP="00545592">
      <w:pPr>
        <w:pStyle w:val="NormalWeb"/>
        <w:spacing w:before="240" w:beforeAutospacing="0" w:after="240" w:afterAutospacing="0" w:line="360" w:lineRule="auto"/>
        <w:rPr>
          <w:rStyle w:val="eop"/>
          <w:rFonts w:ascii="Arial" w:hAnsi="Arial" w:cs="Arial"/>
          <w:sz w:val="22"/>
          <w:szCs w:val="22"/>
        </w:rPr>
      </w:pPr>
      <w:r w:rsidRPr="00CF2837">
        <w:rPr>
          <w:rFonts w:ascii="Arial" w:hAnsi="Arial" w:cs="Arial"/>
        </w:rPr>
        <w:t>It has presented the issue of loneliness and the effect it has on the psychological well-being of the elderly living in nursing homes, defined the essential terms and expressions, and provided the example of why this field of investigation is chosen. It made loneliness a critical and increasing issue of residential care, outlines the possible impacts on depression, anxiety, and mental deterioration, and the necessity of better interventions to aid in social engagement and emotional income. The study will seek to enlighten more on the impacts of loneliness on the mental health within care homes, and to introduce environmental recommendations to improve the PCC and quality of life. The following chapter will critically review current studies, theoretical viewpoints, and empirical data on loneliness among older adults and specifically on mental health outcomes and interventions that should be applied in the residential care setting. </w:t>
      </w:r>
    </w:p>
    <w:p w14:paraId="2348AA23"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4CB24F57"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5128C65A"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717DC300"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3492C1AC"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32BF84AB"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4D540316"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20C3CF1E"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68449648"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3D8A9B68" w14:textId="77777777" w:rsidR="00BB6470" w:rsidRPr="00CF2837" w:rsidRDefault="00BB6470" w:rsidP="00125A6E">
      <w:pPr>
        <w:pStyle w:val="NormalWeb"/>
        <w:spacing w:before="240" w:beforeAutospacing="0" w:after="240" w:afterAutospacing="0" w:line="360" w:lineRule="auto"/>
        <w:jc w:val="both"/>
        <w:rPr>
          <w:rStyle w:val="eop"/>
          <w:rFonts w:ascii="Arial" w:hAnsi="Arial" w:cs="Arial"/>
          <w:sz w:val="22"/>
          <w:szCs w:val="22"/>
        </w:rPr>
      </w:pPr>
    </w:p>
    <w:p w14:paraId="2E900FBB" w14:textId="77777777" w:rsidR="00BB6470" w:rsidRPr="00CF2837" w:rsidRDefault="00BB6470" w:rsidP="00125A6E">
      <w:pPr>
        <w:pStyle w:val="NormalWeb"/>
        <w:spacing w:before="240" w:beforeAutospacing="0" w:after="240" w:afterAutospacing="0" w:line="360" w:lineRule="auto"/>
        <w:jc w:val="both"/>
        <w:rPr>
          <w:rFonts w:ascii="Arial" w:hAnsi="Arial" w:cs="Arial"/>
          <w:sz w:val="22"/>
          <w:szCs w:val="22"/>
        </w:rPr>
      </w:pPr>
    </w:p>
    <w:p w14:paraId="6BA7DF87" w14:textId="07FBD259" w:rsidR="00BD2909" w:rsidRPr="00907B9A" w:rsidRDefault="00907B9A" w:rsidP="00907B9A">
      <w:pPr>
        <w:pStyle w:val="Heading1"/>
        <w:spacing w:before="240" w:after="240" w:line="360" w:lineRule="auto"/>
        <w:jc w:val="both"/>
        <w:rPr>
          <w:rFonts w:asciiTheme="minorBidi" w:hAnsiTheme="minorBidi" w:cstheme="minorBidi"/>
          <w:b/>
          <w:bCs/>
          <w:color w:val="auto"/>
        </w:rPr>
      </w:pPr>
      <w:bookmarkStart w:id="6" w:name="_Toc214444101"/>
      <w:r w:rsidRPr="00907B9A">
        <w:rPr>
          <w:rFonts w:asciiTheme="minorBidi" w:hAnsiTheme="minorBidi" w:cstheme="minorBidi"/>
          <w:b/>
          <w:bCs/>
          <w:color w:val="auto"/>
        </w:rPr>
        <w:lastRenderedPageBreak/>
        <w:t>CHAPTER 2 – Background Information and Analysis</w:t>
      </w:r>
      <w:bookmarkEnd w:id="6"/>
    </w:p>
    <w:p w14:paraId="3AF758AC" w14:textId="5B1E0096" w:rsidR="00BD2909" w:rsidRPr="00CF2837" w:rsidRDefault="00E85C77" w:rsidP="00125A6E">
      <w:pPr>
        <w:pStyle w:val="Heading2"/>
        <w:spacing w:before="240" w:after="240"/>
        <w:rPr>
          <w:rFonts w:ascii="Arial" w:hAnsi="Arial" w:cs="Arial"/>
          <w:b/>
          <w:bCs/>
          <w:color w:val="auto"/>
          <w:sz w:val="16"/>
          <w:szCs w:val="16"/>
        </w:rPr>
      </w:pPr>
      <w:bookmarkStart w:id="7" w:name="_Toc214444102"/>
      <w:r w:rsidRPr="00CF2837">
        <w:rPr>
          <w:rStyle w:val="normaltextrun"/>
          <w:rFonts w:ascii="Arial" w:hAnsi="Arial" w:cs="Arial"/>
          <w:b/>
          <w:bCs/>
          <w:color w:val="auto"/>
        </w:rPr>
        <w:t>2.1</w:t>
      </w:r>
      <w:r w:rsidR="000B3DF5">
        <w:rPr>
          <w:rStyle w:val="normaltextrun"/>
          <w:rFonts w:ascii="Arial" w:hAnsi="Arial" w:cs="Arial"/>
          <w:b/>
          <w:bCs/>
          <w:color w:val="auto"/>
        </w:rPr>
        <w:tab/>
        <w:t>I</w:t>
      </w:r>
      <w:r w:rsidR="00BD2909" w:rsidRPr="00CF2837">
        <w:rPr>
          <w:rStyle w:val="normaltextrun"/>
          <w:rFonts w:ascii="Arial" w:hAnsi="Arial" w:cs="Arial"/>
          <w:b/>
          <w:bCs/>
          <w:color w:val="auto"/>
        </w:rPr>
        <w:t>ntroduction</w:t>
      </w:r>
      <w:bookmarkEnd w:id="7"/>
    </w:p>
    <w:p w14:paraId="3F0AAD18" w14:textId="7FB5055D" w:rsidR="003614D2" w:rsidRPr="00CF2837" w:rsidRDefault="00270152" w:rsidP="001E1FE2">
      <w:pPr>
        <w:pStyle w:val="NormalWeb"/>
        <w:spacing w:before="240" w:beforeAutospacing="0" w:after="240" w:afterAutospacing="0" w:line="360" w:lineRule="auto"/>
        <w:rPr>
          <w:rFonts w:ascii="Arial" w:hAnsi="Arial" w:cs="Arial"/>
        </w:rPr>
      </w:pPr>
      <w:r w:rsidRPr="00CF2837">
        <w:rPr>
          <w:rFonts w:ascii="Arial" w:hAnsi="Arial" w:cs="Arial"/>
        </w:rPr>
        <w:t>This chapter is aimed at outlining the fundamental background and broader context in which loneliness is structured and contested as it is on the mental health of the older adults in care homes. It lays the background of the research by providing an outline of the historical evolution of the issue, theoretical perspectives that are most critical in informing the said field of study, and the international and UK policy sphere in which mental health practices and care practices have evolved. This chapter, through considering the subject on a broader societal and conceptual scale, allows one to see even more clearly why loneliness in later life has become an important issue in general populations of health care though not yet discuss the themes that will be discussed in the subsequent chapters.  </w:t>
      </w:r>
    </w:p>
    <w:p w14:paraId="0AAAB744" w14:textId="4886A027" w:rsidR="00BD2909" w:rsidRPr="000B3DF5" w:rsidRDefault="000B3DF5" w:rsidP="000B3DF5">
      <w:pPr>
        <w:pStyle w:val="Heading2"/>
        <w:spacing w:before="240" w:after="240"/>
        <w:rPr>
          <w:rStyle w:val="normaltextrun"/>
          <w:rFonts w:ascii="Arial" w:hAnsi="Arial" w:cs="Arial"/>
          <w:b/>
          <w:bCs/>
          <w:color w:val="auto"/>
        </w:rPr>
      </w:pPr>
      <w:bookmarkStart w:id="8" w:name="_Toc214444103"/>
      <w:r>
        <w:rPr>
          <w:rStyle w:val="normaltextrun"/>
          <w:rFonts w:ascii="Arial" w:hAnsi="Arial" w:cs="Arial"/>
          <w:b/>
          <w:bCs/>
          <w:color w:val="auto"/>
        </w:rPr>
        <w:t>2.2</w:t>
      </w:r>
      <w:r>
        <w:rPr>
          <w:rStyle w:val="normaltextrun"/>
          <w:rFonts w:ascii="Arial" w:hAnsi="Arial" w:cs="Arial"/>
          <w:b/>
          <w:bCs/>
          <w:color w:val="auto"/>
        </w:rPr>
        <w:tab/>
      </w:r>
      <w:r w:rsidR="00BD2909" w:rsidRPr="00CF2837">
        <w:rPr>
          <w:rStyle w:val="normaltextrun"/>
          <w:rFonts w:ascii="Arial" w:hAnsi="Arial" w:cs="Arial"/>
          <w:b/>
          <w:bCs/>
          <w:color w:val="auto"/>
        </w:rPr>
        <w:t>Historical Background</w:t>
      </w:r>
      <w:bookmarkEnd w:id="8"/>
    </w:p>
    <w:p w14:paraId="5609CB61" w14:textId="2FB82B8D" w:rsidR="00270152" w:rsidRPr="00CF2837" w:rsidRDefault="00270152" w:rsidP="00616B7C">
      <w:pPr>
        <w:pStyle w:val="NormalWeb"/>
        <w:spacing w:before="240" w:beforeAutospacing="0" w:after="240" w:afterAutospacing="0" w:line="360" w:lineRule="auto"/>
        <w:rPr>
          <w:rStyle w:val="eop"/>
          <w:rFonts w:ascii="Arial" w:eastAsia="Calibri Light" w:hAnsi="Arial" w:cs="Arial"/>
          <w:sz w:val="22"/>
          <w:szCs w:val="22"/>
          <w:lang w:eastAsia="zh-CN"/>
        </w:rPr>
      </w:pPr>
      <w:r w:rsidRPr="00CF2837">
        <w:rPr>
          <w:rStyle w:val="eop"/>
          <w:rFonts w:ascii="Arial" w:eastAsia="Calibri Light" w:hAnsi="Arial" w:cs="Arial"/>
          <w:sz w:val="22"/>
          <w:szCs w:val="22"/>
          <w:lang w:eastAsia="zh-CN"/>
        </w:rPr>
        <w:t>The theoretical perception of loneliness among the elderly has developed, and it is determined by the demographic, social, and institutional factors. In the late nineteenth century and early twentieth century, ageing was mostly understood through the prism of the medical and dependency model where older people were regarded as physical carers, but with no emotional or social needs (Amundsen, 2022). The poor system in the UK that had destitute older people work in workhouses echoed this restrictive perception of subsistence, as opposed to dignity and companionship (Britannica, 2018). Demographic ageing increased faster after World War II and the long-term residential care was on the increase. In 1951, individuals with ages 65 years and above constituted approximately 10.8 percent of the population, England and Wales (ONS, 2023). During the 1960s and 1970s, gerontology became an official field of study and academic focus changed towards the social component of ageing, especially ageing issues of emotional deprivation in the care environment.</w:t>
      </w:r>
    </w:p>
    <w:p w14:paraId="50CC3961" w14:textId="77777777" w:rsidR="00270152" w:rsidRPr="00CF2837" w:rsidRDefault="00270152" w:rsidP="00616B7C">
      <w:pPr>
        <w:pStyle w:val="NormalWeb"/>
        <w:spacing w:before="240" w:beforeAutospacing="0" w:after="240" w:afterAutospacing="0" w:line="360" w:lineRule="auto"/>
        <w:rPr>
          <w:rStyle w:val="eop"/>
          <w:rFonts w:ascii="Arial" w:eastAsia="Calibri Light" w:hAnsi="Arial" w:cs="Arial"/>
          <w:sz w:val="22"/>
          <w:szCs w:val="22"/>
          <w:lang w:eastAsia="zh-CN"/>
        </w:rPr>
      </w:pPr>
      <w:r w:rsidRPr="00CF2837">
        <w:rPr>
          <w:rStyle w:val="eop"/>
          <w:rFonts w:ascii="Arial" w:eastAsia="Calibri Light" w:hAnsi="Arial" w:cs="Arial"/>
          <w:sz w:val="22"/>
          <w:szCs w:val="22"/>
          <w:lang w:eastAsia="zh-CN"/>
        </w:rPr>
        <w:t xml:space="preserve">One of the turning points was reached in 1981 when Letitia Peplau and Daniel Perlman developed the concept of loneliness that included an unpleasant discrepancy between foster and real social relationships (Perlman and Peplau, 1982). It was a breakthrough of loneliness as a social and psychological state determined by the environment as opposed to a character defect. The emotional needs of older adults emerged as an awareness of age discrimination in the late twentieth century, and charities such as Age Concern England (since renamed Age UK) agitated to ameliorate the social inclusion and guardianship of </w:t>
      </w:r>
      <w:r w:rsidRPr="00CF2837">
        <w:rPr>
          <w:rStyle w:val="eop"/>
          <w:rFonts w:ascii="Arial" w:eastAsia="Calibri Light" w:hAnsi="Arial" w:cs="Arial"/>
          <w:sz w:val="22"/>
          <w:szCs w:val="22"/>
          <w:lang w:eastAsia="zh-CN"/>
        </w:rPr>
        <w:lastRenderedPageBreak/>
        <w:t>older adults (Age UK, 2024). By the 2000s, the literature in the field such as ELSA documented loneliness as the organization of a 26 per cent high risk of untimely death, thus it became clear that was a public health issue (Steptoe et al., 2013).</w:t>
      </w:r>
    </w:p>
    <w:p w14:paraId="51E983BD" w14:textId="45C222B8" w:rsidR="003614D2" w:rsidRPr="00CF2837" w:rsidRDefault="00270152" w:rsidP="00616B7C">
      <w:pPr>
        <w:pStyle w:val="NormalWeb"/>
        <w:spacing w:before="240" w:beforeAutospacing="0" w:after="240" w:afterAutospacing="0" w:line="360" w:lineRule="auto"/>
        <w:rPr>
          <w:rFonts w:ascii="Arial" w:hAnsi="Arial" w:cs="Arial"/>
        </w:rPr>
      </w:pPr>
      <w:r w:rsidRPr="00CF2837">
        <w:rPr>
          <w:rStyle w:val="eop"/>
          <w:rFonts w:ascii="Arial" w:eastAsia="Calibri Light" w:hAnsi="Arial" w:cs="Arial"/>
          <w:sz w:val="22"/>
          <w:szCs w:val="22"/>
          <w:lang w:eastAsia="zh-CN"/>
        </w:rPr>
        <w:t xml:space="preserve">Loneliness became a major policy problem in the 21 </w:t>
      </w:r>
      <w:proofErr w:type="spellStart"/>
      <w:r w:rsidRPr="00CF2837">
        <w:rPr>
          <w:rStyle w:val="eop"/>
          <w:rFonts w:ascii="Arial" w:eastAsia="Calibri Light" w:hAnsi="Arial" w:cs="Arial"/>
          <w:sz w:val="22"/>
          <w:szCs w:val="22"/>
          <w:lang w:eastAsia="zh-CN"/>
        </w:rPr>
        <w:t>st</w:t>
      </w:r>
      <w:proofErr w:type="spellEnd"/>
      <w:r w:rsidRPr="00CF2837">
        <w:rPr>
          <w:rStyle w:val="eop"/>
          <w:rFonts w:ascii="Arial" w:eastAsia="Calibri Light" w:hAnsi="Arial" w:cs="Arial"/>
          <w:sz w:val="22"/>
          <w:szCs w:val="22"/>
          <w:lang w:eastAsia="zh-CN"/>
        </w:rPr>
        <w:t xml:space="preserve"> century. In 2018, the UK became the first country in the world to have a Minister of Loneliness with more than 1.4 million chronically lonely older adults being identified (Yeginsu, 2018). The COVID-19 pandemic worsened the problem, where the bans on prolonged visits in care homes caused multiple mental health problems (Sims et al., 2024). Loneliness is now considered by the World Health Organization to be one of the leading health risks alongside smoking and obesity, and this means that the issue of loneliness has completed a critical transformation in terms of being treated and regarded as a key concern in the care practices and research.</w:t>
      </w:r>
    </w:p>
    <w:p w14:paraId="4C48092F" w14:textId="1DC8EF87" w:rsidR="00BD2909" w:rsidRPr="005C624F" w:rsidRDefault="005C624F" w:rsidP="005C624F">
      <w:pPr>
        <w:pStyle w:val="Heading2"/>
        <w:spacing w:before="240" w:after="240"/>
        <w:rPr>
          <w:rStyle w:val="normaltextrun"/>
        </w:rPr>
      </w:pPr>
      <w:bookmarkStart w:id="9" w:name="_Toc214444104"/>
      <w:r>
        <w:rPr>
          <w:rStyle w:val="normaltextrun"/>
          <w:rFonts w:ascii="Arial" w:hAnsi="Arial" w:cs="Arial"/>
          <w:b/>
          <w:bCs/>
          <w:color w:val="auto"/>
        </w:rPr>
        <w:t>2.3</w:t>
      </w:r>
      <w:r>
        <w:rPr>
          <w:rStyle w:val="normaltextrun"/>
          <w:rFonts w:ascii="Arial" w:hAnsi="Arial" w:cs="Arial"/>
          <w:b/>
          <w:bCs/>
          <w:color w:val="auto"/>
        </w:rPr>
        <w:tab/>
      </w:r>
      <w:r w:rsidR="00BD2909" w:rsidRPr="00CF2837">
        <w:rPr>
          <w:rStyle w:val="normaltextrun"/>
          <w:rFonts w:ascii="Arial" w:hAnsi="Arial" w:cs="Arial"/>
          <w:b/>
          <w:bCs/>
          <w:color w:val="auto"/>
        </w:rPr>
        <w:t>Theoretical Background</w:t>
      </w:r>
      <w:bookmarkEnd w:id="9"/>
      <w:r w:rsidR="00BD2909" w:rsidRPr="005C624F">
        <w:rPr>
          <w:rStyle w:val="normaltextrun"/>
          <w:b/>
          <w:bCs/>
        </w:rPr>
        <w:t> </w:t>
      </w:r>
    </w:p>
    <w:p w14:paraId="5C7A8DD1" w14:textId="77777777" w:rsidR="00644B04" w:rsidRPr="00CF2837" w:rsidRDefault="00644B04" w:rsidP="00992639">
      <w:pPr>
        <w:pStyle w:val="NormalWeb"/>
        <w:spacing w:before="240" w:beforeAutospacing="0" w:after="240" w:afterAutospacing="0" w:line="360" w:lineRule="auto"/>
        <w:rPr>
          <w:rFonts w:ascii="Arial" w:hAnsi="Arial" w:cs="Arial"/>
        </w:rPr>
      </w:pPr>
      <w:r w:rsidRPr="00CF2837">
        <w:rPr>
          <w:rFonts w:ascii="Arial" w:hAnsi="Arial" w:cs="Arial"/>
        </w:rPr>
        <w:t>There are several theoretical approaches that can be used to conjecture the emergence and effects of loneliness among the elderly who live in care facilities on their psychological well-being. Cognitive Discrepancy Theory describes loneliness as the distress, which occurs due to a difference in the desired and actual social relationships (Taylor et al., 2017). This points out that loneliness is developed and not only according to the frequency of social contact. The Socioemotional Selectivity Theory implies that as people age, they value emotionally meaningful socialization, they tend to have close friends rather than general social networks which is frequent in care homes (Carstensen, 2021). Attachment Theory underlines the necessity of safe emotional attachments, which can be destroyed by moving, being widowed, and being less independent in the institutional care (Rodway and Spencer, 2025).</w:t>
      </w:r>
    </w:p>
    <w:p w14:paraId="649F84FB" w14:textId="77777777" w:rsidR="00644B04" w:rsidRPr="00CF2837" w:rsidRDefault="00644B04" w:rsidP="00992639">
      <w:pPr>
        <w:pStyle w:val="NormalWeb"/>
        <w:spacing w:before="240" w:beforeAutospacing="0" w:after="240" w:afterAutospacing="0" w:line="360" w:lineRule="auto"/>
        <w:rPr>
          <w:rFonts w:ascii="Arial" w:hAnsi="Arial" w:cs="Arial"/>
        </w:rPr>
      </w:pPr>
      <w:r w:rsidRPr="00CF2837">
        <w:rPr>
          <w:rFonts w:ascii="Arial" w:hAnsi="Arial" w:cs="Arial"/>
        </w:rPr>
        <w:t xml:space="preserve">Empirical research has been based on these theories. Cognitive Discrepancy Theory demonstrates the significant depression is closely associated with dissatisfaction with the quality of relationships (Whitton and Whisman, 2010). Selectivity to socioemotional Theory has been used to inform the interventions such as reminiscence therapy and befriending in a bid to facilitate a meaningful emotional exchange. Dementia care practices have been impacted by the attachment-based approaches, which ensure that family involvement contributes to distress reduction. Ecological theories such as the Bioecological Model by Bronfenbrenner (1979) have </w:t>
      </w:r>
      <w:r w:rsidRPr="00CF2837">
        <w:rPr>
          <w:rFonts w:ascii="Arial" w:hAnsi="Arial" w:cs="Arial"/>
        </w:rPr>
        <w:lastRenderedPageBreak/>
        <w:t>increased the range of studies on organizational elements, including staffing and provision of activities (El Zaatari and Maalouf, 2022).</w:t>
      </w:r>
    </w:p>
    <w:p w14:paraId="59BDE50E" w14:textId="06FBA453" w:rsidR="003614D2" w:rsidRPr="00CF2837" w:rsidRDefault="00644B04" w:rsidP="00992639">
      <w:pPr>
        <w:pStyle w:val="NormalWeb"/>
        <w:spacing w:before="240" w:beforeAutospacing="0" w:after="240" w:afterAutospacing="0" w:line="360" w:lineRule="auto"/>
        <w:rPr>
          <w:rFonts w:ascii="Arial" w:eastAsia="Calibri Light" w:hAnsi="Arial" w:cs="Arial"/>
          <w:sz w:val="22"/>
          <w:szCs w:val="22"/>
        </w:rPr>
      </w:pPr>
      <w:r w:rsidRPr="00CF2837">
        <w:rPr>
          <w:rFonts w:ascii="Arial" w:hAnsi="Arial" w:cs="Arial"/>
        </w:rPr>
        <w:t xml:space="preserve">Nevertheless, there are weaknesses in every theory. The Cognitive Discrepancy Theory can ignore the structural variables such as limited visiting policies (Fang et al., 2024). Socioemotional Selectivity Theory presupposes that older people have an option to select relationships, which </w:t>
      </w:r>
      <w:r w:rsidR="00992639" w:rsidRPr="00CF2837">
        <w:rPr>
          <w:rFonts w:ascii="Arial" w:hAnsi="Arial" w:cs="Arial"/>
        </w:rPr>
        <w:t>cannot</w:t>
      </w:r>
      <w:r w:rsidRPr="00CF2837">
        <w:rPr>
          <w:rFonts w:ascii="Arial" w:hAnsi="Arial" w:cs="Arial"/>
        </w:rPr>
        <w:t xml:space="preserve"> be adequate in regular care environments. Attention Theory can simplify complicated relational histories. The ecological models provide general understanding and are difficult to work with because of limited resources. Collectively, these theories will ensure a solid conceptual framework of investigating a loneliness issue and its implications on mental health in care homes.</w:t>
      </w:r>
    </w:p>
    <w:p w14:paraId="486A5837" w14:textId="33DADA73" w:rsidR="00BD2909" w:rsidRPr="00F2202F" w:rsidRDefault="00F2202F" w:rsidP="00F2202F">
      <w:pPr>
        <w:pStyle w:val="Heading2"/>
        <w:spacing w:before="240" w:after="240"/>
        <w:rPr>
          <w:rStyle w:val="normaltextrun"/>
          <w:b/>
          <w:bCs/>
        </w:rPr>
      </w:pPr>
      <w:bookmarkStart w:id="10" w:name="_Toc214444105"/>
      <w:r>
        <w:rPr>
          <w:rStyle w:val="normaltextrun"/>
          <w:rFonts w:ascii="Arial" w:hAnsi="Arial" w:cs="Arial"/>
          <w:b/>
          <w:bCs/>
          <w:color w:val="auto"/>
        </w:rPr>
        <w:t>2.4</w:t>
      </w:r>
      <w:r>
        <w:rPr>
          <w:rStyle w:val="normaltextrun"/>
          <w:rFonts w:ascii="Arial" w:hAnsi="Arial" w:cs="Arial"/>
          <w:b/>
          <w:bCs/>
          <w:color w:val="auto"/>
        </w:rPr>
        <w:tab/>
      </w:r>
      <w:r w:rsidR="00BD2909" w:rsidRPr="00CF2837">
        <w:rPr>
          <w:rStyle w:val="normaltextrun"/>
          <w:rFonts w:ascii="Arial" w:hAnsi="Arial" w:cs="Arial"/>
          <w:b/>
          <w:bCs/>
          <w:color w:val="auto"/>
        </w:rPr>
        <w:t>International Context</w:t>
      </w:r>
      <w:bookmarkEnd w:id="10"/>
      <w:r w:rsidR="00BD2909" w:rsidRPr="00F2202F">
        <w:rPr>
          <w:rStyle w:val="normaltextrun"/>
          <w:b/>
          <w:bCs/>
        </w:rPr>
        <w:t> </w:t>
      </w:r>
    </w:p>
    <w:p w14:paraId="1875D573" w14:textId="64C46867" w:rsidR="00644B04" w:rsidRPr="00CF2837" w:rsidRDefault="00644B04" w:rsidP="00D64AFC">
      <w:pPr>
        <w:pStyle w:val="NormalWeb"/>
        <w:spacing w:before="240" w:beforeAutospacing="0" w:after="240" w:afterAutospacing="0" w:line="360" w:lineRule="auto"/>
        <w:rPr>
          <w:rFonts w:ascii="Arial" w:hAnsi="Arial" w:cs="Arial"/>
        </w:rPr>
      </w:pPr>
      <w:r w:rsidRPr="00CF2837">
        <w:rPr>
          <w:rFonts w:ascii="Arial" w:hAnsi="Arial" w:cs="Arial"/>
        </w:rPr>
        <w:t xml:space="preserve">It is becoming increasingly recognised that loneliness in long-term care facilities is a global problem in social and public health, and countries interpret the problem in differing ways. WHO has recognized social isolation and loneliness as one of the key factors in promoting healthy ageing and has encouraged member states to heighten policies that promote social connection in an institutional care setting (World Health Organization, 2025). In the high-income countries, loneliness reduction has been incorporated into ageing and dementia </w:t>
      </w:r>
      <w:r w:rsidR="00D64AFC" w:rsidRPr="00CF2837">
        <w:rPr>
          <w:rFonts w:ascii="Arial" w:hAnsi="Arial" w:cs="Arial"/>
        </w:rPr>
        <w:t>interventions,</w:t>
      </w:r>
      <w:r w:rsidRPr="00CF2837">
        <w:rPr>
          <w:rFonts w:ascii="Arial" w:hAnsi="Arial" w:cs="Arial"/>
        </w:rPr>
        <w:t xml:space="preserve"> and low- and medium-income areas are also starting to realise the problem, with the ageing process gaining momentum. World trends demonstrate an increasing focus on PPC, community-based approaches, using technology-based interventions to support relationships when exposure is limited due to the COVID-19 pandemic, when many care homes across the globe faced a high level of restricted visiting in connection with psychological distress among residents (Turner et al., 2021).</w:t>
      </w:r>
    </w:p>
    <w:p w14:paraId="7B8A4C5A" w14:textId="77777777" w:rsidR="00644B04" w:rsidRPr="00CF2837" w:rsidRDefault="00644B04" w:rsidP="00D64AFC">
      <w:pPr>
        <w:pStyle w:val="NormalWeb"/>
        <w:spacing w:before="240" w:beforeAutospacing="0" w:after="240" w:afterAutospacing="0" w:line="360" w:lineRule="auto"/>
        <w:rPr>
          <w:rFonts w:ascii="Arial" w:hAnsi="Arial" w:cs="Arial"/>
        </w:rPr>
      </w:pPr>
      <w:r w:rsidRPr="00CF2837">
        <w:rPr>
          <w:rFonts w:ascii="Arial" w:hAnsi="Arial" w:cs="Arial"/>
        </w:rPr>
        <w:t xml:space="preserve">When comparing the approaches that nations take to loneliness in residential care, we can find significant variations in both. The home-like approach to caring and autonomy in Scandinavian countries like Denmark, Norway, and Sweden has small-scale models and follows the focus on social involvement in a person's life (Krier et al., 2023). The Danish Household Model encourages shared places to live, intended to make the place less institutional, and studies suggest that residents feel better </w:t>
      </w:r>
      <w:r w:rsidRPr="00CF2837">
        <w:rPr>
          <w:rFonts w:ascii="Arial" w:hAnsi="Arial" w:cs="Arial"/>
        </w:rPr>
        <w:lastRenderedPageBreak/>
        <w:t>and less lonely (</w:t>
      </w:r>
      <w:proofErr w:type="spellStart"/>
      <w:r w:rsidRPr="00CF2837">
        <w:rPr>
          <w:rFonts w:ascii="Arial" w:hAnsi="Arial" w:cs="Arial"/>
        </w:rPr>
        <w:t>Healthcareexcellence</w:t>
      </w:r>
      <w:proofErr w:type="spellEnd"/>
      <w:r w:rsidRPr="00CF2837">
        <w:rPr>
          <w:rFonts w:ascii="Arial" w:hAnsi="Arial" w:cs="Arial"/>
        </w:rPr>
        <w:t>, 2025). Conversely, the United States has traditionally chosen a more medicalised, more clinical care home model, but recent interventions like the Green House Project which replaces traditional nursing homes with small, relationship-focused households have demonstrated positive results in social interaction and mental health (Cohen et al., 2015). Having been confronted with the fastest ageing population in the world, Japan has incorporated the latest technological interventions such as robotic companion pets like PARO that have been reported to alleviate agitation and loneliness among dementia residents (Kushida, 2024).</w:t>
      </w:r>
    </w:p>
    <w:p w14:paraId="27E0EF36" w14:textId="6294D015" w:rsidR="003614D2" w:rsidRPr="00CF2837" w:rsidRDefault="00644B04" w:rsidP="00D64AFC">
      <w:pPr>
        <w:pStyle w:val="NormalWeb"/>
        <w:spacing w:before="240" w:beforeAutospacing="0" w:after="240" w:afterAutospacing="0" w:line="360" w:lineRule="auto"/>
        <w:rPr>
          <w:rFonts w:ascii="Arial" w:eastAsia="Calibri Light" w:hAnsi="Arial" w:cs="Arial"/>
          <w:sz w:val="22"/>
          <w:szCs w:val="22"/>
        </w:rPr>
      </w:pPr>
      <w:r w:rsidRPr="00CF2837">
        <w:rPr>
          <w:rFonts w:ascii="Arial" w:hAnsi="Arial" w:cs="Arial"/>
        </w:rPr>
        <w:t xml:space="preserve">There are some international case studies which demonstrate some achievements and new challenges. The </w:t>
      </w:r>
      <w:proofErr w:type="spellStart"/>
      <w:r w:rsidRPr="00CF2837">
        <w:rPr>
          <w:rFonts w:ascii="Arial" w:hAnsi="Arial" w:cs="Arial"/>
        </w:rPr>
        <w:t>Hogeweyk</w:t>
      </w:r>
      <w:proofErr w:type="spellEnd"/>
      <w:r w:rsidRPr="00CF2837">
        <w:rPr>
          <w:rFonts w:ascii="Arial" w:hAnsi="Arial" w:cs="Arial"/>
        </w:rPr>
        <w:t xml:space="preserve"> Dementia Village in the Netherlands is regarded as an innovative approach in which the residents stay within a socially dynamic community atmosphere that is stimulated to resemble real-life in society with a higher promotion of better emotional health and less behavioural distress (</w:t>
      </w:r>
      <w:proofErr w:type="spellStart"/>
      <w:r w:rsidRPr="00CF2837">
        <w:rPr>
          <w:rFonts w:ascii="Arial" w:hAnsi="Arial" w:cs="Arial"/>
        </w:rPr>
        <w:t>Hogeweyk</w:t>
      </w:r>
      <w:proofErr w:type="spellEnd"/>
      <w:r w:rsidRPr="00CF2837">
        <w:rPr>
          <w:rFonts w:ascii="Arial" w:hAnsi="Arial" w:cs="Arial"/>
        </w:rPr>
        <w:t xml:space="preserve">, 2023). Singapore government has introduced Community Networks of Seniors program which places older people with volunteers and neighbourhood support, but the staffing capacity remains a challenge to meaningful relationships building. Maori based eldercare models in New Zealand prioritize whanau (family) involvement and attribution, as </w:t>
      </w:r>
      <w:r w:rsidR="00D64AFC" w:rsidRPr="00CF2837">
        <w:rPr>
          <w:rFonts w:ascii="Arial" w:hAnsi="Arial" w:cs="Arial"/>
        </w:rPr>
        <w:t>culturally based</w:t>
      </w:r>
      <w:r w:rsidRPr="00CF2837">
        <w:rPr>
          <w:rFonts w:ascii="Arial" w:hAnsi="Arial" w:cs="Arial"/>
        </w:rPr>
        <w:t xml:space="preserve"> prevention of loneliness, despite the limitation of rural isolation (Simpson et al., 2022). Overall, global experiences show that the phenomenon of loneliness in care homes can be minimized using flexible and culturally adapted approaches with support at the level of policy interest, proper funding, and the emotional well-being as a major element of quality care. </w:t>
      </w:r>
    </w:p>
    <w:p w14:paraId="3322C689" w14:textId="2B8E479E" w:rsidR="00BD2909" w:rsidRPr="00092243" w:rsidRDefault="00092243" w:rsidP="00092243">
      <w:pPr>
        <w:pStyle w:val="Heading2"/>
        <w:spacing w:before="240" w:after="240"/>
        <w:rPr>
          <w:rStyle w:val="normaltextrun"/>
        </w:rPr>
      </w:pPr>
      <w:bookmarkStart w:id="11" w:name="_Toc214444106"/>
      <w:r>
        <w:rPr>
          <w:rStyle w:val="normaltextrun"/>
          <w:rFonts w:ascii="Arial" w:hAnsi="Arial" w:cs="Arial"/>
          <w:b/>
          <w:bCs/>
          <w:color w:val="auto"/>
        </w:rPr>
        <w:t>2.5</w:t>
      </w:r>
      <w:r>
        <w:rPr>
          <w:rStyle w:val="normaltextrun"/>
          <w:rFonts w:ascii="Arial" w:hAnsi="Arial" w:cs="Arial"/>
          <w:b/>
          <w:bCs/>
          <w:color w:val="auto"/>
        </w:rPr>
        <w:tab/>
      </w:r>
      <w:r w:rsidR="00BD2909" w:rsidRPr="00CF2837">
        <w:rPr>
          <w:rStyle w:val="normaltextrun"/>
          <w:rFonts w:ascii="Arial" w:hAnsi="Arial" w:cs="Arial"/>
          <w:b/>
          <w:bCs/>
          <w:color w:val="auto"/>
        </w:rPr>
        <w:t>National UK Context</w:t>
      </w:r>
      <w:bookmarkEnd w:id="11"/>
    </w:p>
    <w:p w14:paraId="3369C2E3" w14:textId="6B3FCE1D" w:rsidR="00644B04" w:rsidRPr="00CF2837" w:rsidRDefault="00644B04" w:rsidP="00CD73C7">
      <w:pPr>
        <w:pStyle w:val="NormalWeb"/>
        <w:spacing w:before="240" w:beforeAutospacing="0" w:after="240" w:afterAutospacing="0" w:line="360" w:lineRule="auto"/>
        <w:rPr>
          <w:rFonts w:ascii="Arial" w:eastAsia="Calibri Light" w:hAnsi="Arial" w:cs="Arial"/>
          <w:lang w:eastAsia="zh-CN"/>
        </w:rPr>
      </w:pPr>
      <w:r w:rsidRPr="00CF2837">
        <w:rPr>
          <w:rFonts w:ascii="Arial" w:eastAsia="Calibri Light" w:hAnsi="Arial" w:cs="Arial"/>
          <w:lang w:eastAsia="zh-CN"/>
        </w:rPr>
        <w:t>In the United Kingdom, loneliness among the older adults in the care homes has ceased to be a personal issue and now a public health issue, with over 1.4 million older patients commonly lonesome and residents of the residential care facilities being at high risk (Parliament.uk, 2025). Loneliness was redefined as a structural issue through the Jo Cox Commission on Loneliness (2017), which has resulted in the addition of the Minister for Loneliness to the UK Government in 2018 and a national drive towards PCC, digital inclusion, intergenerational work and volunteering initiatives, though it is not uniformly applied across all regions (Blankley, 2020).</w:t>
      </w:r>
    </w:p>
    <w:p w14:paraId="7B664545" w14:textId="77777777" w:rsidR="00644B04" w:rsidRPr="00CF2837" w:rsidRDefault="00644B04" w:rsidP="00CD73C7">
      <w:pPr>
        <w:pStyle w:val="NormalWeb"/>
        <w:spacing w:before="240" w:beforeAutospacing="0" w:after="240" w:afterAutospacing="0" w:line="360" w:lineRule="auto"/>
        <w:rPr>
          <w:rFonts w:ascii="Arial" w:eastAsia="Calibri Light" w:hAnsi="Arial" w:cs="Arial"/>
          <w:lang w:eastAsia="zh-CN"/>
        </w:rPr>
      </w:pPr>
      <w:r w:rsidRPr="00CF2837">
        <w:rPr>
          <w:rFonts w:ascii="Arial" w:eastAsia="Calibri Light" w:hAnsi="Arial" w:cs="Arial"/>
          <w:lang w:eastAsia="zh-CN"/>
        </w:rPr>
        <w:lastRenderedPageBreak/>
        <w:t>This agenda is backed up by key policy frameworks. Care Act 2014 legally obliges local authorities to improve well-being and social participation, and NHS Long term Plan (2019) recommends social prescribing and mental health (Care Act, 2014). The Loneliness Strategy (2018) provides cross-government action and the Care Quality Commission (CQC) determines the relation and meaningful activity maintenance by residents (CQC, 2018). Nevertheless, persistent shortages of workforce, fiscal strains, and employee turnover still restrict the opportunity to provide consistent delivery, and outcomes of interventions used in care homes are not extensively researched with regards to the long term.</w:t>
      </w:r>
    </w:p>
    <w:p w14:paraId="7B342996" w14:textId="41829AFB" w:rsidR="003614D2" w:rsidRPr="00CF2837" w:rsidRDefault="00644B04" w:rsidP="00CD73C7">
      <w:pPr>
        <w:pStyle w:val="NormalWeb"/>
        <w:spacing w:before="240" w:beforeAutospacing="0" w:after="240" w:afterAutospacing="0" w:line="360" w:lineRule="auto"/>
        <w:rPr>
          <w:rFonts w:ascii="Arial" w:eastAsia="Calibri Light" w:hAnsi="Arial" w:cs="Arial"/>
        </w:rPr>
      </w:pPr>
      <w:r w:rsidRPr="00CF2837">
        <w:rPr>
          <w:rFonts w:ascii="Arial" w:eastAsia="Calibri Light" w:hAnsi="Arial" w:cs="Arial"/>
          <w:lang w:eastAsia="zh-CN"/>
        </w:rPr>
        <w:t>There are vast differences in local responses. The Age-Friendly City Programme in Manchester incorporates care homes into the community network, the Camden programme (Care Home Friends) unites volunteers and isolated inhabitants, and some Scottish localities have invested in digital connectivity to keep in touch with family members (Manchester.gov.uk, 2025). Conversely, transport barriers, reduced volunteer numbers, and inadequate digital infrastructure are more likely to exacerbate isolation in rural districts of Wales and Northern Ireland. In general, the UK is a very policy but practices uneven environment where there is a great level of strategy commitment but current issues with the implementation of policy and its effective delivery to the emotional well-being of the residents.  </w:t>
      </w:r>
    </w:p>
    <w:p w14:paraId="1CD397E1" w14:textId="737E63BD" w:rsidR="00BD2909" w:rsidRPr="000A539E" w:rsidRDefault="000A539E" w:rsidP="000A539E">
      <w:pPr>
        <w:pStyle w:val="Heading2"/>
        <w:spacing w:before="240" w:after="240"/>
        <w:rPr>
          <w:rStyle w:val="normaltextrun"/>
          <w:b/>
          <w:bCs/>
        </w:rPr>
      </w:pPr>
      <w:bookmarkStart w:id="12" w:name="_Toc214444107"/>
      <w:r>
        <w:rPr>
          <w:rStyle w:val="normaltextrun"/>
          <w:rFonts w:ascii="Arial" w:hAnsi="Arial" w:cs="Arial"/>
          <w:b/>
          <w:bCs/>
          <w:color w:val="auto"/>
        </w:rPr>
        <w:t>2.6</w:t>
      </w:r>
      <w:r>
        <w:rPr>
          <w:rStyle w:val="normaltextrun"/>
          <w:rFonts w:ascii="Arial" w:hAnsi="Arial" w:cs="Arial"/>
          <w:b/>
          <w:bCs/>
          <w:color w:val="auto"/>
        </w:rPr>
        <w:tab/>
      </w:r>
      <w:r w:rsidR="00BD2909" w:rsidRPr="00CF2837">
        <w:rPr>
          <w:rStyle w:val="normaltextrun"/>
          <w:rFonts w:ascii="Arial" w:hAnsi="Arial" w:cs="Arial"/>
          <w:b/>
          <w:bCs/>
          <w:color w:val="auto"/>
        </w:rPr>
        <w:t>Conclusion</w:t>
      </w:r>
      <w:bookmarkEnd w:id="12"/>
      <w:r w:rsidR="00BD2909" w:rsidRPr="000A539E">
        <w:rPr>
          <w:rStyle w:val="normaltextrun"/>
          <w:b/>
          <w:bCs/>
        </w:rPr>
        <w:t> </w:t>
      </w:r>
    </w:p>
    <w:p w14:paraId="407ABDAE" w14:textId="1946D713" w:rsidR="00880B2D" w:rsidRPr="00B95958" w:rsidRDefault="00644B04" w:rsidP="00B95958">
      <w:pPr>
        <w:pStyle w:val="paragraph"/>
        <w:spacing w:before="240" w:beforeAutospacing="0" w:after="240" w:afterAutospacing="0" w:line="360" w:lineRule="auto"/>
        <w:textAlignment w:val="baseline"/>
        <w:rPr>
          <w:rFonts w:ascii="Arial" w:hAnsi="Arial" w:cs="Arial"/>
          <w:sz w:val="16"/>
          <w:szCs w:val="16"/>
        </w:rPr>
        <w:sectPr w:rsidR="00880B2D" w:rsidRPr="00B95958" w:rsidSect="00697919">
          <w:footerReference w:type="default" r:id="rId9"/>
          <w:pgSz w:w="11906" w:h="16838"/>
          <w:pgMar w:top="1440" w:right="1440" w:bottom="1440" w:left="1440" w:header="708" w:footer="708" w:gutter="0"/>
          <w:cols w:space="708"/>
          <w:docGrid w:linePitch="360"/>
        </w:sectPr>
      </w:pPr>
      <w:r w:rsidRPr="00CF2837">
        <w:rPr>
          <w:rFonts w:ascii="Arial" w:hAnsi="Arial" w:cs="Arial"/>
          <w:lang w:eastAsia="en-GB"/>
        </w:rPr>
        <w:t xml:space="preserve">By explaining the historical evolution of loneliness, major theories underpinning the current concept and the approaches that are taken to tackle the issue at a policy and practice level in different countries and the United Kingdom, this chapter has given a full background of the issue of loneliness and its effect on mental health of older adults in a care facility. Traditionally, the loneliness phenomenon has changed its attitude as an individual emotional state to the one that is recognised as a health concern in the public, whereas theoretical perspectives have provided insightful information on the psychological and social aspects of the condition. The comparisons of these approaches across nations indicated mixed approaches, including the Scandinavian household care models, the Japanese technological companionships, but the UK scenario reflected a policy strong and implementation variant. It forms the conceptual and contextual background of this dissertation and </w:t>
      </w:r>
      <w:r w:rsidRPr="00CF2837">
        <w:rPr>
          <w:rFonts w:ascii="Arial" w:hAnsi="Arial" w:cs="Arial"/>
          <w:lang w:eastAsia="en-GB"/>
        </w:rPr>
        <w:lastRenderedPageBreak/>
        <w:t>forms the direct basis of the next chapter identifying the research methodology, search strategy, and analytical direction of synthesising evidence on this topic. </w:t>
      </w:r>
    </w:p>
    <w:p w14:paraId="398427E3" w14:textId="35F18999" w:rsidR="00292A36" w:rsidRPr="008D2903" w:rsidRDefault="008D2903" w:rsidP="008D2903">
      <w:pPr>
        <w:pStyle w:val="Heading1"/>
        <w:spacing w:before="240" w:after="240" w:line="360" w:lineRule="auto"/>
        <w:jc w:val="both"/>
        <w:rPr>
          <w:rFonts w:asciiTheme="minorBidi" w:hAnsiTheme="minorBidi" w:cstheme="minorBidi"/>
          <w:b/>
          <w:bCs/>
          <w:color w:val="auto"/>
        </w:rPr>
      </w:pPr>
      <w:bookmarkStart w:id="13" w:name="_Toc214444108"/>
      <w:r w:rsidRPr="008D2903">
        <w:rPr>
          <w:rFonts w:asciiTheme="minorBidi" w:hAnsiTheme="minorBidi" w:cstheme="minorBidi"/>
          <w:b/>
          <w:bCs/>
          <w:color w:val="auto"/>
        </w:rPr>
        <w:lastRenderedPageBreak/>
        <w:t>CHAPTER 3 – Methods and Search Strategy</w:t>
      </w:r>
      <w:bookmarkEnd w:id="13"/>
    </w:p>
    <w:p w14:paraId="5A7AB555" w14:textId="5B73B2DC" w:rsidR="003A66FD" w:rsidRPr="00C83691" w:rsidRDefault="00C83691" w:rsidP="00C83691">
      <w:pPr>
        <w:pStyle w:val="Heading2"/>
        <w:rPr>
          <w:rFonts w:asciiTheme="minorBidi" w:hAnsiTheme="minorBidi" w:cstheme="minorBidi"/>
          <w:b/>
          <w:bCs/>
          <w:color w:val="auto"/>
        </w:rPr>
      </w:pPr>
      <w:bookmarkStart w:id="14" w:name="_Toc214444109"/>
      <w:r w:rsidRPr="00C83691">
        <w:rPr>
          <w:rFonts w:asciiTheme="minorBidi" w:hAnsiTheme="minorBidi" w:cstheme="minorBidi"/>
          <w:b/>
          <w:bCs/>
          <w:color w:val="auto"/>
        </w:rPr>
        <w:t>3.1</w:t>
      </w:r>
      <w:r w:rsidRPr="00C83691">
        <w:rPr>
          <w:rFonts w:asciiTheme="minorBidi" w:hAnsiTheme="minorBidi" w:cstheme="minorBidi"/>
          <w:b/>
          <w:bCs/>
          <w:color w:val="auto"/>
        </w:rPr>
        <w:tab/>
      </w:r>
      <w:r w:rsidR="00292A36" w:rsidRPr="00C83691">
        <w:rPr>
          <w:rFonts w:asciiTheme="minorBidi" w:hAnsiTheme="minorBidi" w:cstheme="minorBidi"/>
          <w:b/>
          <w:bCs/>
          <w:color w:val="auto"/>
        </w:rPr>
        <w:t>Introduction</w:t>
      </w:r>
      <w:bookmarkEnd w:id="14"/>
    </w:p>
    <w:p w14:paraId="7B8ED72A" w14:textId="1C6CA7F2" w:rsidR="003614D2" w:rsidRPr="00CF2837" w:rsidRDefault="00644B04" w:rsidP="00C83691">
      <w:pPr>
        <w:pStyle w:val="NormalWeb"/>
        <w:spacing w:before="240" w:beforeAutospacing="0" w:after="240" w:afterAutospacing="0" w:line="360" w:lineRule="auto"/>
        <w:rPr>
          <w:rFonts w:ascii="Arial" w:hAnsi="Arial" w:cs="Arial"/>
        </w:rPr>
      </w:pPr>
      <w:r w:rsidRPr="00CF2837">
        <w:rPr>
          <w:rFonts w:ascii="Arial" w:hAnsi="Arial" w:cs="Arial"/>
        </w:rPr>
        <w:t xml:space="preserve">This chapter is planned to serve as a background and a larger context of loneliness and its effect on the psychological well-being of the elderly who reside in care facilities. It preconditions the research as it provides the historical context of the problem, details the most important theoretical outlooks that are used to form the current area of knowledge and analyses international and UK policy backgrounds under which the care practices develop. This chapter </w:t>
      </w:r>
      <w:proofErr w:type="gramStart"/>
      <w:r w:rsidRPr="00CF2837">
        <w:rPr>
          <w:rFonts w:ascii="Arial" w:hAnsi="Arial" w:cs="Arial"/>
        </w:rPr>
        <w:t>opens up</w:t>
      </w:r>
      <w:proofErr w:type="gramEnd"/>
      <w:r w:rsidRPr="00CF2837">
        <w:rPr>
          <w:rFonts w:ascii="Arial" w:hAnsi="Arial" w:cs="Arial"/>
        </w:rPr>
        <w:t xml:space="preserve"> broader perspective into the subject and sets the conceptual and contextual framework of the study without outlining </w:t>
      </w:r>
      <w:proofErr w:type="gramStart"/>
      <w:r w:rsidRPr="00CF2837">
        <w:rPr>
          <w:rFonts w:ascii="Arial" w:hAnsi="Arial" w:cs="Arial"/>
        </w:rPr>
        <w:t>particular themes</w:t>
      </w:r>
      <w:proofErr w:type="gramEnd"/>
      <w:r w:rsidRPr="00CF2837">
        <w:rPr>
          <w:rFonts w:ascii="Arial" w:hAnsi="Arial" w:cs="Arial"/>
        </w:rPr>
        <w:t xml:space="preserve"> of analysis, to be developed in Chapter 4.</w:t>
      </w:r>
    </w:p>
    <w:p w14:paraId="644CE1D2" w14:textId="2F76F6AD" w:rsidR="009E5B14" w:rsidRPr="00E473F7" w:rsidRDefault="00E473F7" w:rsidP="00E473F7">
      <w:pPr>
        <w:pStyle w:val="Heading2"/>
        <w:rPr>
          <w:rFonts w:asciiTheme="minorBidi" w:hAnsiTheme="minorBidi" w:cstheme="minorBidi"/>
          <w:b/>
          <w:bCs/>
          <w:color w:val="auto"/>
        </w:rPr>
      </w:pPr>
      <w:bookmarkStart w:id="15" w:name="_Toc214444110"/>
      <w:r>
        <w:rPr>
          <w:rFonts w:asciiTheme="minorBidi" w:hAnsiTheme="minorBidi" w:cstheme="minorBidi"/>
          <w:b/>
          <w:bCs/>
          <w:color w:val="auto"/>
        </w:rPr>
        <w:t>3.2</w:t>
      </w:r>
      <w:r>
        <w:rPr>
          <w:rFonts w:asciiTheme="minorBidi" w:hAnsiTheme="minorBidi" w:cstheme="minorBidi"/>
          <w:b/>
          <w:bCs/>
          <w:color w:val="auto"/>
        </w:rPr>
        <w:tab/>
      </w:r>
      <w:r w:rsidR="00292A36" w:rsidRPr="00E473F7">
        <w:rPr>
          <w:rFonts w:asciiTheme="minorBidi" w:hAnsiTheme="minorBidi" w:cstheme="minorBidi"/>
          <w:b/>
          <w:bCs/>
          <w:color w:val="auto"/>
        </w:rPr>
        <w:t>Search Strategy</w:t>
      </w:r>
      <w:bookmarkEnd w:id="15"/>
    </w:p>
    <w:p w14:paraId="2BA696C3" w14:textId="01E21BD9" w:rsidR="003614D2" w:rsidRPr="00E473F7" w:rsidRDefault="00644B04" w:rsidP="00E473F7">
      <w:pPr>
        <w:spacing w:before="240" w:after="240" w:line="360" w:lineRule="auto"/>
        <w:rPr>
          <w:rFonts w:ascii="Arial" w:eastAsia="Times New Roman" w:hAnsi="Arial" w:cs="Arial"/>
          <w:sz w:val="24"/>
          <w:szCs w:val="24"/>
          <w:lang w:eastAsia="en-GB"/>
        </w:rPr>
      </w:pPr>
      <w:r w:rsidRPr="00E473F7">
        <w:rPr>
          <w:rFonts w:ascii="Arial" w:eastAsia="Times New Roman" w:hAnsi="Arial" w:cs="Arial"/>
          <w:sz w:val="24"/>
          <w:szCs w:val="24"/>
          <w:lang w:eastAsia="en-GB"/>
        </w:rPr>
        <w:t xml:space="preserve">Keywords based on the topic of the research were used in developing search strategy namely: loneliness, social isolation, mental health, older adults, and care homes, and other associated names as residential care, long-term care facilities, and geriatric wellbeing. The Boolean operators were used to narrow the search results, </w:t>
      </w:r>
      <w:r w:rsidR="00E473F7" w:rsidRPr="00E473F7">
        <w:rPr>
          <w:rFonts w:ascii="Arial" w:eastAsia="Times New Roman" w:hAnsi="Arial" w:cs="Arial"/>
          <w:sz w:val="24"/>
          <w:szCs w:val="24"/>
          <w:lang w:eastAsia="en-GB"/>
        </w:rPr>
        <w:t>such as</w:t>
      </w:r>
      <w:r w:rsidRPr="00E473F7">
        <w:rPr>
          <w:rFonts w:ascii="Arial" w:eastAsia="Times New Roman" w:hAnsi="Arial" w:cs="Arial"/>
          <w:sz w:val="24"/>
          <w:szCs w:val="24"/>
          <w:lang w:eastAsia="en-GB"/>
        </w:rPr>
        <w:t xml:space="preserve"> loneliness AND care homes AND mental health and social isolation OR loneliness NOT community </w:t>
      </w:r>
      <w:r w:rsidR="00E473F7" w:rsidRPr="00E473F7">
        <w:rPr>
          <w:rFonts w:ascii="Arial" w:eastAsia="Times New Roman" w:hAnsi="Arial" w:cs="Arial"/>
          <w:sz w:val="24"/>
          <w:szCs w:val="24"/>
          <w:lang w:eastAsia="en-GB"/>
        </w:rPr>
        <w:t>dwelling (</w:t>
      </w:r>
      <w:r w:rsidRPr="00096D56">
        <w:rPr>
          <w:rFonts w:ascii="Arial" w:eastAsia="Times New Roman" w:hAnsi="Arial" w:cs="Arial"/>
          <w:b/>
          <w:bCs/>
          <w:sz w:val="24"/>
          <w:szCs w:val="24"/>
          <w:lang w:eastAsia="en-GB"/>
        </w:rPr>
        <w:t>See Appendix 1</w:t>
      </w:r>
      <w:r w:rsidRPr="00E473F7">
        <w:rPr>
          <w:rFonts w:ascii="Arial" w:eastAsia="Times New Roman" w:hAnsi="Arial" w:cs="Arial"/>
          <w:sz w:val="24"/>
          <w:szCs w:val="24"/>
          <w:lang w:eastAsia="en-GB"/>
        </w:rPr>
        <w:t xml:space="preserve">). Search strings, database results and relevance decisions were put in a tracking table to adhere to a </w:t>
      </w:r>
      <w:r w:rsidR="00E473F7" w:rsidRPr="00E473F7">
        <w:rPr>
          <w:rFonts w:ascii="Arial" w:eastAsia="Times New Roman" w:hAnsi="Arial" w:cs="Arial"/>
          <w:sz w:val="24"/>
          <w:szCs w:val="24"/>
          <w:lang w:eastAsia="en-GB"/>
        </w:rPr>
        <w:t>well-planned</w:t>
      </w:r>
      <w:r w:rsidRPr="00E473F7">
        <w:rPr>
          <w:rFonts w:ascii="Arial" w:eastAsia="Times New Roman" w:hAnsi="Arial" w:cs="Arial"/>
          <w:sz w:val="24"/>
          <w:szCs w:val="24"/>
          <w:lang w:eastAsia="en-GB"/>
        </w:rPr>
        <w:t xml:space="preserve"> search plan and have a transparent and replicable process.</w:t>
      </w:r>
    </w:p>
    <w:p w14:paraId="57AFDE7A" w14:textId="710EC4EC" w:rsidR="00B575E2" w:rsidRPr="00631583" w:rsidRDefault="00631583" w:rsidP="00631583">
      <w:pPr>
        <w:pStyle w:val="Heading2"/>
        <w:rPr>
          <w:rFonts w:asciiTheme="minorBidi" w:hAnsiTheme="minorBidi" w:cstheme="minorBidi"/>
          <w:b/>
          <w:bCs/>
          <w:color w:val="auto"/>
        </w:rPr>
      </w:pPr>
      <w:bookmarkStart w:id="16" w:name="_Toc214444111"/>
      <w:r>
        <w:rPr>
          <w:rFonts w:asciiTheme="minorBidi" w:hAnsiTheme="minorBidi" w:cstheme="minorBidi"/>
          <w:b/>
          <w:bCs/>
          <w:color w:val="auto"/>
        </w:rPr>
        <w:t>3.3</w:t>
      </w:r>
      <w:r>
        <w:rPr>
          <w:rFonts w:asciiTheme="minorBidi" w:hAnsiTheme="minorBidi" w:cstheme="minorBidi"/>
          <w:b/>
          <w:bCs/>
          <w:color w:val="auto"/>
        </w:rPr>
        <w:tab/>
      </w:r>
      <w:r w:rsidR="00292A36" w:rsidRPr="00631583">
        <w:rPr>
          <w:rFonts w:asciiTheme="minorBidi" w:hAnsiTheme="minorBidi" w:cstheme="minorBidi"/>
          <w:b/>
          <w:bCs/>
          <w:color w:val="auto"/>
        </w:rPr>
        <w:t>Searching for Information</w:t>
      </w:r>
      <w:bookmarkEnd w:id="16"/>
    </w:p>
    <w:p w14:paraId="5392E463" w14:textId="10E3C28D" w:rsidR="003614D2" w:rsidRPr="00CF2837" w:rsidRDefault="00644B04" w:rsidP="00631583">
      <w:pPr>
        <w:spacing w:before="240" w:after="240" w:line="360" w:lineRule="auto"/>
        <w:rPr>
          <w:rFonts w:ascii="Arial" w:hAnsi="Arial" w:cs="Arial"/>
          <w:sz w:val="24"/>
          <w:szCs w:val="24"/>
        </w:rPr>
      </w:pPr>
      <w:r w:rsidRPr="00CF2837">
        <w:rPr>
          <w:rFonts w:ascii="Arial" w:hAnsi="Arial" w:cs="Arial"/>
          <w:sz w:val="24"/>
          <w:szCs w:val="24"/>
        </w:rPr>
        <w:t xml:space="preserve">The searches were done on the respectable academic resources, such as PubMed, ScienceDirect, Google Scholar, and UWTSD Library because the databases offer superior, peer-reviewed literature on health, psychology, and social care as applied to older adults in residential facilities. </w:t>
      </w:r>
      <w:proofErr w:type="gramStart"/>
      <w:r w:rsidRPr="00CF2837">
        <w:rPr>
          <w:rFonts w:ascii="Arial" w:hAnsi="Arial" w:cs="Arial"/>
          <w:sz w:val="24"/>
          <w:szCs w:val="24"/>
        </w:rPr>
        <w:t>In order to</w:t>
      </w:r>
      <w:proofErr w:type="gramEnd"/>
      <w:r w:rsidRPr="00CF2837">
        <w:rPr>
          <w:rFonts w:ascii="Arial" w:hAnsi="Arial" w:cs="Arial"/>
          <w:sz w:val="24"/>
          <w:szCs w:val="24"/>
        </w:rPr>
        <w:t xml:space="preserve"> assure relevance in the modern setting, filters were used to ensure only 2015 to 2025 of articles published in the English language and pertaining to the UK or any other similar Western care systems. Other filters limited the search to peer-reviewed research, limited it to the </w:t>
      </w:r>
      <w:proofErr w:type="gramStart"/>
      <w:r w:rsidRPr="00CF2837">
        <w:rPr>
          <w:rFonts w:ascii="Arial" w:hAnsi="Arial" w:cs="Arial"/>
          <w:sz w:val="24"/>
          <w:szCs w:val="24"/>
        </w:rPr>
        <w:t>particular subject</w:t>
      </w:r>
      <w:proofErr w:type="gramEnd"/>
      <w:r w:rsidRPr="00CF2837">
        <w:rPr>
          <w:rFonts w:ascii="Arial" w:hAnsi="Arial" w:cs="Arial"/>
          <w:sz w:val="24"/>
          <w:szCs w:val="24"/>
        </w:rPr>
        <w:t xml:space="preserve"> areas, and to population groups 65 years and older. Search terms were narrowed down to specific combinations that included the search terms like care home loneliness UK and residential long-term care mental health older adults to </w:t>
      </w:r>
      <w:r w:rsidRPr="00CF2837">
        <w:rPr>
          <w:rFonts w:ascii="Arial" w:hAnsi="Arial" w:cs="Arial"/>
          <w:sz w:val="24"/>
          <w:szCs w:val="24"/>
        </w:rPr>
        <w:lastRenderedPageBreak/>
        <w:t>ensure that only material that was relevant was found when first search results yielded too broad or unrelated topics. The snowballing method including the review of references in studies with significant impacts and citation chaining were applied to find additional significantly impactful literature that was absent in the first database search (</w:t>
      </w:r>
      <w:proofErr w:type="spellStart"/>
      <w:r w:rsidRPr="00CF2837">
        <w:rPr>
          <w:rFonts w:ascii="Arial" w:hAnsi="Arial" w:cs="Arial"/>
          <w:sz w:val="24"/>
          <w:szCs w:val="24"/>
        </w:rPr>
        <w:t>Wohlin</w:t>
      </w:r>
      <w:proofErr w:type="spellEnd"/>
      <w:r w:rsidRPr="00CF2837">
        <w:rPr>
          <w:rFonts w:ascii="Arial" w:hAnsi="Arial" w:cs="Arial"/>
          <w:sz w:val="24"/>
          <w:szCs w:val="24"/>
        </w:rPr>
        <w:t xml:space="preserve"> et al., 2022). A spreadsheet was utilized as the source tracking to document the information on the articles, relevance decision made, methodological strengths or limitations, as well as the emergent conceptual associations that provided a clear audit trail and supported research transparency. This systematic and dynamic searching operation made sure that a solid and acceptable evidence base was used to guide the further thematic analysis.</w:t>
      </w:r>
    </w:p>
    <w:p w14:paraId="0BEB0164" w14:textId="2F4A9E50" w:rsidR="00E325CF" w:rsidRPr="00AE5123" w:rsidRDefault="00AE5123" w:rsidP="00AE5123">
      <w:pPr>
        <w:pStyle w:val="Heading2"/>
        <w:rPr>
          <w:rFonts w:asciiTheme="minorBidi" w:hAnsiTheme="minorBidi" w:cstheme="minorBidi"/>
          <w:b/>
          <w:bCs/>
          <w:color w:val="auto"/>
        </w:rPr>
      </w:pPr>
      <w:bookmarkStart w:id="17" w:name="_Toc214444112"/>
      <w:r>
        <w:rPr>
          <w:rFonts w:asciiTheme="minorBidi" w:hAnsiTheme="minorBidi" w:cstheme="minorBidi"/>
          <w:b/>
          <w:bCs/>
          <w:color w:val="auto"/>
        </w:rPr>
        <w:t>3.4</w:t>
      </w:r>
      <w:r>
        <w:rPr>
          <w:rFonts w:asciiTheme="minorBidi" w:hAnsiTheme="minorBidi" w:cstheme="minorBidi"/>
          <w:b/>
          <w:bCs/>
          <w:color w:val="auto"/>
        </w:rPr>
        <w:tab/>
      </w:r>
      <w:r w:rsidR="00292A36" w:rsidRPr="00AE5123">
        <w:rPr>
          <w:rFonts w:asciiTheme="minorBidi" w:hAnsiTheme="minorBidi" w:cstheme="minorBidi"/>
          <w:b/>
          <w:bCs/>
          <w:color w:val="auto"/>
        </w:rPr>
        <w:t>Research Validation</w:t>
      </w:r>
      <w:bookmarkEnd w:id="17"/>
    </w:p>
    <w:p w14:paraId="27268C4F" w14:textId="0283FBE1" w:rsidR="003614D2" w:rsidRPr="00CF2837" w:rsidRDefault="00644B04" w:rsidP="00AE5123">
      <w:pPr>
        <w:spacing w:before="240" w:after="240" w:line="360" w:lineRule="auto"/>
        <w:rPr>
          <w:rFonts w:ascii="Arial" w:hAnsi="Arial" w:cs="Arial"/>
        </w:rPr>
      </w:pPr>
      <w:r w:rsidRPr="00CF2837">
        <w:rPr>
          <w:rFonts w:ascii="Arial" w:hAnsi="Arial" w:cs="Arial"/>
          <w:sz w:val="24"/>
          <w:szCs w:val="24"/>
        </w:rPr>
        <w:t xml:space="preserve">Firstly, research sources have been skimmed (by looking at titles, abstracts, introductions, and conclusions) to serve as a fast method of assessing how relevant the research sources are to loneliness, mental health, and care home settings. Then CRAAP Test on Currency, Relevance, Authority, Accuracy and Purpose </w:t>
      </w:r>
      <w:proofErr w:type="gramStart"/>
      <w:r w:rsidRPr="00CF2837">
        <w:rPr>
          <w:rFonts w:ascii="Arial" w:hAnsi="Arial" w:cs="Arial"/>
          <w:sz w:val="24"/>
          <w:szCs w:val="24"/>
        </w:rPr>
        <w:t>was</w:t>
      </w:r>
      <w:proofErr w:type="gramEnd"/>
      <w:r w:rsidRPr="00CF2837">
        <w:rPr>
          <w:rFonts w:ascii="Arial" w:hAnsi="Arial" w:cs="Arial"/>
          <w:sz w:val="24"/>
          <w:szCs w:val="24"/>
        </w:rPr>
        <w:t xml:space="preserve"> resorted to confirm the quality of the sources, where priority was given to recent, peer-reviewed and evidence-based sources (Kurpiel, 2025). Sources that satisfied each of the criteria equally were not all equally prioritised, but those studies that showed strong currency and clarity in the methods used were given priority. The validation process that occurred made sure that only credible and suitable literature was used in the analysis. </w:t>
      </w:r>
      <w:r w:rsidRPr="00772906">
        <w:rPr>
          <w:rFonts w:ascii="Arial" w:hAnsi="Arial" w:cs="Arial"/>
          <w:b/>
          <w:bCs/>
          <w:sz w:val="24"/>
          <w:szCs w:val="24"/>
        </w:rPr>
        <w:t>Refer to Appendix 2</w:t>
      </w:r>
    </w:p>
    <w:p w14:paraId="0E7E3997" w14:textId="5222D7B0" w:rsidR="0021364B" w:rsidRPr="005D1AFD" w:rsidRDefault="005D1AFD" w:rsidP="005D1AFD">
      <w:pPr>
        <w:pStyle w:val="Heading2"/>
        <w:rPr>
          <w:rFonts w:asciiTheme="minorBidi" w:hAnsiTheme="minorBidi" w:cstheme="minorBidi"/>
          <w:b/>
          <w:bCs/>
          <w:color w:val="auto"/>
        </w:rPr>
      </w:pPr>
      <w:bookmarkStart w:id="18" w:name="_Toc214444113"/>
      <w:r w:rsidRPr="005D1AFD">
        <w:rPr>
          <w:rFonts w:asciiTheme="minorBidi" w:hAnsiTheme="minorBidi" w:cstheme="minorBidi"/>
          <w:b/>
          <w:bCs/>
          <w:color w:val="auto"/>
        </w:rPr>
        <w:t>3.5</w:t>
      </w:r>
      <w:r w:rsidRPr="005D1AFD">
        <w:rPr>
          <w:rFonts w:asciiTheme="minorBidi" w:hAnsiTheme="minorBidi" w:cstheme="minorBidi"/>
          <w:b/>
          <w:bCs/>
          <w:color w:val="auto"/>
        </w:rPr>
        <w:tab/>
      </w:r>
      <w:r w:rsidR="00292A36" w:rsidRPr="005D1AFD">
        <w:rPr>
          <w:rFonts w:asciiTheme="minorBidi" w:hAnsiTheme="minorBidi" w:cstheme="minorBidi"/>
          <w:b/>
          <w:bCs/>
          <w:color w:val="auto"/>
        </w:rPr>
        <w:t>Inclusion and Exclusion Criteria</w:t>
      </w:r>
      <w:bookmarkEnd w:id="18"/>
    </w:p>
    <w:p w14:paraId="3525AB6E" w14:textId="1DB954DB" w:rsidR="003614D2" w:rsidRPr="00CF2837" w:rsidRDefault="00644B04" w:rsidP="00504432">
      <w:pPr>
        <w:pStyle w:val="NormalWeb"/>
        <w:spacing w:before="240" w:beforeAutospacing="0" w:after="240" w:afterAutospacing="0" w:line="360" w:lineRule="auto"/>
        <w:rPr>
          <w:rFonts w:ascii="Arial" w:hAnsi="Arial" w:cs="Arial"/>
        </w:rPr>
      </w:pPr>
      <w:r w:rsidRPr="00CF2837">
        <w:rPr>
          <w:rFonts w:ascii="Arial" w:hAnsi="Arial" w:cs="Arial"/>
        </w:rPr>
        <w:t>This study used both peer-reviewed journal articles published in 2015-2025 and UK or similar Western-based studies that included older adults, 65 years and above living in care homes and explicitly addressed the correlation of loneliness and social isolation and mental wellbeing. The sources were filtered out when they had been published earlier than 2015, were not in the English language, were not of the scholarly character, and were particular to community-dwelling older adults or their lack of an exact and valid methodology. These standards helped to make the evidence base up-to-date, reputable, and clearly relevant to the purpose of the research so that a narrow synthesis of the literature would be achieved with high standards.</w:t>
      </w:r>
    </w:p>
    <w:p w14:paraId="2527B73C" w14:textId="72870BA0" w:rsidR="00B01396" w:rsidRPr="006D3D96" w:rsidRDefault="006D3D96" w:rsidP="006D3D96">
      <w:pPr>
        <w:pStyle w:val="Heading2"/>
        <w:rPr>
          <w:rFonts w:asciiTheme="minorBidi" w:hAnsiTheme="minorBidi" w:cstheme="minorBidi"/>
          <w:b/>
          <w:bCs/>
          <w:color w:val="auto"/>
        </w:rPr>
      </w:pPr>
      <w:bookmarkStart w:id="19" w:name="_Toc214444114"/>
      <w:r>
        <w:rPr>
          <w:rFonts w:asciiTheme="minorBidi" w:hAnsiTheme="minorBidi" w:cstheme="minorBidi"/>
          <w:b/>
          <w:bCs/>
          <w:color w:val="auto"/>
        </w:rPr>
        <w:lastRenderedPageBreak/>
        <w:t>3.6</w:t>
      </w:r>
      <w:r>
        <w:rPr>
          <w:rFonts w:asciiTheme="minorBidi" w:hAnsiTheme="minorBidi" w:cstheme="minorBidi"/>
          <w:b/>
          <w:bCs/>
          <w:color w:val="auto"/>
        </w:rPr>
        <w:tab/>
      </w:r>
      <w:r w:rsidR="00292A36" w:rsidRPr="006D3D96">
        <w:rPr>
          <w:rFonts w:asciiTheme="minorBidi" w:hAnsiTheme="minorBidi" w:cstheme="minorBidi"/>
          <w:b/>
          <w:bCs/>
          <w:color w:val="auto"/>
        </w:rPr>
        <w:t>Analysing Research</w:t>
      </w:r>
      <w:bookmarkEnd w:id="19"/>
      <w:r w:rsidR="00292A36" w:rsidRPr="006D3D96">
        <w:rPr>
          <w:rFonts w:asciiTheme="minorBidi" w:hAnsiTheme="minorBidi" w:cstheme="minorBidi"/>
          <w:b/>
          <w:bCs/>
          <w:color w:val="auto"/>
        </w:rPr>
        <w:t xml:space="preserve"> </w:t>
      </w:r>
    </w:p>
    <w:p w14:paraId="2E3DE34C" w14:textId="2902002E" w:rsidR="003614D2" w:rsidRPr="00CF2837" w:rsidRDefault="00644B04" w:rsidP="006D3D96">
      <w:pPr>
        <w:pStyle w:val="NormalWeb"/>
        <w:spacing w:before="240" w:beforeAutospacing="0" w:after="240" w:afterAutospacing="0" w:line="360" w:lineRule="auto"/>
        <w:rPr>
          <w:rFonts w:ascii="Arial" w:hAnsi="Arial" w:cs="Arial"/>
        </w:rPr>
      </w:pPr>
      <w:r w:rsidRPr="00CF2837">
        <w:rPr>
          <w:rFonts w:ascii="Arial" w:hAnsi="Arial" w:cs="Arial"/>
        </w:rPr>
        <w:t xml:space="preserve">The analysis of the selected literature was performed with the help of a thematic coding method. All the sources were initially </w:t>
      </w:r>
      <w:r w:rsidR="006D3D96" w:rsidRPr="00CF2837">
        <w:rPr>
          <w:rFonts w:ascii="Arial" w:hAnsi="Arial" w:cs="Arial"/>
        </w:rPr>
        <w:t>analysed</w:t>
      </w:r>
      <w:r w:rsidRPr="00CF2837">
        <w:rPr>
          <w:rFonts w:ascii="Arial" w:hAnsi="Arial" w:cs="Arial"/>
        </w:rPr>
        <w:t xml:space="preserve"> thoroughly, and repetitive topics, keywords, and patterns related to loneliness, the impact of mental health, and care experience were outlined in the process (Naeem et al., 2023). Based on this close reading, some preliminary codes have been developed which include emotional loneliness, loss of autonomy, limited family contact, symptoms of depression, anxiety, and intervention strategies. These codes were then compared between studies and grouped into bigger themes that fitted the research aim and objectives. </w:t>
      </w:r>
      <w:r w:rsidRPr="00096D56">
        <w:rPr>
          <w:rFonts w:ascii="Arial" w:hAnsi="Arial" w:cs="Arial"/>
          <w:b/>
          <w:bCs/>
        </w:rPr>
        <w:t>Refer to Appendix 4</w:t>
      </w:r>
      <w:r w:rsidRPr="00CF2837">
        <w:rPr>
          <w:rFonts w:ascii="Arial" w:hAnsi="Arial" w:cs="Arial"/>
        </w:rPr>
        <w:t xml:space="preserve">. A colour coded spreadsheet was used </w:t>
      </w:r>
      <w:proofErr w:type="gramStart"/>
      <w:r w:rsidRPr="00CF2837">
        <w:rPr>
          <w:rFonts w:ascii="Arial" w:hAnsi="Arial" w:cs="Arial"/>
        </w:rPr>
        <w:t>in order to</w:t>
      </w:r>
      <w:proofErr w:type="gramEnd"/>
      <w:r w:rsidRPr="00CF2837">
        <w:rPr>
          <w:rFonts w:ascii="Arial" w:hAnsi="Arial" w:cs="Arial"/>
        </w:rPr>
        <w:t xml:space="preserve"> tabulate codes, details of the authors, year of publication and the main findings, to have an easy audit trail in, as well as to aid consistency in synthesising evidence to support Chapter 4: Findings and Discussion. This systematic procedure enabled some similarities and differences among the studies to be discovered and made certain that conclusions were based on systematic and repeatable analysis.</w:t>
      </w:r>
    </w:p>
    <w:p w14:paraId="073EA88D" w14:textId="7E608FF6" w:rsidR="00C17A49" w:rsidRPr="00347A09" w:rsidRDefault="00347A09" w:rsidP="00347A09">
      <w:pPr>
        <w:pStyle w:val="Heading2"/>
        <w:rPr>
          <w:rFonts w:asciiTheme="minorBidi" w:hAnsiTheme="minorBidi" w:cstheme="minorBidi"/>
          <w:b/>
          <w:bCs/>
          <w:color w:val="auto"/>
        </w:rPr>
      </w:pPr>
      <w:bookmarkStart w:id="20" w:name="_Toc214444115"/>
      <w:r>
        <w:rPr>
          <w:rFonts w:asciiTheme="minorBidi" w:hAnsiTheme="minorBidi" w:cstheme="minorBidi"/>
          <w:b/>
          <w:bCs/>
          <w:color w:val="auto"/>
        </w:rPr>
        <w:t>3.7</w:t>
      </w:r>
      <w:r>
        <w:rPr>
          <w:rFonts w:asciiTheme="minorBidi" w:hAnsiTheme="minorBidi" w:cstheme="minorBidi"/>
          <w:b/>
          <w:bCs/>
          <w:color w:val="auto"/>
        </w:rPr>
        <w:tab/>
      </w:r>
      <w:r w:rsidR="00292A36" w:rsidRPr="00347A09">
        <w:rPr>
          <w:rFonts w:asciiTheme="minorBidi" w:hAnsiTheme="minorBidi" w:cstheme="minorBidi"/>
          <w:b/>
          <w:bCs/>
          <w:color w:val="auto"/>
        </w:rPr>
        <w:t>Ethical Considerations</w:t>
      </w:r>
      <w:bookmarkEnd w:id="20"/>
    </w:p>
    <w:p w14:paraId="2A6972D4" w14:textId="597FCE2C" w:rsidR="003614D2" w:rsidRPr="00CF2837" w:rsidRDefault="00644B04" w:rsidP="00347A09">
      <w:pPr>
        <w:pStyle w:val="NormalWeb"/>
        <w:spacing w:before="240" w:beforeAutospacing="0" w:after="240" w:afterAutospacing="0" w:line="360" w:lineRule="auto"/>
        <w:rPr>
          <w:rFonts w:ascii="Arial" w:hAnsi="Arial" w:cs="Arial"/>
        </w:rPr>
      </w:pPr>
      <w:r w:rsidRPr="00CF2837">
        <w:rPr>
          <w:rFonts w:ascii="Arial" w:hAnsi="Arial" w:cs="Arial"/>
        </w:rPr>
        <w:t xml:space="preserve">The research is all founded on secondary research and so, no new data was gathered using human subjects and hence, there was no question of consent or confidentiality. Ethical activism was directed at the truthful and respectful utilization of the published literature, the rightful depiction of the ideas of the authors and the complete recognition of intellectual property (Singhal and Kalra, 2021). All used sources were cited in the UWTSD Harvard Referencing style, and I also tried to avoid plagiarism, misinterpretation, and selective reporting. As integrity and credibility were necessary, only legally obtained, peer-reviewed and methodically sound studies were utilized, and the accuracy and reliability of each source evaluated prior to utilization (Bernardi et al., 2023). Having retrieved library databases and open-access platforms where the articles were needed, the process of conducting the research was also conducted in accordance </w:t>
      </w:r>
      <w:proofErr w:type="gramStart"/>
      <w:r w:rsidRPr="00CF2837">
        <w:rPr>
          <w:rFonts w:ascii="Arial" w:hAnsi="Arial" w:cs="Arial"/>
        </w:rPr>
        <w:t>to</w:t>
      </w:r>
      <w:proofErr w:type="gramEnd"/>
      <w:r w:rsidRPr="00CF2837">
        <w:rPr>
          <w:rFonts w:ascii="Arial" w:hAnsi="Arial" w:cs="Arial"/>
        </w:rPr>
        <w:t xml:space="preserve"> the UWTSD academic integrity policies and other legal and copyright requirements that are applicable to the retrieval of a certain article.</w:t>
      </w:r>
    </w:p>
    <w:p w14:paraId="7F8BD393" w14:textId="333F9215" w:rsidR="005446BF" w:rsidRPr="00CC4D7C" w:rsidRDefault="00CC4D7C" w:rsidP="00CC4D7C">
      <w:pPr>
        <w:pStyle w:val="Heading2"/>
        <w:rPr>
          <w:rFonts w:asciiTheme="minorBidi" w:hAnsiTheme="minorBidi" w:cstheme="minorBidi"/>
          <w:b/>
          <w:bCs/>
          <w:color w:val="auto"/>
        </w:rPr>
      </w:pPr>
      <w:bookmarkStart w:id="21" w:name="_Toc214444116"/>
      <w:r>
        <w:rPr>
          <w:rFonts w:asciiTheme="minorBidi" w:hAnsiTheme="minorBidi" w:cstheme="minorBidi"/>
          <w:b/>
          <w:bCs/>
          <w:color w:val="auto"/>
        </w:rPr>
        <w:lastRenderedPageBreak/>
        <w:t>3.8</w:t>
      </w:r>
      <w:r>
        <w:rPr>
          <w:rFonts w:asciiTheme="minorBidi" w:hAnsiTheme="minorBidi" w:cstheme="minorBidi"/>
          <w:b/>
          <w:bCs/>
          <w:color w:val="auto"/>
        </w:rPr>
        <w:tab/>
      </w:r>
      <w:r w:rsidR="00292A36" w:rsidRPr="00CC4D7C">
        <w:rPr>
          <w:rFonts w:asciiTheme="minorBidi" w:hAnsiTheme="minorBidi" w:cstheme="minorBidi"/>
          <w:b/>
          <w:bCs/>
          <w:color w:val="auto"/>
        </w:rPr>
        <w:t>Chapter Conclusion</w:t>
      </w:r>
      <w:bookmarkEnd w:id="21"/>
    </w:p>
    <w:p w14:paraId="18B02A5A" w14:textId="28D3F158" w:rsidR="00477A96" w:rsidRPr="00CF2837" w:rsidRDefault="00644B04" w:rsidP="00CC4D7C">
      <w:pPr>
        <w:pStyle w:val="NormalWeb"/>
        <w:spacing w:before="240" w:beforeAutospacing="0" w:after="240" w:afterAutospacing="0" w:line="360" w:lineRule="auto"/>
        <w:rPr>
          <w:rFonts w:ascii="Arial" w:hAnsi="Arial" w:cs="Arial"/>
        </w:rPr>
      </w:pPr>
      <w:r w:rsidRPr="00CF2837">
        <w:rPr>
          <w:rFonts w:ascii="Arial" w:hAnsi="Arial" w:cs="Arial"/>
        </w:rPr>
        <w:t xml:space="preserve">The chapter described the methodology of identifying, assessing and reviewing the academic data on loneliness and mental health in elderly persons in care homes. The specified search strategy backed </w:t>
      </w:r>
      <w:proofErr w:type="gramStart"/>
      <w:r w:rsidRPr="00CF2837">
        <w:rPr>
          <w:rFonts w:ascii="Arial" w:hAnsi="Arial" w:cs="Arial"/>
        </w:rPr>
        <w:t>by the use of</w:t>
      </w:r>
      <w:proofErr w:type="gramEnd"/>
      <w:r w:rsidRPr="00CF2837">
        <w:rPr>
          <w:rFonts w:ascii="Arial" w:hAnsi="Arial" w:cs="Arial"/>
        </w:rPr>
        <w:t xml:space="preserve"> Boolean operators and database filters allowed to find credible and peer-reviewed sources, whereas the relevance and quality were guaranteed by the presence of inclusion and exclusion criteria. Skimming and CRAAP test gave validation methods to the research, and a thematic coding process gave an opportunity to organise recurring ideas into meaningful themes </w:t>
      </w:r>
      <w:proofErr w:type="gramStart"/>
      <w:r w:rsidRPr="00CF2837">
        <w:rPr>
          <w:rFonts w:ascii="Arial" w:hAnsi="Arial" w:cs="Arial"/>
        </w:rPr>
        <w:t>so as to</w:t>
      </w:r>
      <w:proofErr w:type="gramEnd"/>
      <w:r w:rsidRPr="00CF2837">
        <w:rPr>
          <w:rFonts w:ascii="Arial" w:hAnsi="Arial" w:cs="Arial"/>
        </w:rPr>
        <w:t xml:space="preserve"> enhance the reliability of the evidence base. Chapter 4: Findings and Thematic Discussion is the following chapter where these themes are detailed and explored regarding the contribution entail the picked literature to the knowledge of the mental health consequences of loneliness as it is experienced in residential care environments.</w:t>
      </w:r>
    </w:p>
    <w:p w14:paraId="2068585F"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1834F13F"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23801D00"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49E21A02"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398D759B"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6C19A5CA"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4BAEBC9F"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1AEE7170"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54E8AA01"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518450DF"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043A3F20" w14:textId="77777777" w:rsidR="00DB11AC" w:rsidRPr="00CF2837" w:rsidRDefault="00DB11AC" w:rsidP="00125A6E">
      <w:pPr>
        <w:pStyle w:val="NormalWeb"/>
        <w:spacing w:before="240" w:beforeAutospacing="0" w:after="240" w:afterAutospacing="0" w:line="360" w:lineRule="auto"/>
        <w:jc w:val="both"/>
        <w:rPr>
          <w:rFonts w:ascii="Arial" w:hAnsi="Arial" w:cs="Arial"/>
        </w:rPr>
      </w:pPr>
    </w:p>
    <w:p w14:paraId="3C92B24F" w14:textId="77777777" w:rsidR="00477A96" w:rsidRPr="00CF2837" w:rsidRDefault="00477A96" w:rsidP="00125A6E">
      <w:pPr>
        <w:pStyle w:val="NormalWeb"/>
        <w:spacing w:before="240" w:beforeAutospacing="0" w:after="240" w:afterAutospacing="0" w:line="360" w:lineRule="auto"/>
        <w:jc w:val="both"/>
        <w:rPr>
          <w:rFonts w:ascii="Arial" w:hAnsi="Arial" w:cs="Arial"/>
        </w:rPr>
      </w:pPr>
    </w:p>
    <w:p w14:paraId="1134D897" w14:textId="5D9FFFBE" w:rsidR="001C3AF6" w:rsidRPr="0036205B" w:rsidRDefault="0036205B" w:rsidP="0036205B">
      <w:pPr>
        <w:pStyle w:val="Heading1"/>
        <w:spacing w:before="240" w:after="240" w:line="360" w:lineRule="auto"/>
        <w:jc w:val="both"/>
        <w:rPr>
          <w:rFonts w:asciiTheme="minorBidi" w:hAnsiTheme="minorBidi" w:cstheme="minorBidi"/>
          <w:b/>
          <w:bCs/>
          <w:color w:val="auto"/>
        </w:rPr>
      </w:pPr>
      <w:bookmarkStart w:id="22" w:name="_Toc214444117"/>
      <w:r w:rsidRPr="0036205B">
        <w:rPr>
          <w:rFonts w:asciiTheme="minorBidi" w:hAnsiTheme="minorBidi" w:cstheme="minorBidi"/>
          <w:b/>
          <w:bCs/>
          <w:color w:val="auto"/>
        </w:rPr>
        <w:lastRenderedPageBreak/>
        <w:t>CHAPTER 4 – Findings and Discussion</w:t>
      </w:r>
      <w:bookmarkEnd w:id="22"/>
      <w:r w:rsidR="001C3AF6" w:rsidRPr="0036205B">
        <w:rPr>
          <w:rFonts w:asciiTheme="minorBidi" w:hAnsiTheme="minorBidi" w:cstheme="minorBidi"/>
          <w:b/>
          <w:bCs/>
          <w:color w:val="auto"/>
        </w:rPr>
        <w:t xml:space="preserve"> </w:t>
      </w:r>
    </w:p>
    <w:p w14:paraId="367F223F" w14:textId="43984514" w:rsidR="00636D9A" w:rsidRPr="00FB581C" w:rsidRDefault="00FB581C" w:rsidP="00FB581C">
      <w:pPr>
        <w:pStyle w:val="Heading2"/>
        <w:rPr>
          <w:rFonts w:asciiTheme="minorBidi" w:hAnsiTheme="minorBidi" w:cstheme="minorBidi"/>
          <w:b/>
          <w:bCs/>
          <w:color w:val="auto"/>
        </w:rPr>
      </w:pPr>
      <w:bookmarkStart w:id="23" w:name="_Toc214444118"/>
      <w:r w:rsidRPr="00FB581C">
        <w:rPr>
          <w:rFonts w:asciiTheme="minorBidi" w:hAnsiTheme="minorBidi" w:cstheme="minorBidi"/>
          <w:b/>
          <w:bCs/>
          <w:color w:val="auto"/>
        </w:rPr>
        <w:t>4.1</w:t>
      </w:r>
      <w:r w:rsidRPr="00FB581C">
        <w:rPr>
          <w:rFonts w:asciiTheme="minorBidi" w:hAnsiTheme="minorBidi" w:cstheme="minorBidi"/>
          <w:b/>
          <w:bCs/>
          <w:color w:val="auto"/>
        </w:rPr>
        <w:tab/>
      </w:r>
      <w:r w:rsidR="001C3AF6" w:rsidRPr="00FB581C">
        <w:rPr>
          <w:rFonts w:asciiTheme="minorBidi" w:hAnsiTheme="minorBidi" w:cstheme="minorBidi"/>
          <w:b/>
          <w:bCs/>
          <w:color w:val="auto"/>
        </w:rPr>
        <w:t>Introduction</w:t>
      </w:r>
      <w:bookmarkEnd w:id="23"/>
    </w:p>
    <w:p w14:paraId="3D8AFDEA" w14:textId="17133B5D" w:rsidR="0033529E" w:rsidRPr="00CF2837" w:rsidRDefault="000B4D56" w:rsidP="00C51BEC">
      <w:pPr>
        <w:spacing w:before="240" w:after="240" w:line="360" w:lineRule="auto"/>
        <w:rPr>
          <w:rFonts w:ascii="Arial" w:hAnsi="Arial" w:cs="Arial"/>
          <w:sz w:val="24"/>
          <w:szCs w:val="24"/>
        </w:rPr>
      </w:pPr>
      <w:r w:rsidRPr="00CF2837">
        <w:rPr>
          <w:rFonts w:ascii="Arial" w:hAnsi="Arial" w:cs="Arial"/>
          <w:sz w:val="24"/>
          <w:szCs w:val="24"/>
        </w:rPr>
        <w:t>The chapter provides the discussion and findings of the secondary research carried out to examine the effect of Loneliness on the mental well-being of older adults in care facilities. These findings rest on thematic analysis of peer-reviewed literature findings, policy documents, and research findings that have been located using the systematic search strategy discussed in Chapter 3. In a manner of coding and interpretation of recurrent patterns in the chosen sources, three themes were derived with all of them aligned with the research objectives.</w:t>
      </w:r>
    </w:p>
    <w:p w14:paraId="414415FC" w14:textId="62401117" w:rsidR="00BF127F" w:rsidRPr="00C51BEC" w:rsidRDefault="00C51BEC" w:rsidP="00C51BEC">
      <w:pPr>
        <w:pStyle w:val="Heading2"/>
        <w:spacing w:line="360" w:lineRule="auto"/>
        <w:rPr>
          <w:rFonts w:asciiTheme="minorBidi" w:hAnsiTheme="minorBidi" w:cstheme="minorBidi"/>
          <w:b/>
          <w:bCs/>
          <w:color w:val="auto"/>
        </w:rPr>
      </w:pPr>
      <w:bookmarkStart w:id="24" w:name="_Toc214444119"/>
      <w:r>
        <w:rPr>
          <w:rFonts w:asciiTheme="minorBidi" w:hAnsiTheme="minorBidi" w:cstheme="minorBidi"/>
          <w:b/>
          <w:bCs/>
          <w:color w:val="auto"/>
        </w:rPr>
        <w:t>4.2</w:t>
      </w:r>
      <w:r>
        <w:rPr>
          <w:rFonts w:asciiTheme="minorBidi" w:hAnsiTheme="minorBidi" w:cstheme="minorBidi"/>
          <w:b/>
          <w:bCs/>
          <w:color w:val="auto"/>
        </w:rPr>
        <w:tab/>
      </w:r>
      <w:r w:rsidR="001C3AF6" w:rsidRPr="00C51BEC">
        <w:rPr>
          <w:rFonts w:asciiTheme="minorBidi" w:hAnsiTheme="minorBidi" w:cstheme="minorBidi"/>
          <w:b/>
          <w:bCs/>
          <w:color w:val="auto"/>
        </w:rPr>
        <w:t>Thematic Analysis</w:t>
      </w:r>
      <w:bookmarkEnd w:id="24"/>
    </w:p>
    <w:p w14:paraId="4988C586" w14:textId="6833DE62" w:rsidR="0033529E" w:rsidRPr="00CF2837" w:rsidRDefault="000B4D56" w:rsidP="00C51BEC">
      <w:pPr>
        <w:spacing w:before="240" w:after="240" w:line="360" w:lineRule="auto"/>
        <w:rPr>
          <w:rFonts w:ascii="Arial" w:hAnsi="Arial" w:cs="Arial"/>
          <w:sz w:val="24"/>
          <w:szCs w:val="24"/>
        </w:rPr>
      </w:pPr>
      <w:r w:rsidRPr="00CF2837">
        <w:rPr>
          <w:rFonts w:ascii="Arial" w:hAnsi="Arial" w:cs="Arial"/>
          <w:sz w:val="24"/>
          <w:szCs w:val="24"/>
        </w:rPr>
        <w:t>Thematic analysis is a qualitative approach that is employed to index, categorise, and elaborate on patterns of significance in a database permitting the researcher to establish a systematised perception of the common concepts in the literature (Ahmed et al., 2025). Within the framework of the current secondary study, thematic analysis enabled a person to conduct a systematic analysis of studies devoted to the issue of loneliness and mental health among older adults residing in care houses (Patil and Braun, 2024). All the chosen articles were thoroughly reviewed and coded many times according to the recurring concepts, including emotional loneliness, less social interactions, depression, cognitive decline, and intervention efficacy. These codes were captured in a source tracking and coding table which facilitated transparency and made it possible to trace back on a particular interpretation to a particular piece of evidence. By the process of clustering of similar codes, three broad themes were created, which get in correspondence with the objectives of the research. These are the topics that will play out the discussion that will follow and be able to have a critical synthesis of the research to date and what it will mean to practice.</w:t>
      </w:r>
    </w:p>
    <w:p w14:paraId="73E25862" w14:textId="5B7FBC71" w:rsidR="001C3AF6" w:rsidRPr="00EC1BFE" w:rsidRDefault="00EC1BFE" w:rsidP="00EC1BFE">
      <w:pPr>
        <w:pStyle w:val="Heading2"/>
        <w:spacing w:line="360" w:lineRule="auto"/>
        <w:rPr>
          <w:rFonts w:asciiTheme="minorBidi" w:hAnsiTheme="minorBidi" w:cstheme="minorBidi"/>
          <w:b/>
          <w:bCs/>
          <w:color w:val="auto"/>
        </w:rPr>
      </w:pPr>
      <w:bookmarkStart w:id="25" w:name="_Toc214444120"/>
      <w:r>
        <w:rPr>
          <w:rFonts w:asciiTheme="minorBidi" w:hAnsiTheme="minorBidi" w:cstheme="minorBidi"/>
          <w:b/>
          <w:bCs/>
          <w:color w:val="auto"/>
        </w:rPr>
        <w:t>4.3</w:t>
      </w:r>
      <w:r>
        <w:rPr>
          <w:rFonts w:asciiTheme="minorBidi" w:hAnsiTheme="minorBidi" w:cstheme="minorBidi"/>
          <w:b/>
          <w:bCs/>
          <w:color w:val="auto"/>
        </w:rPr>
        <w:tab/>
      </w:r>
      <w:r w:rsidR="001C3AF6" w:rsidRPr="00EC1BFE">
        <w:rPr>
          <w:rFonts w:asciiTheme="minorBidi" w:hAnsiTheme="minorBidi" w:cstheme="minorBidi"/>
          <w:b/>
          <w:bCs/>
          <w:color w:val="auto"/>
        </w:rPr>
        <w:t>Theme 1</w:t>
      </w:r>
      <w:r w:rsidR="00826D91" w:rsidRPr="00EC1BFE">
        <w:rPr>
          <w:rFonts w:asciiTheme="minorBidi" w:hAnsiTheme="minorBidi" w:cstheme="minorBidi"/>
          <w:b/>
          <w:bCs/>
          <w:color w:val="auto"/>
        </w:rPr>
        <w:t xml:space="preserve">: </w:t>
      </w:r>
      <w:r w:rsidR="00FB75C4" w:rsidRPr="00EC1BFE">
        <w:rPr>
          <w:rFonts w:asciiTheme="minorBidi" w:hAnsiTheme="minorBidi" w:cstheme="minorBidi"/>
          <w:b/>
          <w:bCs/>
          <w:color w:val="auto"/>
        </w:rPr>
        <w:t>Nature and Prevalence of Loneliness in Care Homes</w:t>
      </w:r>
      <w:bookmarkEnd w:id="25"/>
    </w:p>
    <w:p w14:paraId="5FC47C00" w14:textId="77777777" w:rsidR="000B4D56"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 xml:space="preserve">The situation of loneliness in the care homes as well could not be divided out of the effect of ageing in the population. The population of individuals aged 65 and older is growing across the globe and several of them will need long-term residential </w:t>
      </w:r>
      <w:r w:rsidRPr="00CF2837">
        <w:rPr>
          <w:rFonts w:ascii="Arial" w:hAnsi="Arial" w:cs="Arial"/>
        </w:rPr>
        <w:lastRenderedPageBreak/>
        <w:t>services (WHO, 2025). Salari et al. (2025) illustrate that older adults are experiencing the rising public health issues of loneliness, with the event being more common among institutional dwellers compared to adults living in the community (Salari et al., 2025). The development indicates the necessity of studying loneliness as a structural and policy issue rather than focusing only on the problem as an isolated individual issue that needs to be addressed within the scope of more comprehensive care models.</w:t>
      </w:r>
    </w:p>
    <w:p w14:paraId="0FD5E970" w14:textId="2A5FE5ED" w:rsidR="000B4D56"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 xml:space="preserve">This theme is a direct response to the first purpose of this dissertation which was to define and critically </w:t>
      </w:r>
      <w:r w:rsidR="008305FF" w:rsidRPr="00CF2837">
        <w:rPr>
          <w:rFonts w:ascii="Arial" w:hAnsi="Arial" w:cs="Arial"/>
        </w:rPr>
        <w:t>analyse</w:t>
      </w:r>
      <w:r w:rsidRPr="00CF2837">
        <w:rPr>
          <w:rFonts w:ascii="Arial" w:hAnsi="Arial" w:cs="Arial"/>
        </w:rPr>
        <w:t xml:space="preserve"> the concept of loneliness and its prevalence rate amongst older adults residing in the care homes. It is imperative to comprehend the nature and prevalence of loneliness since it is the basis of further analysis of mental health outcomes and guidance to interventions. In the absence of such conceptualization, the policy and care efforts will easily be misdirected to define the problem as social engagement failure and not a more profound loss of identity, relational meaning, and autonomy (</w:t>
      </w:r>
      <w:proofErr w:type="spellStart"/>
      <w:r w:rsidRPr="00CF2837">
        <w:rPr>
          <w:rFonts w:ascii="Arial" w:hAnsi="Arial" w:cs="Arial"/>
        </w:rPr>
        <w:t>Ohu</w:t>
      </w:r>
      <w:proofErr w:type="spellEnd"/>
      <w:r w:rsidRPr="00CF2837">
        <w:rPr>
          <w:rFonts w:ascii="Arial" w:hAnsi="Arial" w:cs="Arial"/>
        </w:rPr>
        <w:t xml:space="preserve">, Burrell and Jones, 2025). </w:t>
      </w:r>
    </w:p>
    <w:p w14:paraId="1C693492" w14:textId="77777777" w:rsidR="000B4D56"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 xml:space="preserve">The issue of loneliness is considerably more pronounced in the forces of care, as opposed to the community environment. In a systematic review and meta-analysis, Gardiner et al. (2020) discovered that 40% to 61% of residents experience chronic loneliness rates that are significantly higher compared to those of older adults residing alone (Gardiner et al., 2020). Salari et al. (2025) go further to show that feeling lonely is associated with an institutional factor, which includes losing contact with family, lack of mobility, and communication between the staff and their residents. Strong relationships between loneliness and low-quality life measure are also noted by </w:t>
      </w:r>
      <w:proofErr w:type="spellStart"/>
      <w:r w:rsidRPr="00CF2837">
        <w:rPr>
          <w:rFonts w:ascii="Arial" w:hAnsi="Arial" w:cs="Arial"/>
        </w:rPr>
        <w:t>Trybusińska</w:t>
      </w:r>
      <w:proofErr w:type="spellEnd"/>
      <w:r w:rsidRPr="00CF2837">
        <w:rPr>
          <w:rFonts w:ascii="Arial" w:hAnsi="Arial" w:cs="Arial"/>
        </w:rPr>
        <w:t xml:space="preserve"> and Saracen (2019) because residents who say that their relationship is unsatisfactory emotionally display significantly poor mental well-being.</w:t>
      </w:r>
    </w:p>
    <w:p w14:paraId="0B129870" w14:textId="77777777" w:rsidR="000B4D56"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 xml:space="preserve">Although the above data indicate the ubiquitous nature of loneliness, it must not be forgotten that there are methodological concerns. Numerous prevalence estimates use self-report means that may be influenced by cognitive impairment, social desirability bias and different definitions of loneliness in different studies. According to </w:t>
      </w:r>
      <w:proofErr w:type="spellStart"/>
      <w:r w:rsidRPr="00CF2837">
        <w:rPr>
          <w:rFonts w:ascii="Arial" w:hAnsi="Arial" w:cs="Arial"/>
        </w:rPr>
        <w:t>Lapane</w:t>
      </w:r>
      <w:proofErr w:type="spellEnd"/>
      <w:r w:rsidRPr="00CF2837">
        <w:rPr>
          <w:rFonts w:ascii="Arial" w:hAnsi="Arial" w:cs="Arial"/>
        </w:rPr>
        <w:t xml:space="preserve"> et al. (2022), cross-study comparison is complicated because of the absence of standardised measurement tools (</w:t>
      </w:r>
      <w:proofErr w:type="spellStart"/>
      <w:r w:rsidRPr="00CF2837">
        <w:rPr>
          <w:rFonts w:ascii="Arial" w:hAnsi="Arial" w:cs="Arial"/>
        </w:rPr>
        <w:t>Lapane</w:t>
      </w:r>
      <w:proofErr w:type="spellEnd"/>
      <w:r w:rsidRPr="00CF2837">
        <w:rPr>
          <w:rFonts w:ascii="Arial" w:hAnsi="Arial" w:cs="Arial"/>
        </w:rPr>
        <w:t xml:space="preserve"> et al., 2022). However, </w:t>
      </w:r>
      <w:proofErr w:type="gramStart"/>
      <w:r w:rsidRPr="00CF2837">
        <w:rPr>
          <w:rFonts w:ascii="Arial" w:hAnsi="Arial" w:cs="Arial"/>
        </w:rPr>
        <w:t xml:space="preserve">it is </w:t>
      </w:r>
      <w:r w:rsidRPr="00CF2837">
        <w:rPr>
          <w:rFonts w:ascii="Arial" w:hAnsi="Arial" w:cs="Arial"/>
        </w:rPr>
        <w:lastRenderedPageBreak/>
        <w:t>clear that when</w:t>
      </w:r>
      <w:proofErr w:type="gramEnd"/>
      <w:r w:rsidRPr="00CF2837">
        <w:rPr>
          <w:rFonts w:ascii="Arial" w:hAnsi="Arial" w:cs="Arial"/>
        </w:rPr>
        <w:t xml:space="preserve"> evidence of various systematic reviews converges; then it is certain that loneliness in care homes is a serious and perennial phenomenon.</w:t>
      </w:r>
    </w:p>
    <w:p w14:paraId="636EBA88" w14:textId="77777777" w:rsidR="000B4D56"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 xml:space="preserve">There are </w:t>
      </w:r>
      <w:proofErr w:type="gramStart"/>
      <w:r w:rsidRPr="00CF2837">
        <w:rPr>
          <w:rFonts w:ascii="Arial" w:hAnsi="Arial" w:cs="Arial"/>
        </w:rPr>
        <w:t>a number of</w:t>
      </w:r>
      <w:proofErr w:type="gramEnd"/>
      <w:r w:rsidRPr="00CF2837">
        <w:rPr>
          <w:rFonts w:ascii="Arial" w:hAnsi="Arial" w:cs="Arial"/>
        </w:rPr>
        <w:t xml:space="preserve"> theories that are useful in explaining why loneliness is very common in residential care. According to Cognitive Discrepancy Theory, loneliness is aggravated as residents perceive the lack of emotional relationship with what they want and what they have in the institutional settings. Socioemotional Selectivity Theory further elucidates that with age, one focuses on more emotionally meaningful relationships; lack of care settings to facilitate such intimacy increases loneliness. The eco-biological models like the one developed by Bronfenbrenner focus on structural factors such as staffing, organisational culture, physical layout of the facilities. The study conducted by Zhang et al. (2023) presents qualitative data stating that residents often feel unseen and deprived of individual attention, which supports the importance of an institutional environment as a determinant of emotive space.</w:t>
      </w:r>
    </w:p>
    <w:p w14:paraId="29F6D5F0" w14:textId="77777777" w:rsidR="000B4D56"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 xml:space="preserve">Despite the increased awareness of loneliness as a health concern in the population, the policy guidelines tend to focus on community based interventions and overlook residential based interventions. According to </w:t>
      </w:r>
      <w:proofErr w:type="spellStart"/>
      <w:r w:rsidRPr="00CF2837">
        <w:rPr>
          <w:rFonts w:ascii="Arial" w:hAnsi="Arial" w:cs="Arial"/>
        </w:rPr>
        <w:t>Lapane</w:t>
      </w:r>
      <w:proofErr w:type="spellEnd"/>
      <w:r w:rsidRPr="00CF2837">
        <w:rPr>
          <w:rFonts w:ascii="Arial" w:hAnsi="Arial" w:cs="Arial"/>
        </w:rPr>
        <w:t xml:space="preserve"> et al. (2022), numerous long-term care institutions continue to miss sound social inclusion and the possibility of genuine interpersonal relationships. High workloads, routines based on tasks, or environments that inhibit privacy or spontaneous interaction are some of the institutional barriers (Kwame and </w:t>
      </w:r>
      <w:proofErr w:type="spellStart"/>
      <w:r w:rsidRPr="00CF2837">
        <w:rPr>
          <w:rFonts w:ascii="Arial" w:hAnsi="Arial" w:cs="Arial"/>
        </w:rPr>
        <w:t>Petrucka</w:t>
      </w:r>
      <w:proofErr w:type="spellEnd"/>
      <w:r w:rsidRPr="00CF2837">
        <w:rPr>
          <w:rFonts w:ascii="Arial" w:hAnsi="Arial" w:cs="Arial"/>
        </w:rPr>
        <w:t>, 2021). These facts underscore a knowledge gap in that, across much of the research, loneliness is generally recognized but little is done to capture the singleness of the issues in care facilities during intervention planning.</w:t>
      </w:r>
    </w:p>
    <w:p w14:paraId="7D7A2C8E" w14:textId="41254A51" w:rsidR="000B4D56"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 xml:space="preserve">The implications of the high rate of loneliness in the care homes are immense. It negatively is a contributor to a greater risk of depression, anxiety, cognitive decline, and mortality which shall be </w:t>
      </w:r>
      <w:r w:rsidR="00505F45" w:rsidRPr="00CF2837">
        <w:rPr>
          <w:rFonts w:ascii="Arial" w:hAnsi="Arial" w:cs="Arial"/>
        </w:rPr>
        <w:t>analysed</w:t>
      </w:r>
      <w:r w:rsidRPr="00CF2837">
        <w:rPr>
          <w:rFonts w:ascii="Arial" w:hAnsi="Arial" w:cs="Arial"/>
        </w:rPr>
        <w:t xml:space="preserve"> in Theme 2. It also influences the results of the care as it demotivates the desire to engage in the activity, it affects rehabilitation and corrosion of trust between residents and staff. Nevertheless, learning about prevalence also creates a change that can be positive since it allows seeing the importance of person-centred, relationship-based forms of care and promotes the </w:t>
      </w:r>
      <w:r w:rsidRPr="00CF2837">
        <w:rPr>
          <w:rFonts w:ascii="Arial" w:hAnsi="Arial" w:cs="Arial"/>
        </w:rPr>
        <w:lastRenderedPageBreak/>
        <w:t>creation of interventions that consider emotional well-being a necessity, rather than an option (Coulter and Oldham, 2016).</w:t>
      </w:r>
    </w:p>
    <w:p w14:paraId="530C31A8" w14:textId="77777777" w:rsidR="000B4D56"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 xml:space="preserve">The evidence exists throughout the chosen articles to the point that loneliness is not only widespread, but it is also structurally ingrained into the setting of a care home. The evidence provided by </w:t>
      </w:r>
      <w:proofErr w:type="spellStart"/>
      <w:r w:rsidRPr="00CF2837">
        <w:rPr>
          <w:rFonts w:ascii="Arial" w:hAnsi="Arial" w:cs="Arial"/>
        </w:rPr>
        <w:t>Trybusińska</w:t>
      </w:r>
      <w:proofErr w:type="spellEnd"/>
      <w:r w:rsidRPr="00CF2837">
        <w:rPr>
          <w:rFonts w:ascii="Arial" w:hAnsi="Arial" w:cs="Arial"/>
        </w:rPr>
        <w:t xml:space="preserve"> and Saracen (2019) shows that loneliness is linked to much worse quality of life among nursing home residents, and this tendency is harmful to emotional health. Gardiner et al. (2020) strengthen this by quantitative meta-analytic data, approximating the prevalence of chronic loneliness among residents to a significant portion and giving it a strong statistical foundation to interpret its extent. To add to these numbers, Zhang et al. (2023) provide a qualitative meta-synthesis that about the lived experiences of residents providing insights about their feelings of abandonment, loss of identity, and emotional invisibility that further enhance the picture of prevalence. The view is extended by Salari et al. (2025) who reveal that in various countries, the trends are similar, and that loneliness does not fit into </w:t>
      </w:r>
      <w:proofErr w:type="gramStart"/>
      <w:r w:rsidRPr="00CF2837">
        <w:rPr>
          <w:rFonts w:ascii="Arial" w:hAnsi="Arial" w:cs="Arial"/>
        </w:rPr>
        <w:t>particular cultural</w:t>
      </w:r>
      <w:proofErr w:type="gramEnd"/>
      <w:r w:rsidRPr="00CF2837">
        <w:rPr>
          <w:rFonts w:ascii="Arial" w:hAnsi="Arial" w:cs="Arial"/>
        </w:rPr>
        <w:t xml:space="preserve"> and organisational care approaches. Taken together, these studies can be said to agree on the identification of loneliness as a pervasive fact within residential care, although they may vary in their degree of attributing its causes to psychological fragilities or institutional and structural factors.</w:t>
      </w:r>
    </w:p>
    <w:p w14:paraId="7797B502" w14:textId="15D9CD6E" w:rsidR="0033529E" w:rsidRPr="00CF2837" w:rsidRDefault="000B4D56" w:rsidP="008305FF">
      <w:pPr>
        <w:pStyle w:val="NormalWeb"/>
        <w:spacing w:before="240" w:beforeAutospacing="0" w:after="240" w:afterAutospacing="0" w:line="360" w:lineRule="auto"/>
        <w:rPr>
          <w:rFonts w:ascii="Arial" w:hAnsi="Arial" w:cs="Arial"/>
        </w:rPr>
      </w:pPr>
      <w:r w:rsidRPr="00CF2837">
        <w:rPr>
          <w:rFonts w:ascii="Arial" w:hAnsi="Arial" w:cs="Arial"/>
        </w:rPr>
        <w:t>This theme supports the theme 2, which examines the mental health outcomes of continuous loneliness, and theme 3, which determines interventions that help to reduce it. Knowledge of prevalence enables further considerations of why there is the need of intervention and where it should be directed at in the care setting.</w:t>
      </w:r>
    </w:p>
    <w:p w14:paraId="620F671D" w14:textId="2DEE7EDD" w:rsidR="001C3AF6" w:rsidRPr="00D31A36" w:rsidRDefault="00D31A36" w:rsidP="00D31A36">
      <w:pPr>
        <w:pStyle w:val="Heading2"/>
        <w:spacing w:line="360" w:lineRule="auto"/>
        <w:rPr>
          <w:rFonts w:asciiTheme="minorBidi" w:hAnsiTheme="minorBidi" w:cstheme="minorBidi"/>
          <w:b/>
          <w:bCs/>
          <w:color w:val="auto"/>
        </w:rPr>
      </w:pPr>
      <w:bookmarkStart w:id="26" w:name="_Toc214444121"/>
      <w:r>
        <w:rPr>
          <w:rFonts w:asciiTheme="minorBidi" w:hAnsiTheme="minorBidi" w:cstheme="minorBidi"/>
          <w:b/>
          <w:bCs/>
          <w:color w:val="auto"/>
        </w:rPr>
        <w:t>4.4</w:t>
      </w:r>
      <w:r>
        <w:rPr>
          <w:rFonts w:asciiTheme="minorBidi" w:hAnsiTheme="minorBidi" w:cstheme="minorBidi"/>
          <w:b/>
          <w:bCs/>
          <w:color w:val="auto"/>
        </w:rPr>
        <w:tab/>
      </w:r>
      <w:r w:rsidR="001C3AF6" w:rsidRPr="00D31A36">
        <w:rPr>
          <w:rFonts w:asciiTheme="minorBidi" w:hAnsiTheme="minorBidi" w:cstheme="minorBidi"/>
          <w:b/>
          <w:bCs/>
          <w:color w:val="auto"/>
        </w:rPr>
        <w:t>Theme 2</w:t>
      </w:r>
      <w:r w:rsidR="007206D5" w:rsidRPr="00D31A36">
        <w:rPr>
          <w:rFonts w:asciiTheme="minorBidi" w:hAnsiTheme="minorBidi" w:cstheme="minorBidi"/>
          <w:b/>
          <w:bCs/>
          <w:color w:val="auto"/>
        </w:rPr>
        <w:t>: Psychological and Cognitive Impacts of Loneliness</w:t>
      </w:r>
      <w:bookmarkEnd w:id="26"/>
      <w:r w:rsidR="001C3AF6" w:rsidRPr="00D31A36">
        <w:rPr>
          <w:rFonts w:asciiTheme="minorBidi" w:hAnsiTheme="minorBidi" w:cstheme="minorBidi"/>
          <w:b/>
          <w:bCs/>
          <w:color w:val="auto"/>
        </w:rPr>
        <w:t xml:space="preserve"> </w:t>
      </w:r>
    </w:p>
    <w:p w14:paraId="1AE7A530" w14:textId="66BD7912"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The issue of loneliness among the residents of the old age care facilities is not just some unpleasant emotional experience, but a clinical severity phenomenon with evidently psychological and neurocognitive outcomes (Bandyopadhyay, 2024). The concept of psychological impacts applied in this dissertation implies the development of depression, anxiety, emotional withdrawal, lower self-esteem, and decreased motivation (</w:t>
      </w:r>
      <w:proofErr w:type="spellStart"/>
      <w:r w:rsidRPr="00CF2837">
        <w:rPr>
          <w:rFonts w:ascii="Arial" w:hAnsi="Arial" w:cs="Arial"/>
        </w:rPr>
        <w:t>Sinval</w:t>
      </w:r>
      <w:proofErr w:type="spellEnd"/>
      <w:r w:rsidRPr="00CF2837">
        <w:rPr>
          <w:rFonts w:ascii="Arial" w:hAnsi="Arial" w:cs="Arial"/>
        </w:rPr>
        <w:t xml:space="preserve"> et al., 2024). Cognitive effects refer to deficits concerning memory, attention, executive functioning as well as susceptibility to neurodegenerative loss. </w:t>
      </w:r>
      <w:r w:rsidRPr="00CF2837">
        <w:rPr>
          <w:rFonts w:ascii="Arial" w:hAnsi="Arial" w:cs="Arial"/>
        </w:rPr>
        <w:lastRenderedPageBreak/>
        <w:t>Donovan and Blazer (2020) theorise loneliness as the biopsychosocial risk of health, in which the lack of meaningful interpersonal connection leads to maladaptive reactions and compounding worsenments of mental health (Donovan and Blazer, 2020). The application of this conceptualisation to the purpose of this study is that it makes loneliness in care facilities a significant determinant of psychological and cognitive morbidity, as opposed to socially undesirable, yet beneficial, experience.</w:t>
      </w:r>
    </w:p>
    <w:p w14:paraId="43B8F529" w14:textId="77777777"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 xml:space="preserve">In the past, loneliness in old age was often considered as a benignised natural consequence of ageing and, therefore, it was given little attention in clinical or gerontological practice. Nevertheless, growing epidemiological data since the beginning of the 2000s redefined loneliness as a health issue with a similar effect that other health risks are associated with (Gerst-Emerson and </w:t>
      </w:r>
      <w:proofErr w:type="spellStart"/>
      <w:r w:rsidRPr="00CF2837">
        <w:rPr>
          <w:rFonts w:ascii="Arial" w:hAnsi="Arial" w:cs="Arial"/>
        </w:rPr>
        <w:t>Jayawardhana</w:t>
      </w:r>
      <w:proofErr w:type="spellEnd"/>
      <w:r w:rsidRPr="00CF2837">
        <w:rPr>
          <w:rFonts w:ascii="Arial" w:hAnsi="Arial" w:cs="Arial"/>
        </w:rPr>
        <w:t>, 2015). In the care homes, bereavement, waning functional capacities or the development of chronic health conditions frequently triggers admission. These changes are also often accompanied by the breakage of social tradition and a lack of self-sufficiency, which makes residents more vulnerable to psychological stagnation caused by loneliness. This vulnerability is further added to by the institutional environment.</w:t>
      </w:r>
    </w:p>
    <w:p w14:paraId="29A1EDC1" w14:textId="66CB77EE"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 xml:space="preserve">This theme directly contributes to the dissertation aim of examining the mental </w:t>
      </w:r>
      <w:r w:rsidR="00B014D8" w:rsidRPr="00CF2837">
        <w:rPr>
          <w:rFonts w:ascii="Arial" w:hAnsi="Arial" w:cs="Arial"/>
        </w:rPr>
        <w:t>health</w:t>
      </w:r>
      <w:r w:rsidRPr="00CF2837">
        <w:rPr>
          <w:rFonts w:ascii="Arial" w:hAnsi="Arial" w:cs="Arial"/>
        </w:rPr>
        <w:t xml:space="preserve"> consequences of chronic loneliness, fills a significant disjuncture in the research literature: despite the vast literature on loneliness in care homes, its clinical impact and mental damages remain inadequately reflected in care policy and practice. This theme supports the argument of new interventions and the promotion of emotional health within the framework of residential care by proving the association between loneliness and negative psychological consequences.</w:t>
      </w:r>
    </w:p>
    <w:p w14:paraId="442AC002" w14:textId="77777777"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 xml:space="preserve">There is always empirical evidence of strong correlation between loneliness and mental health deterioration in older adults living in residential facilities. According to Guarnera, Yuen and Macpherson (2023), there is a 50% higher chance of dementia in people who experience chronic loneliness, thus, loneliness can be the cause of faster neuroinflammatory reactions (Guarnera, Yuen and Macpherson, 2023). According to Wang et al. (2022), residents of nursing homes with high scores on loneliness scales demonstrate worse results in cognitive tests and have a much higher risk of anxiety (OR 1.78) and sleep disturbances (OR 2.15) (Wang et al., </w:t>
      </w:r>
      <w:r w:rsidRPr="00CF2837">
        <w:rPr>
          <w:rFonts w:ascii="Arial" w:hAnsi="Arial" w:cs="Arial"/>
        </w:rPr>
        <w:lastRenderedPageBreak/>
        <w:t xml:space="preserve">2022). The research by Lee et al. (2021) concluded that adults older than 50 years with reported persistent loneliness had two times higher probability to develop recurrent depressive symptoms in the 12-year follow-up (Lee et al., 2021). Donovan and Blazer (2020) further add that the health risks caused by loneliness may be </w:t>
      </w:r>
      <w:proofErr w:type="gramStart"/>
      <w:r w:rsidRPr="00CF2837">
        <w:rPr>
          <w:rFonts w:ascii="Arial" w:hAnsi="Arial" w:cs="Arial"/>
        </w:rPr>
        <w:t>similar to</w:t>
      </w:r>
      <w:proofErr w:type="gramEnd"/>
      <w:r w:rsidRPr="00CF2837">
        <w:rPr>
          <w:rFonts w:ascii="Arial" w:hAnsi="Arial" w:cs="Arial"/>
        </w:rPr>
        <w:t xml:space="preserve"> the number of cigarettes smoked daily (15), which is a significant warning sign of how serious the issue is as a public health problem.</w:t>
      </w:r>
    </w:p>
    <w:p w14:paraId="3714DDBA" w14:textId="77777777"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 xml:space="preserve">These findings strongly converge, but it is necessary to note the existence of complexity. Wang et al. (2022) also highlight that comorbid health conditions, medication, and neurological change (due to age) may also cause cognitive decrease. Thus, loneliness can be viewed as a combination, </w:t>
      </w:r>
      <w:proofErr w:type="gramStart"/>
      <w:r w:rsidRPr="00CF2837">
        <w:rPr>
          <w:rFonts w:ascii="Arial" w:hAnsi="Arial" w:cs="Arial"/>
        </w:rPr>
        <w:t>as well as,</w:t>
      </w:r>
      <w:proofErr w:type="gramEnd"/>
      <w:r w:rsidRPr="00CF2837">
        <w:rPr>
          <w:rFonts w:ascii="Arial" w:hAnsi="Arial" w:cs="Arial"/>
        </w:rPr>
        <w:t xml:space="preserve"> not an independent causal factor.</w:t>
      </w:r>
    </w:p>
    <w:p w14:paraId="368AE99C" w14:textId="77777777"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There are several theoretical approaches to the noted relationships between loneliness and psychological deterioration. According to the Attachment Theory, the loss of positive emotional connections due to residential care transfer could trigger anxiety and emotional imbalance (</w:t>
      </w:r>
      <w:proofErr w:type="spellStart"/>
      <w:r w:rsidRPr="00CF2837">
        <w:rPr>
          <w:rFonts w:ascii="Arial" w:hAnsi="Arial" w:cs="Arial"/>
        </w:rPr>
        <w:t>Bakermans</w:t>
      </w:r>
      <w:proofErr w:type="spellEnd"/>
      <w:r w:rsidRPr="00CF2837">
        <w:rPr>
          <w:rFonts w:ascii="Arial" w:hAnsi="Arial" w:cs="Arial"/>
        </w:rPr>
        <w:t xml:space="preserve">-Kranenburg et al., 2011). The Cognitive Discrepancy Theory is used to describe the effect of dissatisfaction and depression; this occurs when people feel there is a conflict between the actual and desired degree of social bonding. According to </w:t>
      </w:r>
      <w:proofErr w:type="spellStart"/>
      <w:r w:rsidRPr="00CF2837">
        <w:rPr>
          <w:rFonts w:ascii="Arial" w:hAnsi="Arial" w:cs="Arial"/>
        </w:rPr>
        <w:t>Sociemotional</w:t>
      </w:r>
      <w:proofErr w:type="spellEnd"/>
      <w:r w:rsidRPr="00CF2837">
        <w:rPr>
          <w:rFonts w:ascii="Arial" w:hAnsi="Arial" w:cs="Arial"/>
        </w:rPr>
        <w:t xml:space="preserve"> Selectivity Theory, older adults focus on emotionally significant interactions, hence the lack of such associations in the care facilities exacerbates loneliness-induced stress. To add to these views, Guarnera et al. (2023) also suggest that loneliness can also lead to dysregulation of cortisol and neuroinflammatory reactions, and it adds to the risk of dementia. These paradigms, which combine, provide a multidimensional explanation of why loneliness has harmful psychological and cognitive processes.</w:t>
      </w:r>
    </w:p>
    <w:p w14:paraId="0A30D2A0" w14:textId="77777777"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 xml:space="preserve">Regardless of the increased awareness of loneliness in the policy discussion of UK social care, psychological impacts of this issue have not been adequately considered in regulatory assessment. The NHS Long Term Plan (2019) encourages social prescribing and loneliness interventions based in the community, but these are mostly aimed at older adults in their own homes, and not at the residents of long-term care facilities (NHS England, 2024). In the Care Quality Commission (CQC), emotional well-being is assessed as part of the Caring and Responsive domains, yet it is often prevented by staff shortages and task-based care delivery (CQC, 2025). </w:t>
      </w:r>
      <w:r w:rsidRPr="00CF2837">
        <w:rPr>
          <w:rFonts w:ascii="Arial" w:hAnsi="Arial" w:cs="Arial"/>
        </w:rPr>
        <w:lastRenderedPageBreak/>
        <w:t>The resulting mental health degradation due to loneliness is therefore always underdiagnosed and untreated in institutional care environments.</w:t>
      </w:r>
    </w:p>
    <w:p w14:paraId="0E0D0C82" w14:textId="77777777"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These dangers are further demonstrated in recent reviews and practice reports. In a cross-sectional investigation, older adults with elevated levels of loneliness were much more likely to take high-risk medications, including antidepressants, which supports the relationship between emotional isolation and medical care in residential environments (Kotwal et al., 2021). These examples aid in situating the statistical evidence showing the real-life application of loneliness when it comes to affecting emotional and cognitive functioning.</w:t>
      </w:r>
    </w:p>
    <w:p w14:paraId="25A59C8A" w14:textId="77777777" w:rsidR="000B4D56"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The consequences of these results are immense and imminent. On the negative side, loneliness leads to a decrease in participation in the rehabilitation program, aggravates the levels of psychological distress, and accelerates cognitive deterioration (Novotney, 2019). These processes can bring more dependency, medicalisation, and healthcare expenditure. Nevertheless, the evidence also offers a positive ground for change; the identification of loneliness as a mental health predictor reinforces the need to consider relationship-based care, proactive evaluation, and emotional communication staffing (Hutten et al., 2021).</w:t>
      </w:r>
    </w:p>
    <w:p w14:paraId="0AA49C1D" w14:textId="5D730E48" w:rsidR="0033529E" w:rsidRPr="00CF2837" w:rsidRDefault="000B4D56" w:rsidP="00B014D8">
      <w:pPr>
        <w:pStyle w:val="NormalWeb"/>
        <w:spacing w:before="240" w:beforeAutospacing="0" w:after="240" w:afterAutospacing="0" w:line="360" w:lineRule="auto"/>
        <w:rPr>
          <w:rFonts w:ascii="Arial" w:hAnsi="Arial" w:cs="Arial"/>
        </w:rPr>
      </w:pPr>
      <w:r w:rsidRPr="00CF2837">
        <w:rPr>
          <w:rFonts w:ascii="Arial" w:hAnsi="Arial" w:cs="Arial"/>
        </w:rPr>
        <w:t>Obviously, this theme is closely interconnected with Theme 1, which proved the environmental and structural causes of loneliness in care homes. It also explains Theme 3, which is the clinical rationale behind the intervention strategies to reduce psychological and cognitive risks occurring due to loneliness. Collectively, these themes show that loneliness is prevalent and harmful and, therefore, requires a coherent and systematic response in residential care.</w:t>
      </w:r>
    </w:p>
    <w:p w14:paraId="0D8B4DA0" w14:textId="23036DB1" w:rsidR="00636D9A" w:rsidRPr="007639E1" w:rsidRDefault="004A0D35" w:rsidP="007639E1">
      <w:pPr>
        <w:pStyle w:val="Heading2"/>
        <w:spacing w:line="360" w:lineRule="auto"/>
        <w:rPr>
          <w:rFonts w:asciiTheme="minorBidi" w:hAnsiTheme="minorBidi" w:cstheme="minorBidi"/>
          <w:b/>
          <w:bCs/>
          <w:color w:val="auto"/>
        </w:rPr>
      </w:pPr>
      <w:bookmarkStart w:id="27" w:name="_Toc214444122"/>
      <w:r>
        <w:rPr>
          <w:rFonts w:asciiTheme="minorBidi" w:hAnsiTheme="minorBidi" w:cstheme="minorBidi"/>
          <w:b/>
          <w:bCs/>
          <w:color w:val="auto"/>
        </w:rPr>
        <w:t>4.5</w:t>
      </w:r>
      <w:r>
        <w:rPr>
          <w:rFonts w:asciiTheme="minorBidi" w:hAnsiTheme="minorBidi" w:cstheme="minorBidi"/>
          <w:b/>
          <w:bCs/>
          <w:color w:val="auto"/>
        </w:rPr>
        <w:tab/>
      </w:r>
      <w:r w:rsidR="001C3AF6" w:rsidRPr="007639E1">
        <w:rPr>
          <w:rFonts w:asciiTheme="minorBidi" w:hAnsiTheme="minorBidi" w:cstheme="minorBidi"/>
          <w:b/>
          <w:bCs/>
          <w:color w:val="auto"/>
        </w:rPr>
        <w:t>Theme 3</w:t>
      </w:r>
      <w:r w:rsidR="0091515F" w:rsidRPr="007639E1">
        <w:rPr>
          <w:rFonts w:asciiTheme="minorBidi" w:hAnsiTheme="minorBidi" w:cstheme="minorBidi"/>
          <w:b/>
          <w:bCs/>
          <w:color w:val="auto"/>
        </w:rPr>
        <w:t>: Interventions and Care Practices</w:t>
      </w:r>
      <w:bookmarkEnd w:id="27"/>
      <w:r w:rsidR="001C3AF6" w:rsidRPr="007639E1">
        <w:rPr>
          <w:rFonts w:asciiTheme="minorBidi" w:hAnsiTheme="minorBidi" w:cstheme="minorBidi"/>
          <w:b/>
          <w:bCs/>
          <w:color w:val="auto"/>
        </w:rPr>
        <w:t xml:space="preserve"> </w:t>
      </w:r>
    </w:p>
    <w:p w14:paraId="26E0FBCF" w14:textId="5593D4E0" w:rsidR="000B4D56"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t xml:space="preserve">The prevention or minimisation of loneliness in older adults in residential care settings is achieved through interventions based on structural practices or programmes. These are either therapeutic, social, technological, or environmental (GOV.UK, 2025). The everyday behaviours, routines, and institutional cultures constitute care practices, which define how residents socialise and how employees affect their emotional wellbeing. Quan et al. (2020) state that care home </w:t>
      </w:r>
      <w:r w:rsidRPr="00CF2837">
        <w:rPr>
          <w:rFonts w:ascii="Arial" w:hAnsi="Arial" w:cs="Arial"/>
        </w:rPr>
        <w:lastRenderedPageBreak/>
        <w:t xml:space="preserve">interventions vary with community programmes because of the poor autonomy of the residents, varying levels of health, and weak social networks, and such programs must </w:t>
      </w:r>
      <w:proofErr w:type="gramStart"/>
      <w:r w:rsidRPr="00CF2837">
        <w:rPr>
          <w:rFonts w:ascii="Arial" w:hAnsi="Arial" w:cs="Arial"/>
        </w:rPr>
        <w:t>take into account</w:t>
      </w:r>
      <w:proofErr w:type="gramEnd"/>
      <w:r w:rsidRPr="00CF2837">
        <w:rPr>
          <w:rFonts w:ascii="Arial" w:hAnsi="Arial" w:cs="Arial"/>
        </w:rPr>
        <w:t xml:space="preserve"> the peculiarities of institutional life.</w:t>
      </w:r>
    </w:p>
    <w:p w14:paraId="2028FDEE" w14:textId="77777777" w:rsidR="000B4D56"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t xml:space="preserve">Traditionally, any attempts to address the problem of loneliness in care facilities were centred on the 1970s and 1980s models, which were activity-based and did not emphasise the emotional bond with the client. The 1990s saw the beginning of person-centred care, which highlighted the relevance of satisfying emotional needs in quality care (Tieu and Matthews, 2023). COVID-19 heightened the recognition of loneliness, and </w:t>
      </w:r>
      <w:proofErr w:type="gramStart"/>
      <w:r w:rsidRPr="00CF2837">
        <w:rPr>
          <w:rFonts w:ascii="Arial" w:hAnsi="Arial" w:cs="Arial"/>
        </w:rPr>
        <w:t>as a result of</w:t>
      </w:r>
      <w:proofErr w:type="gramEnd"/>
      <w:r w:rsidRPr="00CF2837">
        <w:rPr>
          <w:rFonts w:ascii="Arial" w:hAnsi="Arial" w:cs="Arial"/>
        </w:rPr>
        <w:t xml:space="preserve"> the visiting restrictions, loneliness increased among the residents by 61% (</w:t>
      </w:r>
      <w:proofErr w:type="spellStart"/>
      <w:r w:rsidRPr="00CF2837">
        <w:rPr>
          <w:rFonts w:ascii="Arial" w:hAnsi="Arial" w:cs="Arial"/>
        </w:rPr>
        <w:t>Lapane</w:t>
      </w:r>
      <w:proofErr w:type="spellEnd"/>
      <w:r w:rsidRPr="00CF2837">
        <w:rPr>
          <w:rFonts w:ascii="Arial" w:hAnsi="Arial" w:cs="Arial"/>
        </w:rPr>
        <w:t xml:space="preserve"> et al., 2022). This change redefined the circumstance of loneliness as an edge case to the central determinant of mental healthcare in long-term care.</w:t>
      </w:r>
    </w:p>
    <w:p w14:paraId="5FA2631C" w14:textId="77777777" w:rsidR="000B4D56"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t>This dissertation will discuss interventions that can be used to alleviate loneliness and their effects on mental health outcomes. Although research on loneliness in care homes is abundant, there is a dearth of consistent evidence on effective, sustainable and equitable interventions (</w:t>
      </w:r>
      <w:proofErr w:type="spellStart"/>
      <w:r w:rsidRPr="00CF2837">
        <w:rPr>
          <w:rFonts w:ascii="Arial" w:hAnsi="Arial" w:cs="Arial"/>
        </w:rPr>
        <w:t>Fakoya</w:t>
      </w:r>
      <w:proofErr w:type="spellEnd"/>
      <w:r w:rsidRPr="00CF2837">
        <w:rPr>
          <w:rFonts w:ascii="Arial" w:hAnsi="Arial" w:cs="Arial"/>
        </w:rPr>
        <w:t xml:space="preserve"> et al., 2020). In quantitative research, interventions that are designed in the most appropriate way can have a considerable impact on loneliness. Hoang et al. (2022) established that group-based and multi-component programmes were especially potent, as both loneliness (g =) and social isolation (g =) were reduced (g = -0.48 and g = -0.35) were reduced. Nevertheless, the long-term benefits are conditional on the institutional commitment, integration of staff, and change of the corporate culture (Manjunath et al., 2021).</w:t>
      </w:r>
    </w:p>
    <w:p w14:paraId="73C1063B" w14:textId="77777777" w:rsidR="000B4D56"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t xml:space="preserve">This literature makes more sense when it is placed in the context of theories. In this case, the socioemotional Selectivity Theory can be highlighted greatly, which implies that older adults attach importance to emotionally meaningful interactions; therefore, the intervention that is focused on the depth of the relationship, rather than the frequency of contacts, will tend to be better. The Cognitive Discrepancy Theory is used to explain how interventions can prevent loneliness by reducing the difference between desired and actual social connections, and the Attachment Theory justifies interventions aimed at creating secure relational attachment to staff and family to facilitate transition to long-term care (McLeod, 2025). Ecological viewpoints also reveal that loneliness in nursing homes is influenced not only by the psychological </w:t>
      </w:r>
      <w:r w:rsidRPr="00CF2837">
        <w:rPr>
          <w:rFonts w:ascii="Arial" w:hAnsi="Arial" w:cs="Arial"/>
        </w:rPr>
        <w:lastRenderedPageBreak/>
        <w:t>conditions of residents but by organisational culture, staffing, building construction, and visiting regulations (</w:t>
      </w:r>
      <w:proofErr w:type="spellStart"/>
      <w:r w:rsidRPr="00CF2837">
        <w:rPr>
          <w:rFonts w:ascii="Arial" w:hAnsi="Arial" w:cs="Arial"/>
        </w:rPr>
        <w:t>Fakoya</w:t>
      </w:r>
      <w:proofErr w:type="spellEnd"/>
      <w:r w:rsidRPr="00CF2837">
        <w:rPr>
          <w:rFonts w:ascii="Arial" w:hAnsi="Arial" w:cs="Arial"/>
        </w:rPr>
        <w:t xml:space="preserve"> et al., 2020). Thus, interventions can best be implemented as a part of a whole-systems approach.</w:t>
      </w:r>
    </w:p>
    <w:p w14:paraId="4F18F633" w14:textId="77777777" w:rsidR="000B4D56"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t xml:space="preserve">The UK has </w:t>
      </w:r>
      <w:proofErr w:type="gramStart"/>
      <w:r w:rsidRPr="00CF2837">
        <w:rPr>
          <w:rFonts w:ascii="Arial" w:hAnsi="Arial" w:cs="Arial"/>
        </w:rPr>
        <w:t>a number of</w:t>
      </w:r>
      <w:proofErr w:type="gramEnd"/>
      <w:r w:rsidRPr="00CF2837">
        <w:rPr>
          <w:rFonts w:ascii="Arial" w:hAnsi="Arial" w:cs="Arial"/>
        </w:rPr>
        <w:t xml:space="preserve"> driving policy factors in interventions. Care Act, 2014, places a legal obligation on the local authorities to support wellbeing, and this includes social relationships, thus loneliness is a legal obligation rather than a discretionary aspiration (Care Act, 2014). Social prescribing and community connections are the focus of the NHS Long Term Plan (2019), but the model is weakly aligned to closed institutional settings, restricting access among care-home residents. The Care Quality Commission (CQC) regulatory oversight imposes the requirement on providers that they show support of meaningful social interaction, but the inspection reports often report the provision of activities that are tokenistic, repetitive, or not personalised enough. Policies thus acknowledge loneliness as a priority, yet material constraints are limiting the success of operations. Will the policy </w:t>
      </w:r>
      <w:proofErr w:type="gramStart"/>
      <w:r w:rsidRPr="00CF2837">
        <w:rPr>
          <w:rFonts w:ascii="Arial" w:hAnsi="Arial" w:cs="Arial"/>
        </w:rPr>
        <w:t>actually be</w:t>
      </w:r>
      <w:proofErr w:type="gramEnd"/>
      <w:r w:rsidRPr="00CF2837">
        <w:rPr>
          <w:rFonts w:ascii="Arial" w:hAnsi="Arial" w:cs="Arial"/>
        </w:rPr>
        <w:t xml:space="preserve"> implemented, or will the policy rhetoric surpass implementation capacity, as Hoang et al. (2022) believe that there tends to be a policy-practice gap?</w:t>
      </w:r>
    </w:p>
    <w:p w14:paraId="0BA9EA9B" w14:textId="77777777" w:rsidR="000B4D56"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t xml:space="preserve">Gardiner et al. (2018) established that befriending programmes, intergenerational and group-based, therapy enhanced belongingness and minimised loneliness in residents, yet necessitated caution, as the methodology had inconsistencies (Gardiner, Geldenhuys and Gott, 2018). Quan et al. (2020) have shown good effects of reminiscence therapy and music interventions, especially in dementia residents, since they enable emotional connection without the necessity of short-term memory. </w:t>
      </w:r>
      <w:proofErr w:type="spellStart"/>
      <w:r w:rsidRPr="00CF2837">
        <w:rPr>
          <w:rFonts w:ascii="Arial" w:hAnsi="Arial" w:cs="Arial"/>
        </w:rPr>
        <w:t>Fakoya</w:t>
      </w:r>
      <w:proofErr w:type="spellEnd"/>
      <w:r w:rsidRPr="00CF2837">
        <w:rPr>
          <w:rFonts w:ascii="Arial" w:hAnsi="Arial" w:cs="Arial"/>
        </w:rPr>
        <w:t xml:space="preserve"> et al. (2020) conducted a mapping of intervention components and found that multi-component interventions that combined emotional, social and cognitive stimulation had stronger outcomes compared to single-activity models. Hoang et al. (2022) mentioned, too, the technological advances, which can be useful, e.g., video communication and companion robots, especially in the circumstances of visiting restrictions imposed by COVID-19. Although a few researchers find issues of digital exclusion and are morally uncomfortable with robotic companionship, it has been proven that there are serious improvements in agitation and loneliness in those residents with advanced dementias.</w:t>
      </w:r>
    </w:p>
    <w:p w14:paraId="1099FB40" w14:textId="77777777" w:rsidR="000B4D56"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lastRenderedPageBreak/>
        <w:t>An example of an intergenerational arts programme implementation in a UK care home recorded a 32% decline in UCLA loneliness scores and a decrease in antidepressant consumption after 10 weeks (Gardiner, Geldenhuys and Gott, 2018). Significant (p &lt; .001) decreases in loneliness were observed in other groups with moderate dementia in a Japanese nursing home with PARO social robot support (Hoang et al., 2022). Reminiscence Therapy and Music With Older Adults, on the other hand, document positive psychological and cognitive outcomes of group reminiscence and music therapy in older adults (Engelbrecht et al., 2024). All these examples demonstrate that interventions become most effective when embedded, part and parcel of care, but not isolated.</w:t>
      </w:r>
    </w:p>
    <w:p w14:paraId="7E488FE7" w14:textId="77777777" w:rsidR="000B4D56"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t>These benefits of interventions are improved emotional well-being, depressive symptom reduction, cognitive functioning protection, and resident-staff relationships (Luo and Wang, 2024). Nevertheless, there are some limitations that must be mentioned. Foremost, the interventions may be unable to accommodate the residents with complex dementia, severe sensory loss, or a lack of communication ability, which raises ethical concerns of fair access. Second, trained, consistent staffing is essential to programme success, but high turnover and low pay make it hard to maintain (Crisp, 2021). Third, technological interventions can cause frustration, expand digital divides, or unintentionally substitute human interaction, not supporting it. Therefore, interventions are rather promising, yet without investments in the system development of the workforce and care culture, their effects will not be even.</w:t>
      </w:r>
    </w:p>
    <w:p w14:paraId="43C174BD" w14:textId="40C57FF6" w:rsidR="0033529E" w:rsidRPr="00CF2837" w:rsidRDefault="000B4D56" w:rsidP="009F750C">
      <w:pPr>
        <w:pStyle w:val="NormalWeb"/>
        <w:spacing w:before="240" w:beforeAutospacing="0" w:after="240" w:afterAutospacing="0" w:line="360" w:lineRule="auto"/>
        <w:rPr>
          <w:rFonts w:ascii="Arial" w:hAnsi="Arial" w:cs="Arial"/>
        </w:rPr>
      </w:pPr>
      <w:r w:rsidRPr="00CF2837">
        <w:rPr>
          <w:rFonts w:ascii="Arial" w:hAnsi="Arial" w:cs="Arial"/>
        </w:rPr>
        <w:t>This theme is conceptually linked to Theme 1, which shows that loneliness is structurally implicated within the context of care, and Theme 2, which proves the psychological and cognitive harms which warrant intervention. Together, these themes imply that the issue of loneliness in care homes can be changed, although only a concerted, theoretically supported and sufficiently resourceful strategy can be used.</w:t>
      </w:r>
    </w:p>
    <w:p w14:paraId="0B7345EE" w14:textId="039D3B09" w:rsidR="001C3AF6" w:rsidRPr="0054065C" w:rsidRDefault="0085689F" w:rsidP="0054065C">
      <w:pPr>
        <w:pStyle w:val="Heading2"/>
        <w:spacing w:line="360" w:lineRule="auto"/>
        <w:rPr>
          <w:rFonts w:asciiTheme="minorBidi" w:hAnsiTheme="minorBidi" w:cstheme="minorBidi"/>
          <w:b/>
          <w:bCs/>
          <w:color w:val="auto"/>
        </w:rPr>
      </w:pPr>
      <w:bookmarkStart w:id="28" w:name="_Toc214444123"/>
      <w:r>
        <w:rPr>
          <w:rFonts w:asciiTheme="minorBidi" w:hAnsiTheme="minorBidi" w:cstheme="minorBidi"/>
          <w:b/>
          <w:bCs/>
          <w:color w:val="auto"/>
        </w:rPr>
        <w:t>4.6</w:t>
      </w:r>
      <w:r>
        <w:rPr>
          <w:rFonts w:asciiTheme="minorBidi" w:hAnsiTheme="minorBidi" w:cstheme="minorBidi"/>
          <w:b/>
          <w:bCs/>
          <w:color w:val="auto"/>
        </w:rPr>
        <w:tab/>
      </w:r>
      <w:r w:rsidR="001C3AF6" w:rsidRPr="0054065C">
        <w:rPr>
          <w:rFonts w:asciiTheme="minorBidi" w:hAnsiTheme="minorBidi" w:cstheme="minorBidi"/>
          <w:b/>
          <w:bCs/>
          <w:color w:val="auto"/>
        </w:rPr>
        <w:t>Chapter Conclusion</w:t>
      </w:r>
      <w:bookmarkEnd w:id="28"/>
      <w:r w:rsidR="001C3AF6" w:rsidRPr="0054065C">
        <w:rPr>
          <w:rFonts w:asciiTheme="minorBidi" w:hAnsiTheme="minorBidi" w:cstheme="minorBidi"/>
          <w:b/>
          <w:bCs/>
          <w:color w:val="auto"/>
        </w:rPr>
        <w:t xml:space="preserve"> </w:t>
      </w:r>
    </w:p>
    <w:p w14:paraId="4ECDCA3E" w14:textId="40F5E3EC" w:rsidR="00C11CC1" w:rsidRPr="00CF2837" w:rsidRDefault="000B4D56" w:rsidP="003F23E9">
      <w:pPr>
        <w:pStyle w:val="NormalWeb"/>
        <w:spacing w:before="240" w:beforeAutospacing="0" w:after="240" w:afterAutospacing="0" w:line="360" w:lineRule="auto"/>
        <w:rPr>
          <w:rFonts w:ascii="Arial" w:hAnsi="Arial" w:cs="Arial"/>
        </w:rPr>
      </w:pPr>
      <w:r w:rsidRPr="00CF2837">
        <w:rPr>
          <w:rFonts w:ascii="Arial" w:hAnsi="Arial" w:cs="Arial"/>
        </w:rPr>
        <w:t xml:space="preserve">In this chapter, the main results of the thematic analysis were discussed, which indicate that older adults in care homes experience loneliness as a common problem </w:t>
      </w:r>
      <w:r w:rsidRPr="00CF2837">
        <w:rPr>
          <w:rFonts w:ascii="Arial" w:hAnsi="Arial" w:cs="Arial"/>
        </w:rPr>
        <w:lastRenderedPageBreak/>
        <w:t>and are governed by institutional routines, decreased autonomy, and insufficient possibilities to maintain meaningful relationships. Psychological and mental implications were revealed to be severe, and there is solid evidence that loneliness correlates with depression, anxiety and a higher likelihood of developing dementia. Another important point that the chapter made is that loneliness can be changed, and reminiscence therapy, intergenerational activities, and technology-based communication have measurable positive effects, but implementation processes are disproportionate to workforce and resource availability. The findings will form the basis of the subsequent chapter, which will present evidence-based recommendations that can be used to enhance policy and care activities in the case of the residential care setting, as well as future research that may help improve the mental health and well-being of the residential care setting.</w:t>
      </w:r>
    </w:p>
    <w:p w14:paraId="34B0AF73" w14:textId="77777777" w:rsidR="00531879" w:rsidRPr="00CF2837" w:rsidRDefault="00531879" w:rsidP="00125A6E">
      <w:pPr>
        <w:pStyle w:val="NormalWeb"/>
        <w:spacing w:before="240" w:beforeAutospacing="0" w:after="240" w:afterAutospacing="0" w:line="360" w:lineRule="auto"/>
        <w:jc w:val="both"/>
        <w:rPr>
          <w:rFonts w:ascii="Arial" w:hAnsi="Arial" w:cs="Arial"/>
        </w:rPr>
      </w:pPr>
    </w:p>
    <w:p w14:paraId="4D32CE16" w14:textId="77777777" w:rsidR="00531879" w:rsidRPr="00CF2837" w:rsidRDefault="00531879" w:rsidP="00125A6E">
      <w:pPr>
        <w:pStyle w:val="NormalWeb"/>
        <w:spacing w:before="240" w:beforeAutospacing="0" w:after="240" w:afterAutospacing="0" w:line="360" w:lineRule="auto"/>
        <w:jc w:val="both"/>
        <w:rPr>
          <w:rFonts w:ascii="Arial" w:hAnsi="Arial" w:cs="Arial"/>
        </w:rPr>
      </w:pPr>
    </w:p>
    <w:p w14:paraId="3F72AC9D" w14:textId="77777777" w:rsidR="00C11CC1" w:rsidRPr="00CF2837" w:rsidRDefault="00C11CC1" w:rsidP="00125A6E">
      <w:pPr>
        <w:pStyle w:val="NormalWeb"/>
        <w:spacing w:before="240" w:beforeAutospacing="0" w:after="240" w:afterAutospacing="0" w:line="360" w:lineRule="auto"/>
        <w:jc w:val="both"/>
        <w:rPr>
          <w:rFonts w:ascii="Arial" w:hAnsi="Arial" w:cs="Arial"/>
        </w:rPr>
      </w:pPr>
    </w:p>
    <w:p w14:paraId="069F42D2"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0CC448BC"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2F8D7DAF"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509E016A"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6DAAF58F"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2B8ED055"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126652A6"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37106CFE"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795A8A4F" w14:textId="77777777" w:rsidR="006078AD" w:rsidRPr="00CF2837" w:rsidRDefault="006078AD" w:rsidP="00125A6E">
      <w:pPr>
        <w:pStyle w:val="NormalWeb"/>
        <w:spacing w:before="240" w:beforeAutospacing="0" w:after="240" w:afterAutospacing="0" w:line="360" w:lineRule="auto"/>
        <w:jc w:val="both"/>
        <w:rPr>
          <w:rFonts w:ascii="Arial" w:hAnsi="Arial" w:cs="Arial"/>
        </w:rPr>
      </w:pPr>
    </w:p>
    <w:p w14:paraId="298267E1" w14:textId="77777777" w:rsidR="00C11CC1" w:rsidRPr="00CF2837" w:rsidRDefault="00C11CC1" w:rsidP="00125A6E">
      <w:pPr>
        <w:pStyle w:val="NormalWeb"/>
        <w:spacing w:before="240" w:beforeAutospacing="0" w:after="240" w:afterAutospacing="0" w:line="360" w:lineRule="auto"/>
        <w:jc w:val="both"/>
        <w:rPr>
          <w:rFonts w:ascii="Arial" w:hAnsi="Arial" w:cs="Arial"/>
        </w:rPr>
      </w:pPr>
    </w:p>
    <w:p w14:paraId="6606D9A4" w14:textId="61421EA7" w:rsidR="00636D9A" w:rsidRPr="00014F11" w:rsidRDefault="00014F11" w:rsidP="00014F11">
      <w:pPr>
        <w:pStyle w:val="Heading1"/>
        <w:spacing w:before="240" w:after="240" w:line="360" w:lineRule="auto"/>
        <w:jc w:val="both"/>
        <w:rPr>
          <w:rFonts w:asciiTheme="minorBidi" w:hAnsiTheme="minorBidi" w:cstheme="minorBidi"/>
          <w:b/>
          <w:bCs/>
          <w:color w:val="auto"/>
        </w:rPr>
      </w:pPr>
      <w:bookmarkStart w:id="29" w:name="_Toc214444124"/>
      <w:r w:rsidRPr="00014F11">
        <w:rPr>
          <w:rFonts w:asciiTheme="minorBidi" w:hAnsiTheme="minorBidi" w:cstheme="minorBidi"/>
          <w:b/>
          <w:bCs/>
          <w:color w:val="auto"/>
        </w:rPr>
        <w:lastRenderedPageBreak/>
        <w:t>CHAPTER 5 – Conclusion and Recommendations</w:t>
      </w:r>
      <w:bookmarkEnd w:id="29"/>
    </w:p>
    <w:p w14:paraId="2C633CBA" w14:textId="2B2EA9FA" w:rsidR="00636D9A" w:rsidRPr="00897B04" w:rsidRDefault="00897B04" w:rsidP="00897B04">
      <w:pPr>
        <w:pStyle w:val="Heading2"/>
        <w:rPr>
          <w:rFonts w:asciiTheme="minorBidi" w:hAnsiTheme="minorBidi" w:cstheme="minorBidi"/>
          <w:b/>
          <w:bCs/>
          <w:color w:val="auto"/>
        </w:rPr>
      </w:pPr>
      <w:bookmarkStart w:id="30" w:name="_Toc214444125"/>
      <w:r w:rsidRPr="00897B04">
        <w:rPr>
          <w:rFonts w:asciiTheme="minorBidi" w:hAnsiTheme="minorBidi" w:cstheme="minorBidi"/>
          <w:b/>
          <w:bCs/>
          <w:color w:val="auto"/>
        </w:rPr>
        <w:t>5.1</w:t>
      </w:r>
      <w:r w:rsidRPr="00897B04">
        <w:rPr>
          <w:rFonts w:asciiTheme="minorBidi" w:hAnsiTheme="minorBidi" w:cstheme="minorBidi"/>
          <w:b/>
          <w:bCs/>
          <w:color w:val="auto"/>
        </w:rPr>
        <w:tab/>
      </w:r>
      <w:r w:rsidR="00636D9A" w:rsidRPr="00897B04">
        <w:rPr>
          <w:rFonts w:asciiTheme="minorBidi" w:hAnsiTheme="minorBidi" w:cstheme="minorBidi"/>
          <w:b/>
          <w:bCs/>
          <w:color w:val="auto"/>
        </w:rPr>
        <w:t>Overall Conclusion</w:t>
      </w:r>
      <w:bookmarkEnd w:id="30"/>
      <w:r w:rsidR="00636D9A" w:rsidRPr="00897B04">
        <w:rPr>
          <w:rFonts w:asciiTheme="minorBidi" w:hAnsiTheme="minorBidi" w:cstheme="minorBidi"/>
          <w:b/>
          <w:bCs/>
          <w:color w:val="auto"/>
        </w:rPr>
        <w:t xml:space="preserve"> </w:t>
      </w:r>
    </w:p>
    <w:p w14:paraId="6829F5DF" w14:textId="0FF0D92A" w:rsidR="0033529E" w:rsidRPr="00CF2837" w:rsidRDefault="0033529E" w:rsidP="00897B04">
      <w:pPr>
        <w:pStyle w:val="NormalWeb"/>
        <w:spacing w:before="240" w:beforeAutospacing="0" w:after="240" w:afterAutospacing="0" w:line="360" w:lineRule="auto"/>
        <w:rPr>
          <w:rFonts w:ascii="Arial" w:hAnsi="Arial" w:cs="Arial"/>
        </w:rPr>
      </w:pPr>
      <w:r w:rsidRPr="00CF2837">
        <w:rPr>
          <w:rFonts w:ascii="Arial" w:hAnsi="Arial" w:cs="Arial"/>
        </w:rPr>
        <w:t xml:space="preserve">This dissertation was developed with an objective to study the effects of loneliness on the mental health of elderly people in care homes </w:t>
      </w:r>
      <w:proofErr w:type="gramStart"/>
      <w:r w:rsidRPr="00CF2837">
        <w:rPr>
          <w:rFonts w:ascii="Arial" w:hAnsi="Arial" w:cs="Arial"/>
        </w:rPr>
        <w:t>in order to</w:t>
      </w:r>
      <w:proofErr w:type="gramEnd"/>
      <w:r w:rsidRPr="00CF2837">
        <w:rPr>
          <w:rFonts w:ascii="Arial" w:hAnsi="Arial" w:cs="Arial"/>
        </w:rPr>
        <w:t xml:space="preserve"> identify causes, effects and ways of curbing them. Research conducted has determined that loneliness is a common and chronic problem in residential care that develops through institutional culture, deprivation of autonomy, and loss of meaningful social roles and therefore achieved the first goal, which is to define and critically analyse the nature and prevalence of loneliness. The second goal was achieved by selecting evidence that indicated that loneliness is substantially linked with depression, anxiety and worsening of cognitive load and risk of dementia, indicating that it is an important public health issue, and not a normal ageing process. Evaluating interventions and care practices was the third objective, and the review of the literature helped to reveal the effectiveness of relationship-focused, multi-component and emotionally significant interventions, as well as adverse aspects of the implementation process due to staffing and training and resource shortages. Lastly, the dissertation addressed the gap in research by highlighting the necessity of systemic, evidence-based strategies to implement emotional well-being into the culture of care, achieving a fourth aim of giving recommendations to support the residents. In general, the research reveals that loneliness among care residents can be altered and that it takes long-term aspects of policy, organisational, and practice level commitment to mitigate the mental health consequences.</w:t>
      </w:r>
    </w:p>
    <w:p w14:paraId="6599D6CF" w14:textId="10E7A92E" w:rsidR="005C5E80" w:rsidRPr="00DC5141" w:rsidRDefault="005C5E80" w:rsidP="00D65EF9">
      <w:pPr>
        <w:pStyle w:val="Heading2"/>
        <w:numPr>
          <w:ilvl w:val="1"/>
          <w:numId w:val="157"/>
        </w:numPr>
        <w:rPr>
          <w:rFonts w:asciiTheme="minorBidi" w:hAnsiTheme="minorBidi" w:cstheme="minorBidi"/>
          <w:b/>
          <w:bCs/>
          <w:color w:val="auto"/>
        </w:rPr>
      </w:pPr>
      <w:bookmarkStart w:id="31" w:name="_Toc214444126"/>
      <w:r w:rsidRPr="00DC5141">
        <w:rPr>
          <w:rFonts w:asciiTheme="minorBidi" w:hAnsiTheme="minorBidi" w:cstheme="minorBidi"/>
          <w:b/>
          <w:bCs/>
          <w:color w:val="auto"/>
        </w:rPr>
        <w:t>Recommendations</w:t>
      </w:r>
      <w:bookmarkEnd w:id="31"/>
      <w:r w:rsidRPr="00DC5141">
        <w:rPr>
          <w:rFonts w:asciiTheme="minorBidi" w:hAnsiTheme="minorBidi" w:cstheme="minorBidi"/>
          <w:b/>
          <w:bCs/>
          <w:color w:val="auto"/>
        </w:rPr>
        <w:t xml:space="preserve"> </w:t>
      </w:r>
    </w:p>
    <w:p w14:paraId="4263DD9E" w14:textId="05978D18" w:rsidR="005C5E80" w:rsidRDefault="00F7298A" w:rsidP="00F7298A">
      <w:pPr>
        <w:pStyle w:val="Heading3"/>
        <w:spacing w:before="240" w:after="240"/>
        <w:rPr>
          <w:rFonts w:ascii="Arial" w:hAnsi="Arial" w:cs="Arial"/>
          <w:b/>
          <w:bCs/>
          <w:color w:val="auto"/>
        </w:rPr>
      </w:pPr>
      <w:bookmarkStart w:id="32" w:name="_Toc214444127"/>
      <w:r>
        <w:rPr>
          <w:rFonts w:ascii="Arial" w:hAnsi="Arial" w:cs="Arial"/>
          <w:b/>
          <w:bCs/>
          <w:color w:val="auto"/>
        </w:rPr>
        <w:t>5.2.1</w:t>
      </w:r>
      <w:r>
        <w:rPr>
          <w:rFonts w:ascii="Arial" w:hAnsi="Arial" w:cs="Arial"/>
          <w:b/>
          <w:bCs/>
          <w:color w:val="auto"/>
        </w:rPr>
        <w:tab/>
      </w:r>
      <w:r w:rsidR="00CC45C9" w:rsidRPr="00CF2837">
        <w:rPr>
          <w:rFonts w:ascii="Arial" w:hAnsi="Arial" w:cs="Arial"/>
          <w:b/>
          <w:bCs/>
          <w:color w:val="auto"/>
        </w:rPr>
        <w:t>Staff Training</w:t>
      </w:r>
      <w:r w:rsidR="007A022E" w:rsidRPr="00CF2837">
        <w:rPr>
          <w:rFonts w:ascii="Arial" w:eastAsiaTheme="minorEastAsia" w:hAnsi="Arial" w:cs="Arial"/>
          <w:color w:val="auto"/>
          <w:sz w:val="22"/>
          <w:szCs w:val="22"/>
        </w:rPr>
        <w:t xml:space="preserve"> </w:t>
      </w:r>
      <w:r w:rsidR="007A022E" w:rsidRPr="00CF2837">
        <w:rPr>
          <w:rFonts w:ascii="Arial" w:hAnsi="Arial" w:cs="Arial"/>
          <w:b/>
          <w:bCs/>
          <w:color w:val="auto"/>
        </w:rPr>
        <w:t>Strengthen Relationship-Centred Care and Staff Skills</w:t>
      </w:r>
      <w:bookmarkEnd w:id="32"/>
    </w:p>
    <w:p w14:paraId="4839DC68" w14:textId="77777777" w:rsidR="0033529E" w:rsidRPr="00CF2837" w:rsidRDefault="0033529E" w:rsidP="00940577">
      <w:pPr>
        <w:pStyle w:val="NormalWeb"/>
        <w:spacing w:before="240" w:beforeAutospacing="0" w:after="240" w:afterAutospacing="0" w:line="360" w:lineRule="auto"/>
        <w:rPr>
          <w:rFonts w:ascii="Arial" w:hAnsi="Arial" w:cs="Arial"/>
        </w:rPr>
      </w:pPr>
      <w:r w:rsidRPr="00CF2837">
        <w:rPr>
          <w:rFonts w:ascii="Arial" w:hAnsi="Arial" w:cs="Arial"/>
        </w:rPr>
        <w:t xml:space="preserve">A clear thread-cut of relationship-centred care must be incorporated and embedded as an integral part of residential care, backed up by a mandated employee training on relational practice based on emotional communication, awareness of loneliness, and dementia-informed care (Gurung and Chaudhury, 2025). This solution is congruent with national concerns, such as the duty to enhance the well-being of the Care Act 2014, as well as the PCC principles identified in CQC Caring and Responsive inspection domains. The results in this dissertation proved that the </w:t>
      </w:r>
      <w:r w:rsidRPr="00CF2837">
        <w:rPr>
          <w:rFonts w:ascii="Arial" w:hAnsi="Arial" w:cs="Arial"/>
        </w:rPr>
        <w:lastRenderedPageBreak/>
        <w:t xml:space="preserve">concept of loneliness is frequently complicated by the </w:t>
      </w:r>
      <w:proofErr w:type="spellStart"/>
      <w:r w:rsidRPr="00CF2837">
        <w:rPr>
          <w:rFonts w:ascii="Arial" w:hAnsi="Arial" w:cs="Arial"/>
        </w:rPr>
        <w:t>care</w:t>
      </w:r>
      <w:proofErr w:type="spellEnd"/>
      <w:r w:rsidRPr="00CF2837">
        <w:rPr>
          <w:rFonts w:ascii="Arial" w:hAnsi="Arial" w:cs="Arial"/>
        </w:rPr>
        <w:t xml:space="preserve"> models based on tasks, and this effect is explained by the lack of time to interact with computer-filled staffing that occurs under pressure. Relationship-centred care re-patterns day-to-day experiences as possibilities of emotion-sharing, in line with new industry programs like NAPA (National Activity Providers Association) training, and Skills for Care of Workforce Development criteria (Beach and Inui, 2006).</w:t>
      </w:r>
    </w:p>
    <w:p w14:paraId="7B09391E" w14:textId="6EC96E46" w:rsidR="0033529E" w:rsidRPr="00CF2837" w:rsidRDefault="0033529E" w:rsidP="00940577">
      <w:pPr>
        <w:pStyle w:val="NormalWeb"/>
        <w:spacing w:before="240" w:beforeAutospacing="0" w:after="240" w:afterAutospacing="0" w:line="360" w:lineRule="auto"/>
        <w:rPr>
          <w:rFonts w:ascii="Arial" w:hAnsi="Arial" w:cs="Arial"/>
        </w:rPr>
      </w:pPr>
      <w:r w:rsidRPr="00CF2837">
        <w:rPr>
          <w:rFonts w:ascii="Arial" w:hAnsi="Arial" w:cs="Arial"/>
        </w:rPr>
        <w:t>The barriers to implementation in the industry, like cost limit, insufficient workforce and guarded time to train, are some. Nonetheless, they can be alleviated by incorporating micro-learning modules, reflective practice sessions and peer mentoring into the existing supervision and induction set-ups. Integrated Care Boards and local authorities can motivate compliance by attaching commissioning decisions to visible improvements in the outcomes of emotional wellbeing (Gongora-Salazar et al., 2022). Incorporation of relationship-focused solutions enhances CQC adherence and resolves one of the most chronic quality lapses in the UK care homes: a lack of concern about the social and psychological needs of residents.</w:t>
      </w:r>
    </w:p>
    <w:p w14:paraId="1F80D6A6" w14:textId="1761F772" w:rsidR="005C5E80" w:rsidRPr="00CF2837" w:rsidRDefault="00FB29C2" w:rsidP="00FB29C2">
      <w:pPr>
        <w:pStyle w:val="Heading3"/>
        <w:spacing w:before="240" w:after="240"/>
        <w:rPr>
          <w:rFonts w:ascii="Arial" w:hAnsi="Arial" w:cs="Arial"/>
          <w:b/>
          <w:bCs/>
          <w:color w:val="auto"/>
        </w:rPr>
      </w:pPr>
      <w:bookmarkStart w:id="33" w:name="_Toc214444128"/>
      <w:r>
        <w:rPr>
          <w:rFonts w:ascii="Arial" w:hAnsi="Arial" w:cs="Arial"/>
          <w:b/>
          <w:bCs/>
          <w:color w:val="auto"/>
        </w:rPr>
        <w:t>5.2.2</w:t>
      </w:r>
      <w:r>
        <w:rPr>
          <w:rFonts w:ascii="Arial" w:hAnsi="Arial" w:cs="Arial"/>
          <w:b/>
          <w:bCs/>
          <w:color w:val="auto"/>
        </w:rPr>
        <w:tab/>
      </w:r>
      <w:r w:rsidR="00E1382C" w:rsidRPr="00CF2837">
        <w:rPr>
          <w:rFonts w:ascii="Arial" w:hAnsi="Arial" w:cs="Arial"/>
          <w:b/>
          <w:bCs/>
          <w:color w:val="auto"/>
        </w:rPr>
        <w:t>Deliver Multi-Component Social and Therapeutic Activities</w:t>
      </w:r>
      <w:bookmarkEnd w:id="33"/>
    </w:p>
    <w:p w14:paraId="02E7617F" w14:textId="29B6746B" w:rsidR="0001619D" w:rsidRPr="00CF2837" w:rsidRDefault="0001619D" w:rsidP="00FB29C2">
      <w:pPr>
        <w:pStyle w:val="NormalWeb"/>
        <w:spacing w:before="240" w:beforeAutospacing="0" w:after="240" w:afterAutospacing="0" w:line="360" w:lineRule="auto"/>
        <w:rPr>
          <w:rFonts w:ascii="Arial" w:eastAsia="Calibri Light" w:hAnsi="Arial" w:cs="Arial"/>
          <w:b/>
          <w:bCs/>
        </w:rPr>
      </w:pPr>
      <w:r w:rsidRPr="00CF2837">
        <w:rPr>
          <w:rFonts w:ascii="Arial" w:hAnsi="Arial" w:cs="Arial"/>
        </w:rPr>
        <w:t xml:space="preserve">Care homes should develop </w:t>
      </w:r>
      <w:r w:rsidRPr="00CF2837">
        <w:rPr>
          <w:rStyle w:val="Strong"/>
          <w:rFonts w:ascii="Arial" w:eastAsia="Calibri Light" w:hAnsi="Arial" w:cs="Arial"/>
        </w:rPr>
        <w:t>structured, multi-component activity programmes</w:t>
      </w:r>
      <w:r w:rsidRPr="00CF2837">
        <w:rPr>
          <w:rFonts w:ascii="Arial" w:hAnsi="Arial" w:cs="Arial"/>
        </w:rPr>
        <w:t xml:space="preserve"> that combine reminiscence therapy, music and arts engagement, gentle movement, and intergenerational interaction. </w:t>
      </w:r>
      <w:r w:rsidR="00E87575" w:rsidRPr="00CF2837">
        <w:rPr>
          <w:rFonts w:ascii="Arial" w:hAnsi="Arial" w:cs="Arial"/>
        </w:rPr>
        <w:t>W</w:t>
      </w:r>
      <w:r w:rsidRPr="00CF2837">
        <w:rPr>
          <w:rFonts w:ascii="Arial" w:hAnsi="Arial" w:cs="Arial"/>
        </w:rPr>
        <w:t xml:space="preserve">ith national frameworks including the </w:t>
      </w:r>
      <w:r w:rsidRPr="00CF2837">
        <w:rPr>
          <w:rStyle w:val="Strong"/>
          <w:rFonts w:ascii="Arial" w:eastAsia="Calibri Light" w:hAnsi="Arial" w:cs="Arial"/>
        </w:rPr>
        <w:t>NHS Long Term Plan commitment to social prescribing</w:t>
      </w:r>
      <w:r w:rsidRPr="00CF2837">
        <w:rPr>
          <w:rFonts w:ascii="Arial" w:hAnsi="Arial" w:cs="Arial"/>
        </w:rPr>
        <w:t xml:space="preserve"> and the </w:t>
      </w:r>
      <w:r w:rsidRPr="00CF2837">
        <w:rPr>
          <w:rStyle w:val="Strong"/>
          <w:rFonts w:ascii="Arial" w:eastAsia="Calibri Light" w:hAnsi="Arial" w:cs="Arial"/>
        </w:rPr>
        <w:t>Adult Social Care Reform White Paper (2021)</w:t>
      </w:r>
      <w:r w:rsidRPr="00CF2837">
        <w:rPr>
          <w:rFonts w:ascii="Arial" w:hAnsi="Arial" w:cs="Arial"/>
        </w:rPr>
        <w:t>, which emphasises personalised, meaningful support rather than generic recreational provision</w:t>
      </w:r>
      <w:r w:rsidR="00437696" w:rsidRPr="00CF2837">
        <w:rPr>
          <w:rFonts w:ascii="Arial" w:hAnsi="Arial" w:cs="Arial"/>
        </w:rPr>
        <w:t xml:space="preserve"> (McKenna, 2021)</w:t>
      </w:r>
      <w:r w:rsidRPr="00CF2837">
        <w:rPr>
          <w:rFonts w:ascii="Arial" w:hAnsi="Arial" w:cs="Arial"/>
        </w:rPr>
        <w:t>. Industry reporting demonstrates that activity provision is frequently under-resourced</w:t>
      </w:r>
      <w:r w:rsidR="00BE3F48" w:rsidRPr="00CF2837">
        <w:rPr>
          <w:rFonts w:ascii="Arial" w:hAnsi="Arial" w:cs="Arial"/>
        </w:rPr>
        <w:t xml:space="preserve"> as </w:t>
      </w:r>
      <w:r w:rsidRPr="00CF2837">
        <w:rPr>
          <w:rFonts w:ascii="Arial" w:hAnsi="Arial" w:cs="Arial"/>
        </w:rPr>
        <w:t>CQC inspection data shows that inadequate stimulation and limited access to community links remain common failings in older adult services</w:t>
      </w:r>
      <w:r w:rsidR="00401C3B" w:rsidRPr="00CF2837">
        <w:rPr>
          <w:rFonts w:ascii="Arial" w:hAnsi="Arial" w:cs="Arial"/>
        </w:rPr>
        <w:t xml:space="preserve"> (Care Quality Commission, 2022)</w:t>
      </w:r>
      <w:r w:rsidRPr="00CF2837">
        <w:rPr>
          <w:rFonts w:ascii="Arial" w:hAnsi="Arial" w:cs="Arial"/>
        </w:rPr>
        <w:t xml:space="preserve">. Multi-component programmes address these gaps by supporting identity, cognitive stimulation and emotional connection, especially for residents with dementia, who constitute over </w:t>
      </w:r>
      <w:r w:rsidRPr="00CF2837">
        <w:rPr>
          <w:rStyle w:val="Strong"/>
          <w:rFonts w:ascii="Arial" w:eastAsia="Calibri Light" w:hAnsi="Arial" w:cs="Arial"/>
        </w:rPr>
        <w:t xml:space="preserve">70% of UK care home residents </w:t>
      </w:r>
      <w:r w:rsidR="00F739ED" w:rsidRPr="00CF2837">
        <w:rPr>
          <w:rFonts w:ascii="Arial" w:eastAsia="Calibri Light" w:hAnsi="Arial" w:cs="Arial"/>
          <w:b/>
          <w:bCs/>
        </w:rPr>
        <w:t>(Woods et al., 2023)</w:t>
      </w:r>
      <w:r w:rsidRPr="00CF2837">
        <w:rPr>
          <w:rFonts w:ascii="Arial" w:hAnsi="Arial" w:cs="Arial"/>
        </w:rPr>
        <w:t>.</w:t>
      </w:r>
    </w:p>
    <w:p w14:paraId="6E097A61" w14:textId="76F886D7" w:rsidR="0033529E" w:rsidRPr="00CF2837" w:rsidRDefault="0001619D" w:rsidP="00FB29C2">
      <w:pPr>
        <w:pStyle w:val="NormalWeb"/>
        <w:spacing w:before="240" w:beforeAutospacing="0" w:after="240" w:afterAutospacing="0" w:line="360" w:lineRule="auto"/>
        <w:rPr>
          <w:rFonts w:ascii="Arial" w:hAnsi="Arial" w:cs="Arial"/>
        </w:rPr>
      </w:pPr>
      <w:r w:rsidRPr="00CF2837">
        <w:rPr>
          <w:rFonts w:ascii="Arial" w:hAnsi="Arial" w:cs="Arial"/>
        </w:rPr>
        <w:t xml:space="preserve">Operational barriers include shortages of trained activity staff, unequal access between urban and rural settings, and challenges adapting group work for people with advanced cognitive decline. These may be addressed by using </w:t>
      </w:r>
      <w:r w:rsidRPr="00CF2837">
        <w:rPr>
          <w:rStyle w:val="Strong"/>
          <w:rFonts w:ascii="Arial" w:eastAsia="Calibri Light" w:hAnsi="Arial" w:cs="Arial"/>
        </w:rPr>
        <w:t>blended delivery models</w:t>
      </w:r>
      <w:r w:rsidRPr="00CF2837">
        <w:rPr>
          <w:rFonts w:ascii="Arial" w:hAnsi="Arial" w:cs="Arial"/>
        </w:rPr>
        <w:t xml:space="preserve">, integrating volunteers, families and external partners such as arts </w:t>
      </w:r>
      <w:r w:rsidRPr="00CF2837">
        <w:rPr>
          <w:rFonts w:ascii="Arial" w:hAnsi="Arial" w:cs="Arial"/>
        </w:rPr>
        <w:lastRenderedPageBreak/>
        <w:t>organisations, community choirs and local schools</w:t>
      </w:r>
      <w:r w:rsidR="00FB6E90" w:rsidRPr="00CF2837">
        <w:rPr>
          <w:rFonts w:ascii="Arial" w:hAnsi="Arial" w:cs="Arial"/>
        </w:rPr>
        <w:t xml:space="preserve"> (Morgan et al., 2019)</w:t>
      </w:r>
      <w:r w:rsidRPr="00CF2837">
        <w:rPr>
          <w:rFonts w:ascii="Arial" w:hAnsi="Arial" w:cs="Arial"/>
        </w:rPr>
        <w:t xml:space="preserve">. Providers can capture outcomes using validated measures such as the </w:t>
      </w:r>
      <w:r w:rsidRPr="00CF2837">
        <w:rPr>
          <w:rStyle w:val="Strong"/>
          <w:rFonts w:ascii="Arial" w:eastAsia="Calibri Light" w:hAnsi="Arial" w:cs="Arial"/>
        </w:rPr>
        <w:t>UCLA Loneliness Scale</w:t>
      </w:r>
      <w:r w:rsidRPr="00CF2837">
        <w:rPr>
          <w:rFonts w:ascii="Arial" w:hAnsi="Arial" w:cs="Arial"/>
        </w:rPr>
        <w:t xml:space="preserve"> and </w:t>
      </w:r>
      <w:r w:rsidRPr="00CF2837">
        <w:rPr>
          <w:rStyle w:val="Strong"/>
          <w:rFonts w:ascii="Arial" w:eastAsia="Calibri Light" w:hAnsi="Arial" w:cs="Arial"/>
        </w:rPr>
        <w:t>Geriatric Depression Scale (GDS-SF)</w:t>
      </w:r>
      <w:r w:rsidRPr="00CF2837">
        <w:rPr>
          <w:rFonts w:ascii="Arial" w:hAnsi="Arial" w:cs="Arial"/>
        </w:rPr>
        <w:t>, supporting evidence-led commissioning and improved CQC inspection outcomes</w:t>
      </w:r>
      <w:r w:rsidR="00057AF7" w:rsidRPr="00CF2837">
        <w:rPr>
          <w:rFonts w:ascii="Arial" w:hAnsi="Arial" w:cs="Arial"/>
        </w:rPr>
        <w:t xml:space="preserve"> (Deol et al., 2022)</w:t>
      </w:r>
      <w:r w:rsidRPr="00CF2837">
        <w:rPr>
          <w:rFonts w:ascii="Arial" w:hAnsi="Arial" w:cs="Arial"/>
        </w:rPr>
        <w:t>. In a sector under increasing scrutiny for quality-of-life outcomes rather than just safety, structured programmes provide a competitive and regulatory advantage while improving resident wellbeing.</w:t>
      </w:r>
    </w:p>
    <w:p w14:paraId="65F969F3" w14:textId="471EE487" w:rsidR="000400E4" w:rsidRPr="00CF2837" w:rsidRDefault="000E5459" w:rsidP="000E5459">
      <w:pPr>
        <w:pStyle w:val="Heading3"/>
        <w:spacing w:before="240" w:after="240" w:line="360" w:lineRule="auto"/>
        <w:rPr>
          <w:rFonts w:ascii="Arial" w:hAnsi="Arial" w:cs="Arial"/>
          <w:b/>
          <w:bCs/>
          <w:color w:val="auto"/>
        </w:rPr>
      </w:pPr>
      <w:bookmarkStart w:id="34" w:name="_Toc214444129"/>
      <w:r>
        <w:rPr>
          <w:rFonts w:ascii="Arial" w:hAnsi="Arial" w:cs="Arial"/>
          <w:b/>
          <w:bCs/>
          <w:color w:val="auto"/>
        </w:rPr>
        <w:t>5.2.3</w:t>
      </w:r>
      <w:r>
        <w:rPr>
          <w:rFonts w:ascii="Arial" w:hAnsi="Arial" w:cs="Arial"/>
          <w:b/>
          <w:bCs/>
          <w:color w:val="auto"/>
        </w:rPr>
        <w:tab/>
      </w:r>
      <w:r w:rsidR="004E13DE" w:rsidRPr="00CF2837">
        <w:rPr>
          <w:rFonts w:ascii="Arial" w:hAnsi="Arial" w:cs="Arial"/>
          <w:b/>
          <w:bCs/>
          <w:color w:val="auto"/>
        </w:rPr>
        <w:t>Technology to Support Social Connection</w:t>
      </w:r>
      <w:bookmarkEnd w:id="34"/>
    </w:p>
    <w:p w14:paraId="6C407B88" w14:textId="77777777" w:rsidR="0033529E" w:rsidRPr="00CF2837" w:rsidRDefault="0033529E" w:rsidP="000E5459">
      <w:pPr>
        <w:spacing w:before="240" w:after="240" w:line="360" w:lineRule="auto"/>
        <w:rPr>
          <w:rFonts w:ascii="Arial" w:eastAsia="Times New Roman" w:hAnsi="Arial" w:cs="Arial"/>
          <w:sz w:val="24"/>
          <w:szCs w:val="24"/>
          <w:lang w:eastAsia="en-GB"/>
        </w:rPr>
      </w:pPr>
      <w:r w:rsidRPr="00CF2837">
        <w:rPr>
          <w:rFonts w:ascii="Arial" w:eastAsia="Times New Roman" w:hAnsi="Arial" w:cs="Arial"/>
          <w:sz w:val="24"/>
          <w:szCs w:val="24"/>
          <w:lang w:eastAsia="en-GB"/>
        </w:rPr>
        <w:t>The third suggestion would be the growth of technology-mediated social interaction, such as video calling, digital reminiscences and in some cases socially useful robotics. The UK social care is speeding up its rate of technology adoption, which has been aided by the Digital Transformation Fund (upon which there are nearly 150 million) and the target of NHS England that 80 per cent of social care providers will have digital social care records by 2028 (</w:t>
      </w:r>
      <w:proofErr w:type="spellStart"/>
      <w:r w:rsidRPr="00CF2837">
        <w:rPr>
          <w:rFonts w:ascii="Arial" w:eastAsia="Times New Roman" w:hAnsi="Arial" w:cs="Arial"/>
          <w:sz w:val="24"/>
          <w:szCs w:val="24"/>
          <w:lang w:eastAsia="en-GB"/>
        </w:rPr>
        <w:t>Sollof</w:t>
      </w:r>
      <w:proofErr w:type="spellEnd"/>
      <w:r w:rsidRPr="00CF2837">
        <w:rPr>
          <w:rFonts w:ascii="Arial" w:eastAsia="Times New Roman" w:hAnsi="Arial" w:cs="Arial"/>
          <w:sz w:val="24"/>
          <w:szCs w:val="24"/>
          <w:lang w:eastAsia="en-GB"/>
        </w:rPr>
        <w:t>, 2025). Chapter 4 showed that loneliness is alleviated by technology because mobility loss, cognitive impairment, or distance among family members limits face-to-face interaction. It is especially applicable in the UK situation, as in 40% of regions, less than one visit per month is received by the residents (Hutton and Murray, 2025).</w:t>
      </w:r>
    </w:p>
    <w:p w14:paraId="722FC155" w14:textId="00CFF5DD" w:rsidR="000400E4" w:rsidRPr="00CF2837" w:rsidRDefault="0033529E" w:rsidP="000E5459">
      <w:pPr>
        <w:spacing w:before="240" w:after="240" w:line="360" w:lineRule="auto"/>
        <w:rPr>
          <w:rFonts w:ascii="Arial" w:hAnsi="Arial" w:cs="Arial"/>
        </w:rPr>
      </w:pPr>
      <w:r w:rsidRPr="00CF2837">
        <w:rPr>
          <w:rFonts w:ascii="Arial" w:eastAsia="Times New Roman" w:hAnsi="Arial" w:cs="Arial"/>
          <w:sz w:val="24"/>
          <w:szCs w:val="24"/>
          <w:lang w:eastAsia="en-GB"/>
        </w:rPr>
        <w:t>The issues of digital inclusion are, however, to be raised. The obstacles are lowered digital literacy, sensorial disability, unstable wi-fi connection and moral issues related to robotic companionship. The risks may be addressed by introducing staff-assisted use, investment in user-friendly interfaces, and straightforward governance that would guarantee that technology supplements other human relationships but does not substitute them (Nawaz et al., 2024). The recommendation is financially viable, as the providers can attempt to obtain grants enabled by charitable organisations, Integrated Care Boards and technology pilot schemes. However, with current workforce demands, carefully designed technology can enlarge social worlds of residents without involving additional care staff load.</w:t>
      </w:r>
    </w:p>
    <w:p w14:paraId="7B2BE04B" w14:textId="77777777" w:rsidR="002C2D9C" w:rsidRPr="00CF2837" w:rsidRDefault="002C2D9C" w:rsidP="00125A6E">
      <w:pPr>
        <w:spacing w:before="240" w:after="240"/>
        <w:rPr>
          <w:rFonts w:ascii="Arial" w:hAnsi="Arial" w:cs="Arial"/>
        </w:rPr>
      </w:pPr>
    </w:p>
    <w:p w14:paraId="2E19E1E0" w14:textId="77777777" w:rsidR="000400E4" w:rsidRPr="00CF2837" w:rsidRDefault="000400E4" w:rsidP="00125A6E">
      <w:pPr>
        <w:spacing w:before="240" w:after="240"/>
        <w:rPr>
          <w:rFonts w:ascii="Arial" w:hAnsi="Arial" w:cs="Arial"/>
        </w:rPr>
      </w:pPr>
    </w:p>
    <w:p w14:paraId="2EE69DD1" w14:textId="34B8B413" w:rsidR="00211184" w:rsidRPr="000E5459" w:rsidRDefault="000E5459" w:rsidP="000E5459">
      <w:pPr>
        <w:pStyle w:val="Heading1"/>
        <w:rPr>
          <w:rFonts w:asciiTheme="minorBidi" w:hAnsiTheme="minorBidi" w:cstheme="minorBidi"/>
          <w:b/>
          <w:bCs/>
          <w:color w:val="auto"/>
        </w:rPr>
      </w:pPr>
      <w:bookmarkStart w:id="35" w:name="_Toc214444130"/>
      <w:r w:rsidRPr="000E5459">
        <w:rPr>
          <w:rFonts w:asciiTheme="minorBidi" w:hAnsiTheme="minorBidi" w:cstheme="minorBidi"/>
          <w:b/>
          <w:bCs/>
          <w:color w:val="auto"/>
        </w:rPr>
        <w:lastRenderedPageBreak/>
        <w:t>CHAPTER 6 – References and Appendices</w:t>
      </w:r>
      <w:bookmarkEnd w:id="35"/>
      <w:r w:rsidRPr="000E5459">
        <w:rPr>
          <w:rFonts w:asciiTheme="minorBidi" w:hAnsiTheme="minorBidi" w:cstheme="minorBidi"/>
          <w:b/>
          <w:bCs/>
          <w:color w:val="auto"/>
        </w:rPr>
        <w:t xml:space="preserve"> </w:t>
      </w:r>
    </w:p>
    <w:p w14:paraId="177D47C3" w14:textId="4894A5CA" w:rsidR="00621776" w:rsidRPr="00CF2837" w:rsidRDefault="00621776" w:rsidP="00125A6E">
      <w:pPr>
        <w:pStyle w:val="Heading2"/>
        <w:numPr>
          <w:ilvl w:val="1"/>
          <w:numId w:val="152"/>
        </w:numPr>
        <w:spacing w:before="240" w:after="240"/>
        <w:rPr>
          <w:rFonts w:ascii="Arial" w:hAnsi="Arial" w:cs="Arial"/>
          <w:b/>
          <w:bCs/>
          <w:color w:val="auto"/>
        </w:rPr>
      </w:pPr>
      <w:bookmarkStart w:id="36" w:name="_Toc214444131"/>
      <w:r w:rsidRPr="00CF2837">
        <w:rPr>
          <w:rFonts w:ascii="Arial" w:hAnsi="Arial" w:cs="Arial"/>
          <w:b/>
          <w:bCs/>
          <w:color w:val="auto"/>
        </w:rPr>
        <w:t>References</w:t>
      </w:r>
      <w:bookmarkEnd w:id="36"/>
      <w:r w:rsidRPr="00CF2837">
        <w:rPr>
          <w:rFonts w:ascii="Arial" w:hAnsi="Arial" w:cs="Arial"/>
          <w:b/>
          <w:bCs/>
          <w:color w:val="auto"/>
        </w:rPr>
        <w:t xml:space="preserve"> </w:t>
      </w:r>
    </w:p>
    <w:p w14:paraId="1A0822CA"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Age UK (2023). </w:t>
      </w:r>
      <w:r w:rsidRPr="00CF2837">
        <w:rPr>
          <w:rFonts w:ascii="Arial" w:hAnsi="Arial" w:cs="Arial"/>
          <w:i/>
          <w:iCs/>
        </w:rPr>
        <w:t>Loneliness research and impact</w:t>
      </w:r>
      <w:r w:rsidRPr="00CF2837">
        <w:rPr>
          <w:rFonts w:ascii="Arial" w:hAnsi="Arial" w:cs="Arial"/>
        </w:rPr>
        <w:t>. [online] Age UK. Available at: https://www.ageuk.org.uk/our-impact/policy-research/loneliness-research-and-resources/.</w:t>
      </w:r>
    </w:p>
    <w:p w14:paraId="452B69DD"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Age UK (2024). </w:t>
      </w:r>
      <w:r w:rsidRPr="00CF2837">
        <w:rPr>
          <w:rFonts w:ascii="Arial" w:hAnsi="Arial" w:cs="Arial"/>
          <w:i/>
          <w:iCs/>
        </w:rPr>
        <w:t>Our history</w:t>
      </w:r>
      <w:r w:rsidRPr="00CF2837">
        <w:rPr>
          <w:rFonts w:ascii="Arial" w:hAnsi="Arial" w:cs="Arial"/>
        </w:rPr>
        <w:t>. [online] Age UK. Available at: https://www.ageuk.org.uk/about-us/who-we-are/our-history/.</w:t>
      </w:r>
    </w:p>
    <w:p w14:paraId="2D890BE4"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Ahmed, S.K., Mohammed, R.A., Nashwan, A.J., Ibrahim, R.H., Abdalla, A.Q., Ameen, B.M.M. and </w:t>
      </w:r>
      <w:proofErr w:type="spellStart"/>
      <w:r w:rsidRPr="00CF2837">
        <w:rPr>
          <w:rFonts w:ascii="Arial" w:hAnsi="Arial" w:cs="Arial"/>
        </w:rPr>
        <w:t>Khidhir</w:t>
      </w:r>
      <w:proofErr w:type="spellEnd"/>
      <w:r w:rsidRPr="00CF2837">
        <w:rPr>
          <w:rFonts w:ascii="Arial" w:hAnsi="Arial" w:cs="Arial"/>
        </w:rPr>
        <w:t xml:space="preserve">, R.M. (2025). Using Thematic Analysis in Qualitative Research. </w:t>
      </w:r>
      <w:r w:rsidRPr="00CF2837">
        <w:rPr>
          <w:rFonts w:ascii="Arial" w:hAnsi="Arial" w:cs="Arial"/>
          <w:i/>
          <w:iCs/>
        </w:rPr>
        <w:t>Journal of Medicine, Surgery, and Public Health</w:t>
      </w:r>
      <w:r w:rsidRPr="00CF2837">
        <w:rPr>
          <w:rFonts w:ascii="Arial" w:hAnsi="Arial" w:cs="Arial"/>
        </w:rPr>
        <w:t xml:space="preserve">, [online] 6(6), p.100198. </w:t>
      </w:r>
      <w:proofErr w:type="spellStart"/>
      <w:proofErr w:type="gramStart"/>
      <w:r w:rsidRPr="00CF2837">
        <w:rPr>
          <w:rFonts w:ascii="Arial" w:hAnsi="Arial" w:cs="Arial"/>
        </w:rPr>
        <w:t>doi:https</w:t>
      </w:r>
      <w:proofErr w:type="spellEnd"/>
      <w:r w:rsidRPr="00CF2837">
        <w:rPr>
          <w:rFonts w:ascii="Arial" w:hAnsi="Arial" w:cs="Arial"/>
        </w:rPr>
        <w:t>://doi.org/10.1016/j.glmedi.2025.100198</w:t>
      </w:r>
      <w:proofErr w:type="gramEnd"/>
      <w:r w:rsidRPr="00CF2837">
        <w:rPr>
          <w:rFonts w:ascii="Arial" w:hAnsi="Arial" w:cs="Arial"/>
        </w:rPr>
        <w:t>.</w:t>
      </w:r>
    </w:p>
    <w:p w14:paraId="7D9A040A"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Amundsen, D. (2022). Being Called ‘Elderly’ Impacts Adult Development: A Critical Analysis of Enduring Ageism During COVID in NZ Online News Media. </w:t>
      </w:r>
      <w:r w:rsidRPr="00CF2837">
        <w:rPr>
          <w:rFonts w:ascii="Arial" w:hAnsi="Arial" w:cs="Arial"/>
          <w:i/>
          <w:iCs/>
        </w:rPr>
        <w:t>Journal of Adult Development</w:t>
      </w:r>
      <w:r w:rsidRPr="00CF2837">
        <w:rPr>
          <w:rFonts w:ascii="Arial" w:hAnsi="Arial" w:cs="Arial"/>
        </w:rPr>
        <w:t xml:space="preserve">, 29(4). </w:t>
      </w:r>
      <w:proofErr w:type="spellStart"/>
      <w:proofErr w:type="gramStart"/>
      <w:r w:rsidRPr="00CF2837">
        <w:rPr>
          <w:rFonts w:ascii="Arial" w:hAnsi="Arial" w:cs="Arial"/>
        </w:rPr>
        <w:t>doi:https</w:t>
      </w:r>
      <w:proofErr w:type="spellEnd"/>
      <w:r w:rsidRPr="00CF2837">
        <w:rPr>
          <w:rFonts w:ascii="Arial" w:hAnsi="Arial" w:cs="Arial"/>
        </w:rPr>
        <w:t>://doi.org/10.1007/s10804-022-09405-8</w:t>
      </w:r>
      <w:proofErr w:type="gramEnd"/>
      <w:r w:rsidRPr="00CF2837">
        <w:rPr>
          <w:rFonts w:ascii="Arial" w:hAnsi="Arial" w:cs="Arial"/>
        </w:rPr>
        <w:t>.</w:t>
      </w:r>
    </w:p>
    <w:p w14:paraId="1899E826" w14:textId="77777777" w:rsidR="003129B3" w:rsidRPr="00CF2837" w:rsidRDefault="003129B3" w:rsidP="00E85E28">
      <w:pPr>
        <w:pStyle w:val="NormalWeb"/>
        <w:spacing w:before="240" w:beforeAutospacing="0" w:after="240" w:afterAutospacing="0" w:line="360" w:lineRule="auto"/>
        <w:rPr>
          <w:rFonts w:ascii="Arial" w:hAnsi="Arial" w:cs="Arial"/>
        </w:rPr>
      </w:pPr>
      <w:proofErr w:type="spellStart"/>
      <w:r w:rsidRPr="00CF2837">
        <w:rPr>
          <w:rFonts w:ascii="Arial" w:hAnsi="Arial" w:cs="Arial"/>
        </w:rPr>
        <w:t>Bakermans</w:t>
      </w:r>
      <w:proofErr w:type="spellEnd"/>
      <w:r w:rsidRPr="00CF2837">
        <w:rPr>
          <w:rFonts w:ascii="Arial" w:hAnsi="Arial" w:cs="Arial"/>
        </w:rPr>
        <w:t xml:space="preserve">-Kranenburg, M.J., Steele, H., Zeanah, C.H., Muhamedrahimov, R.J., </w:t>
      </w:r>
      <w:proofErr w:type="spellStart"/>
      <w:r w:rsidRPr="00CF2837">
        <w:rPr>
          <w:rFonts w:ascii="Arial" w:hAnsi="Arial" w:cs="Arial"/>
        </w:rPr>
        <w:t>Vorria</w:t>
      </w:r>
      <w:proofErr w:type="spellEnd"/>
      <w:r w:rsidRPr="00CF2837">
        <w:rPr>
          <w:rFonts w:ascii="Arial" w:hAnsi="Arial" w:cs="Arial"/>
        </w:rPr>
        <w:t xml:space="preserve">, P., Dobrova-Krol, N.A., Steele, M., van </w:t>
      </w:r>
      <w:proofErr w:type="spellStart"/>
      <w:r w:rsidRPr="00CF2837">
        <w:rPr>
          <w:rFonts w:ascii="Arial" w:hAnsi="Arial" w:cs="Arial"/>
        </w:rPr>
        <w:t>IJzendoorn</w:t>
      </w:r>
      <w:proofErr w:type="spellEnd"/>
      <w:r w:rsidRPr="00CF2837">
        <w:rPr>
          <w:rFonts w:ascii="Arial" w:hAnsi="Arial" w:cs="Arial"/>
        </w:rPr>
        <w:t xml:space="preserve">, M.H., Juffer, F. and Gunnar, M.R. (2011). Attachment and emotional development in institutional care: Characteristics and catch-up. </w:t>
      </w:r>
      <w:r w:rsidRPr="00CF2837">
        <w:rPr>
          <w:rFonts w:ascii="Arial" w:hAnsi="Arial" w:cs="Arial"/>
          <w:i/>
          <w:iCs/>
        </w:rPr>
        <w:t>Monographs of the Society for Research in Child Development</w:t>
      </w:r>
      <w:r w:rsidRPr="00CF2837">
        <w:rPr>
          <w:rFonts w:ascii="Arial" w:hAnsi="Arial" w:cs="Arial"/>
        </w:rPr>
        <w:t xml:space="preserve">, 76(4), pp.62–91. </w:t>
      </w:r>
      <w:proofErr w:type="spellStart"/>
      <w:proofErr w:type="gramStart"/>
      <w:r w:rsidRPr="00CF2837">
        <w:rPr>
          <w:rFonts w:ascii="Arial" w:hAnsi="Arial" w:cs="Arial"/>
        </w:rPr>
        <w:t>doi:https</w:t>
      </w:r>
      <w:proofErr w:type="spellEnd"/>
      <w:r w:rsidRPr="00CF2837">
        <w:rPr>
          <w:rFonts w:ascii="Arial" w:hAnsi="Arial" w:cs="Arial"/>
        </w:rPr>
        <w:t>://doi.org/10.1111/j.1540-5834.2011.00628.x</w:t>
      </w:r>
      <w:proofErr w:type="gramEnd"/>
      <w:r w:rsidRPr="00CF2837">
        <w:rPr>
          <w:rFonts w:ascii="Arial" w:hAnsi="Arial" w:cs="Arial"/>
        </w:rPr>
        <w:t>.</w:t>
      </w:r>
    </w:p>
    <w:p w14:paraId="636BBEA9"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Bandyopadhyay, S. (2024). Loneliness and depression in older adults: Living well in older age. </w:t>
      </w:r>
      <w:r w:rsidRPr="00CF2837">
        <w:rPr>
          <w:rFonts w:ascii="Arial" w:hAnsi="Arial" w:cs="Arial"/>
          <w:i/>
          <w:iCs/>
        </w:rPr>
        <w:t>Medicine</w:t>
      </w:r>
      <w:r w:rsidRPr="00CF2837">
        <w:rPr>
          <w:rFonts w:ascii="Arial" w:hAnsi="Arial" w:cs="Arial"/>
        </w:rPr>
        <w:t xml:space="preserve">, [online] 52(11). </w:t>
      </w:r>
      <w:proofErr w:type="spellStart"/>
      <w:proofErr w:type="gramStart"/>
      <w:r w:rsidRPr="00CF2837">
        <w:rPr>
          <w:rFonts w:ascii="Arial" w:hAnsi="Arial" w:cs="Arial"/>
        </w:rPr>
        <w:t>doi:https</w:t>
      </w:r>
      <w:proofErr w:type="spellEnd"/>
      <w:r w:rsidRPr="00CF2837">
        <w:rPr>
          <w:rFonts w:ascii="Arial" w:hAnsi="Arial" w:cs="Arial"/>
        </w:rPr>
        <w:t>://doi.org/10.1016/j.mpmed.2024.08.009</w:t>
      </w:r>
      <w:proofErr w:type="gramEnd"/>
      <w:r w:rsidRPr="00CF2837">
        <w:rPr>
          <w:rFonts w:ascii="Arial" w:hAnsi="Arial" w:cs="Arial"/>
        </w:rPr>
        <w:t>.</w:t>
      </w:r>
    </w:p>
    <w:p w14:paraId="377E56D3"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Bashar, M.A., Begam, N. and </w:t>
      </w:r>
      <w:proofErr w:type="spellStart"/>
      <w:r w:rsidRPr="00CF2837">
        <w:rPr>
          <w:rFonts w:ascii="Arial" w:hAnsi="Arial" w:cs="Arial"/>
        </w:rPr>
        <w:t>Gnansekaran</w:t>
      </w:r>
      <w:proofErr w:type="spellEnd"/>
      <w:r w:rsidRPr="00CF2837">
        <w:rPr>
          <w:rFonts w:ascii="Arial" w:hAnsi="Arial" w:cs="Arial"/>
        </w:rPr>
        <w:t xml:space="preserve">, S. (2025). Elderly Loneliness: A Growing Public Health Challenge. </w:t>
      </w:r>
      <w:proofErr w:type="spellStart"/>
      <w:r w:rsidRPr="00CF2837">
        <w:rPr>
          <w:rFonts w:ascii="Arial" w:hAnsi="Arial" w:cs="Arial"/>
          <w:i/>
          <w:iCs/>
        </w:rPr>
        <w:t>IntechOpen</w:t>
      </w:r>
      <w:proofErr w:type="spellEnd"/>
      <w:r w:rsidRPr="00CF2837">
        <w:rPr>
          <w:rFonts w:ascii="Arial" w:hAnsi="Arial" w:cs="Arial"/>
          <w:i/>
          <w:iCs/>
        </w:rPr>
        <w:t xml:space="preserve"> eBooks</w:t>
      </w:r>
      <w:r w:rsidRPr="00CF2837">
        <w:rPr>
          <w:rFonts w:ascii="Arial" w:hAnsi="Arial" w:cs="Arial"/>
        </w:rPr>
        <w:t xml:space="preserve">. [online] </w:t>
      </w:r>
      <w:proofErr w:type="spellStart"/>
      <w:proofErr w:type="gramStart"/>
      <w:r w:rsidRPr="00CF2837">
        <w:rPr>
          <w:rFonts w:ascii="Arial" w:hAnsi="Arial" w:cs="Arial"/>
        </w:rPr>
        <w:t>doi:https</w:t>
      </w:r>
      <w:proofErr w:type="spellEnd"/>
      <w:r w:rsidRPr="00CF2837">
        <w:rPr>
          <w:rFonts w:ascii="Arial" w:hAnsi="Arial" w:cs="Arial"/>
        </w:rPr>
        <w:t>://doi.org/10.5772/intechopen.1011160</w:t>
      </w:r>
      <w:proofErr w:type="gramEnd"/>
      <w:r w:rsidRPr="00CF2837">
        <w:rPr>
          <w:rFonts w:ascii="Arial" w:hAnsi="Arial" w:cs="Arial"/>
        </w:rPr>
        <w:t>.</w:t>
      </w:r>
    </w:p>
    <w:p w14:paraId="04D5B90B"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Beach, M.C. and Inui, T. (2006). Relationship-</w:t>
      </w:r>
      <w:proofErr w:type="spellStart"/>
      <w:r w:rsidRPr="00CF2837">
        <w:rPr>
          <w:rFonts w:ascii="Arial" w:hAnsi="Arial" w:cs="Arial"/>
        </w:rPr>
        <w:t>centered</w:t>
      </w:r>
      <w:proofErr w:type="spellEnd"/>
      <w:r w:rsidRPr="00CF2837">
        <w:rPr>
          <w:rFonts w:ascii="Arial" w:hAnsi="Arial" w:cs="Arial"/>
        </w:rPr>
        <w:t xml:space="preserve"> Care. A Constructive Reframing. </w:t>
      </w:r>
      <w:r w:rsidRPr="00CF2837">
        <w:rPr>
          <w:rFonts w:ascii="Arial" w:hAnsi="Arial" w:cs="Arial"/>
          <w:i/>
          <w:iCs/>
        </w:rPr>
        <w:t>Journal of General Internal Medicine</w:t>
      </w:r>
      <w:r w:rsidRPr="00CF2837">
        <w:rPr>
          <w:rFonts w:ascii="Arial" w:hAnsi="Arial" w:cs="Arial"/>
        </w:rPr>
        <w:t xml:space="preserve">, [online] 21(S1), </w:t>
      </w:r>
      <w:proofErr w:type="gramStart"/>
      <w:r w:rsidRPr="00CF2837">
        <w:rPr>
          <w:rFonts w:ascii="Arial" w:hAnsi="Arial" w:cs="Arial"/>
        </w:rPr>
        <w:t>pp.S</w:t>
      </w:r>
      <w:proofErr w:type="gramEnd"/>
      <w:r w:rsidRPr="00CF2837">
        <w:rPr>
          <w:rFonts w:ascii="Arial" w:hAnsi="Arial" w:cs="Arial"/>
        </w:rPr>
        <w:t xml:space="preserve">3–S8. </w:t>
      </w:r>
      <w:proofErr w:type="spellStart"/>
      <w:proofErr w:type="gramStart"/>
      <w:r w:rsidRPr="00CF2837">
        <w:rPr>
          <w:rFonts w:ascii="Arial" w:hAnsi="Arial" w:cs="Arial"/>
        </w:rPr>
        <w:t>doi:https</w:t>
      </w:r>
      <w:proofErr w:type="spellEnd"/>
      <w:r w:rsidRPr="00CF2837">
        <w:rPr>
          <w:rFonts w:ascii="Arial" w:hAnsi="Arial" w:cs="Arial"/>
        </w:rPr>
        <w:t>://doi.org/10.1111/j.1525-1497.2006.00302.x</w:t>
      </w:r>
      <w:proofErr w:type="gramEnd"/>
      <w:r w:rsidRPr="00CF2837">
        <w:rPr>
          <w:rFonts w:ascii="Arial" w:hAnsi="Arial" w:cs="Arial"/>
        </w:rPr>
        <w:t>.</w:t>
      </w:r>
    </w:p>
    <w:p w14:paraId="16288D0D"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lastRenderedPageBreak/>
        <w:t xml:space="preserve">Bernardi, F.A., Alves, D., </w:t>
      </w:r>
      <w:proofErr w:type="spellStart"/>
      <w:r w:rsidRPr="00CF2837">
        <w:rPr>
          <w:rFonts w:ascii="Arial" w:hAnsi="Arial" w:cs="Arial"/>
        </w:rPr>
        <w:t>Crepaldi</w:t>
      </w:r>
      <w:proofErr w:type="spellEnd"/>
      <w:r w:rsidRPr="00CF2837">
        <w:rPr>
          <w:rFonts w:ascii="Arial" w:hAnsi="Arial" w:cs="Arial"/>
        </w:rPr>
        <w:t xml:space="preserve">, N.Y., Yamada, D.B., Lima, V. and Rijo, R. (2023). Data quality in health research: An integrative literature review. </w:t>
      </w:r>
      <w:r w:rsidRPr="00CF2837">
        <w:rPr>
          <w:rFonts w:ascii="Arial" w:hAnsi="Arial" w:cs="Arial"/>
          <w:i/>
          <w:iCs/>
        </w:rPr>
        <w:t>Journal of Medical Internet Research</w:t>
      </w:r>
      <w:r w:rsidRPr="00CF2837">
        <w:rPr>
          <w:rFonts w:ascii="Arial" w:hAnsi="Arial" w:cs="Arial"/>
        </w:rPr>
        <w:t xml:space="preserve">, [online] 25(25), </w:t>
      </w:r>
      <w:proofErr w:type="gramStart"/>
      <w:r w:rsidRPr="00CF2837">
        <w:rPr>
          <w:rFonts w:ascii="Arial" w:hAnsi="Arial" w:cs="Arial"/>
        </w:rPr>
        <w:t>pp.e</w:t>
      </w:r>
      <w:proofErr w:type="gramEnd"/>
      <w:r w:rsidRPr="00CF2837">
        <w:rPr>
          <w:rFonts w:ascii="Arial" w:hAnsi="Arial" w:cs="Arial"/>
        </w:rPr>
        <w:t xml:space="preserve">41446–e41446. </w:t>
      </w:r>
      <w:proofErr w:type="spellStart"/>
      <w:proofErr w:type="gramStart"/>
      <w:r w:rsidRPr="00CF2837">
        <w:rPr>
          <w:rFonts w:ascii="Arial" w:hAnsi="Arial" w:cs="Arial"/>
        </w:rPr>
        <w:t>doi:https</w:t>
      </w:r>
      <w:proofErr w:type="spellEnd"/>
      <w:r w:rsidRPr="00CF2837">
        <w:rPr>
          <w:rFonts w:ascii="Arial" w:hAnsi="Arial" w:cs="Arial"/>
        </w:rPr>
        <w:t>://doi.org/10.2196/41446</w:t>
      </w:r>
      <w:proofErr w:type="gramEnd"/>
      <w:r w:rsidRPr="00CF2837">
        <w:rPr>
          <w:rFonts w:ascii="Arial" w:hAnsi="Arial" w:cs="Arial"/>
        </w:rPr>
        <w:t>.</w:t>
      </w:r>
    </w:p>
    <w:p w14:paraId="2CB7EC16"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Blankley, B. (2020). </w:t>
      </w:r>
      <w:r w:rsidRPr="00CF2837">
        <w:rPr>
          <w:rFonts w:ascii="Arial" w:hAnsi="Arial" w:cs="Arial"/>
          <w:i/>
          <w:iCs/>
        </w:rPr>
        <w:t>Loneliness and social isolation: a new decade of action</w:t>
      </w:r>
      <w:r w:rsidRPr="00CF2837">
        <w:rPr>
          <w:rFonts w:ascii="Arial" w:hAnsi="Arial" w:cs="Arial"/>
        </w:rPr>
        <w:t>. [online] The Jo Cox Foundation. Available at: https://www.jocoxfoundation.org/2020/01/23/loneliness-and-social-isolation-a-new-decade-of-action/.</w:t>
      </w:r>
    </w:p>
    <w:p w14:paraId="26E8E2F5"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Britannica (2018). Poor Law | British legislation. In: </w:t>
      </w:r>
      <w:proofErr w:type="spellStart"/>
      <w:r w:rsidRPr="00CF2837">
        <w:rPr>
          <w:rFonts w:ascii="Arial" w:hAnsi="Arial" w:cs="Arial"/>
          <w:i/>
          <w:iCs/>
        </w:rPr>
        <w:t>Encyclopædia</w:t>
      </w:r>
      <w:proofErr w:type="spellEnd"/>
      <w:r w:rsidRPr="00CF2837">
        <w:rPr>
          <w:rFonts w:ascii="Arial" w:hAnsi="Arial" w:cs="Arial"/>
          <w:i/>
          <w:iCs/>
        </w:rPr>
        <w:t xml:space="preserve"> Britannica</w:t>
      </w:r>
      <w:r w:rsidRPr="00CF2837">
        <w:rPr>
          <w:rFonts w:ascii="Arial" w:hAnsi="Arial" w:cs="Arial"/>
        </w:rPr>
        <w:t>. [online] Available at: https://www.britannica.com/event/Poor-Law.</w:t>
      </w:r>
    </w:p>
    <w:p w14:paraId="4F57981C"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Care Act (2014). </w:t>
      </w:r>
      <w:r w:rsidRPr="00CF2837">
        <w:rPr>
          <w:rFonts w:ascii="Arial" w:hAnsi="Arial" w:cs="Arial"/>
          <w:i/>
          <w:iCs/>
        </w:rPr>
        <w:t>Care Act 2014</w:t>
      </w:r>
      <w:r w:rsidRPr="00CF2837">
        <w:rPr>
          <w:rFonts w:ascii="Arial" w:hAnsi="Arial" w:cs="Arial"/>
        </w:rPr>
        <w:t>. [online] Legislation.gov.uk. Available at: https://www.legislation.gov.uk/ukpga/2014/23/contents.</w:t>
      </w:r>
    </w:p>
    <w:p w14:paraId="6E735278"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Care Quality Commission (2022). </w:t>
      </w:r>
      <w:r w:rsidRPr="00CF2837">
        <w:rPr>
          <w:rFonts w:ascii="Arial" w:hAnsi="Arial" w:cs="Arial"/>
          <w:i/>
          <w:iCs/>
        </w:rPr>
        <w:t>Inequalities in care - Care Quality Commission</w:t>
      </w:r>
      <w:r w:rsidRPr="00CF2837">
        <w:rPr>
          <w:rFonts w:ascii="Arial" w:hAnsi="Arial" w:cs="Arial"/>
        </w:rPr>
        <w:t>. [online] www.cqc.org.uk. Available at: https://www.cqc.org.uk/publication/state-care-202122/inequalities.</w:t>
      </w:r>
    </w:p>
    <w:p w14:paraId="592FBFCD"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Carstensen, L.L. (2021). Socioemotional Selectivity Theory: the Role of Perceived Endings in Human Motivation. </w:t>
      </w:r>
      <w:r w:rsidRPr="00CF2837">
        <w:rPr>
          <w:rFonts w:ascii="Arial" w:hAnsi="Arial" w:cs="Arial"/>
          <w:i/>
          <w:iCs/>
        </w:rPr>
        <w:t>The Gerontologist</w:t>
      </w:r>
      <w:r w:rsidRPr="00CF2837">
        <w:rPr>
          <w:rFonts w:ascii="Arial" w:hAnsi="Arial" w:cs="Arial"/>
        </w:rPr>
        <w:t xml:space="preserve">, [online] 61(8), pp.1188–1196. </w:t>
      </w:r>
      <w:proofErr w:type="spellStart"/>
      <w:proofErr w:type="gramStart"/>
      <w:r w:rsidRPr="00CF2837">
        <w:rPr>
          <w:rFonts w:ascii="Arial" w:hAnsi="Arial" w:cs="Arial"/>
        </w:rPr>
        <w:t>doi:https</w:t>
      </w:r>
      <w:proofErr w:type="spellEnd"/>
      <w:r w:rsidRPr="00CF2837">
        <w:rPr>
          <w:rFonts w:ascii="Arial" w:hAnsi="Arial" w:cs="Arial"/>
        </w:rPr>
        <w:t>://doi.org/10.1093/</w:t>
      </w:r>
      <w:proofErr w:type="spellStart"/>
      <w:r w:rsidRPr="00CF2837">
        <w:rPr>
          <w:rFonts w:ascii="Arial" w:hAnsi="Arial" w:cs="Arial"/>
        </w:rPr>
        <w:t>geront</w:t>
      </w:r>
      <w:proofErr w:type="spellEnd"/>
      <w:r w:rsidRPr="00CF2837">
        <w:rPr>
          <w:rFonts w:ascii="Arial" w:hAnsi="Arial" w:cs="Arial"/>
        </w:rPr>
        <w:t>/gnab116</w:t>
      </w:r>
      <w:proofErr w:type="gramEnd"/>
      <w:r w:rsidRPr="00CF2837">
        <w:rPr>
          <w:rFonts w:ascii="Arial" w:hAnsi="Arial" w:cs="Arial"/>
        </w:rPr>
        <w:t>.</w:t>
      </w:r>
    </w:p>
    <w:p w14:paraId="17DDFF34" w14:textId="77777777" w:rsidR="003129B3" w:rsidRPr="00CF2837" w:rsidRDefault="003129B3" w:rsidP="00E85E28">
      <w:pPr>
        <w:pStyle w:val="NormalWeb"/>
        <w:spacing w:before="240" w:beforeAutospacing="0" w:after="240" w:afterAutospacing="0" w:line="360" w:lineRule="auto"/>
        <w:rPr>
          <w:rFonts w:ascii="Arial" w:hAnsi="Arial" w:cs="Arial"/>
        </w:rPr>
      </w:pPr>
      <w:proofErr w:type="spellStart"/>
      <w:r w:rsidRPr="00CF2837">
        <w:rPr>
          <w:rFonts w:ascii="Arial" w:hAnsi="Arial" w:cs="Arial"/>
        </w:rPr>
        <w:t>centreformentalhealth</w:t>
      </w:r>
      <w:proofErr w:type="spellEnd"/>
      <w:r w:rsidRPr="00CF2837">
        <w:rPr>
          <w:rFonts w:ascii="Arial" w:hAnsi="Arial" w:cs="Arial"/>
        </w:rPr>
        <w:t xml:space="preserve"> (2025). </w:t>
      </w:r>
      <w:r w:rsidRPr="00CF2837">
        <w:rPr>
          <w:rFonts w:ascii="Arial" w:hAnsi="Arial" w:cs="Arial"/>
          <w:i/>
          <w:iCs/>
        </w:rPr>
        <w:t>MENTAL HEALTH IN LATER LIFE UNDERSTANDING NEEDS, POLICIES AND SERVICES IN ENGLAND</w:t>
      </w:r>
      <w:r w:rsidRPr="00CF2837">
        <w:rPr>
          <w:rFonts w:ascii="Arial" w:hAnsi="Arial" w:cs="Arial"/>
        </w:rPr>
        <w:t>. [online] Available at: https://www.centreformentalhealth.org.uk/wp-content/uploads/2024/03/CentreforMH_MentalHealthInLaterLife-1.pdf.</w:t>
      </w:r>
    </w:p>
    <w:p w14:paraId="3A943EAA"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Chapman, H., Bethell, J., Dewan, N., </w:t>
      </w:r>
      <w:proofErr w:type="spellStart"/>
      <w:r w:rsidRPr="00CF2837">
        <w:rPr>
          <w:rFonts w:ascii="Arial" w:hAnsi="Arial" w:cs="Arial"/>
        </w:rPr>
        <w:t>Liougas</w:t>
      </w:r>
      <w:proofErr w:type="spellEnd"/>
      <w:r w:rsidRPr="00CF2837">
        <w:rPr>
          <w:rFonts w:ascii="Arial" w:hAnsi="Arial" w:cs="Arial"/>
        </w:rPr>
        <w:t xml:space="preserve">, M.P., Livingston, G., McGilton, K.S. and </w:t>
      </w:r>
      <w:proofErr w:type="spellStart"/>
      <w:r w:rsidRPr="00CF2837">
        <w:rPr>
          <w:rFonts w:ascii="Arial" w:hAnsi="Arial" w:cs="Arial"/>
        </w:rPr>
        <w:t>Sommerlad</w:t>
      </w:r>
      <w:proofErr w:type="spellEnd"/>
      <w:r w:rsidRPr="00CF2837">
        <w:rPr>
          <w:rFonts w:ascii="Arial" w:hAnsi="Arial" w:cs="Arial"/>
        </w:rPr>
        <w:t xml:space="preserve">, A. (2024). Social connection in long-term care homes: a qualitative study of barriers and facilitators. </w:t>
      </w:r>
      <w:r w:rsidRPr="00CF2837">
        <w:rPr>
          <w:rFonts w:ascii="Arial" w:hAnsi="Arial" w:cs="Arial"/>
          <w:i/>
          <w:iCs/>
        </w:rPr>
        <w:t>BMC Geriatrics</w:t>
      </w:r>
      <w:r w:rsidRPr="00CF2837">
        <w:rPr>
          <w:rFonts w:ascii="Arial" w:hAnsi="Arial" w:cs="Arial"/>
        </w:rPr>
        <w:t xml:space="preserve">, 24(1). </w:t>
      </w:r>
      <w:proofErr w:type="spellStart"/>
      <w:proofErr w:type="gramStart"/>
      <w:r w:rsidRPr="00CF2837">
        <w:rPr>
          <w:rFonts w:ascii="Arial" w:hAnsi="Arial" w:cs="Arial"/>
        </w:rPr>
        <w:t>doi:https</w:t>
      </w:r>
      <w:proofErr w:type="spellEnd"/>
      <w:r w:rsidRPr="00CF2837">
        <w:rPr>
          <w:rFonts w:ascii="Arial" w:hAnsi="Arial" w:cs="Arial"/>
        </w:rPr>
        <w:t>://doi.org/10.1186/s12877-024-05454-8</w:t>
      </w:r>
      <w:proofErr w:type="gramEnd"/>
      <w:r w:rsidRPr="00CF2837">
        <w:rPr>
          <w:rFonts w:ascii="Arial" w:hAnsi="Arial" w:cs="Arial"/>
        </w:rPr>
        <w:t>.</w:t>
      </w:r>
    </w:p>
    <w:p w14:paraId="6434D241"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Cohen, L.W., Zimmerman, S., Reed, D., Brown, P., Bowers, B.J., Nolet, K., Hudak, S. and Horn, S. (2015). The Green House Model of Nursing Home Care in Design </w:t>
      </w:r>
      <w:r w:rsidRPr="00CF2837">
        <w:rPr>
          <w:rFonts w:ascii="Arial" w:hAnsi="Arial" w:cs="Arial"/>
        </w:rPr>
        <w:lastRenderedPageBreak/>
        <w:t xml:space="preserve">and Implementation. </w:t>
      </w:r>
      <w:r w:rsidRPr="00CF2837">
        <w:rPr>
          <w:rFonts w:ascii="Arial" w:hAnsi="Arial" w:cs="Arial"/>
          <w:i/>
          <w:iCs/>
        </w:rPr>
        <w:t>Health Services Research</w:t>
      </w:r>
      <w:r w:rsidRPr="00CF2837">
        <w:rPr>
          <w:rFonts w:ascii="Arial" w:hAnsi="Arial" w:cs="Arial"/>
        </w:rPr>
        <w:t xml:space="preserve">, 51(1), pp.352–377. </w:t>
      </w:r>
      <w:proofErr w:type="spellStart"/>
      <w:proofErr w:type="gramStart"/>
      <w:r w:rsidRPr="00CF2837">
        <w:rPr>
          <w:rFonts w:ascii="Arial" w:hAnsi="Arial" w:cs="Arial"/>
        </w:rPr>
        <w:t>doi:https</w:t>
      </w:r>
      <w:proofErr w:type="spellEnd"/>
      <w:r w:rsidRPr="00CF2837">
        <w:rPr>
          <w:rFonts w:ascii="Arial" w:hAnsi="Arial" w:cs="Arial"/>
        </w:rPr>
        <w:t>://doi.org/10.1111/1475-6773.12418</w:t>
      </w:r>
      <w:proofErr w:type="gramEnd"/>
      <w:r w:rsidRPr="00CF2837">
        <w:rPr>
          <w:rFonts w:ascii="Arial" w:hAnsi="Arial" w:cs="Arial"/>
        </w:rPr>
        <w:t>.</w:t>
      </w:r>
    </w:p>
    <w:p w14:paraId="5972E0ED"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Coulter, A. and Oldham, J. (2016). Person-centred care: What Is It and How Do We Get there? </w:t>
      </w:r>
      <w:r w:rsidRPr="00CF2837">
        <w:rPr>
          <w:rFonts w:ascii="Arial" w:hAnsi="Arial" w:cs="Arial"/>
          <w:i/>
          <w:iCs/>
        </w:rPr>
        <w:t>Future Hospital Journal</w:t>
      </w:r>
      <w:r w:rsidRPr="00CF2837">
        <w:rPr>
          <w:rFonts w:ascii="Arial" w:hAnsi="Arial" w:cs="Arial"/>
        </w:rPr>
        <w:t xml:space="preserve">, [online] 3(2), pp.114–116. </w:t>
      </w:r>
      <w:proofErr w:type="spellStart"/>
      <w:proofErr w:type="gramStart"/>
      <w:r w:rsidRPr="00CF2837">
        <w:rPr>
          <w:rFonts w:ascii="Arial" w:hAnsi="Arial" w:cs="Arial"/>
        </w:rPr>
        <w:t>doi:https</w:t>
      </w:r>
      <w:proofErr w:type="spellEnd"/>
      <w:r w:rsidRPr="00CF2837">
        <w:rPr>
          <w:rFonts w:ascii="Arial" w:hAnsi="Arial" w:cs="Arial"/>
        </w:rPr>
        <w:t>://doi.org/10.7861/futurehosp.3-2-114</w:t>
      </w:r>
      <w:proofErr w:type="gramEnd"/>
      <w:r w:rsidRPr="00CF2837">
        <w:rPr>
          <w:rFonts w:ascii="Arial" w:hAnsi="Arial" w:cs="Arial"/>
        </w:rPr>
        <w:t>.</w:t>
      </w:r>
    </w:p>
    <w:p w14:paraId="272BD1B8"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CQC (2018). </w:t>
      </w:r>
      <w:r w:rsidRPr="00CF2837">
        <w:rPr>
          <w:rFonts w:ascii="Arial" w:hAnsi="Arial" w:cs="Arial"/>
          <w:i/>
          <w:iCs/>
        </w:rPr>
        <w:t>Beyond Barriers How Older People Move between Health and Social Care in England</w:t>
      </w:r>
      <w:r w:rsidRPr="00CF2837">
        <w:rPr>
          <w:rFonts w:ascii="Arial" w:hAnsi="Arial" w:cs="Arial"/>
        </w:rPr>
        <w:t>. [online] Available at: https://www.cqc.org.uk/sites/default/files/20180702_beyond_barriers.pdf.</w:t>
      </w:r>
    </w:p>
    <w:p w14:paraId="57194FB7"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CQC (2022). </w:t>
      </w:r>
      <w:r w:rsidRPr="00CF2837">
        <w:rPr>
          <w:rFonts w:ascii="Arial" w:hAnsi="Arial" w:cs="Arial"/>
          <w:i/>
          <w:iCs/>
        </w:rPr>
        <w:t>Staff Shortages and the Impact on Patients - Care Quality Commission</w:t>
      </w:r>
      <w:r w:rsidRPr="00CF2837">
        <w:rPr>
          <w:rFonts w:ascii="Arial" w:hAnsi="Arial" w:cs="Arial"/>
        </w:rPr>
        <w:t>. [online] CQC. Available at: https://www.cqc.org.uk/publications/monitoring-mental-health-act/2021-2022/staff-shortages.</w:t>
      </w:r>
    </w:p>
    <w:p w14:paraId="01141173"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CQC (2025). </w:t>
      </w:r>
      <w:r w:rsidRPr="00CF2837">
        <w:rPr>
          <w:rFonts w:ascii="Arial" w:hAnsi="Arial" w:cs="Arial"/>
          <w:i/>
          <w:iCs/>
        </w:rPr>
        <w:t>Assessment Framework - Care Quality Commission</w:t>
      </w:r>
      <w:r w:rsidRPr="00CF2837">
        <w:rPr>
          <w:rFonts w:ascii="Arial" w:hAnsi="Arial" w:cs="Arial"/>
        </w:rPr>
        <w:t>. [online] Cqc.org.uk. Available at: https://www.cqc.org.uk/guidance-regulation/providers/assessment/assessment-framework.</w:t>
      </w:r>
    </w:p>
    <w:p w14:paraId="79EE26D1"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Crisp, G. (2021). </w:t>
      </w:r>
      <w:r w:rsidRPr="00CF2837">
        <w:rPr>
          <w:rFonts w:ascii="Arial" w:hAnsi="Arial" w:cs="Arial"/>
          <w:i/>
          <w:iCs/>
        </w:rPr>
        <w:t xml:space="preserve">Employee Turnover: Costs, Causes and Cur er: Costs, Causes and </w:t>
      </w:r>
      <w:proofErr w:type="gramStart"/>
      <w:r w:rsidRPr="00CF2837">
        <w:rPr>
          <w:rFonts w:ascii="Arial" w:hAnsi="Arial" w:cs="Arial"/>
          <w:i/>
          <w:iCs/>
        </w:rPr>
        <w:t xml:space="preserve">Cures </w:t>
      </w:r>
      <w:r w:rsidRPr="00CF2837">
        <w:rPr>
          <w:rFonts w:ascii="Arial" w:hAnsi="Arial" w:cs="Arial"/>
        </w:rPr>
        <w:t>.</w:t>
      </w:r>
      <w:proofErr w:type="gramEnd"/>
      <w:r w:rsidRPr="00CF2837">
        <w:rPr>
          <w:rFonts w:ascii="Arial" w:hAnsi="Arial" w:cs="Arial"/>
        </w:rPr>
        <w:t xml:space="preserve"> [online] Available at: https://digitalcommons.murraystate.edu/cgi/viewcontent.cgi?article=1353&amp;context=bis437.</w:t>
      </w:r>
    </w:p>
    <w:p w14:paraId="4054090D"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Deol, E.S., Yamashita, K., Elliott, S., </w:t>
      </w:r>
      <w:proofErr w:type="spellStart"/>
      <w:r w:rsidRPr="00CF2837">
        <w:rPr>
          <w:rFonts w:ascii="Arial" w:hAnsi="Arial" w:cs="Arial"/>
        </w:rPr>
        <w:t>Malmstorm</w:t>
      </w:r>
      <w:proofErr w:type="spellEnd"/>
      <w:r w:rsidRPr="00CF2837">
        <w:rPr>
          <w:rFonts w:ascii="Arial" w:hAnsi="Arial" w:cs="Arial"/>
        </w:rPr>
        <w:t xml:space="preserve">, T.K. and Morley, J.E. (2022). Validation of the ALONE Scale: A Clinical Measure of Loneliness. </w:t>
      </w:r>
      <w:r w:rsidRPr="00CF2837">
        <w:rPr>
          <w:rFonts w:ascii="Arial" w:hAnsi="Arial" w:cs="Arial"/>
          <w:i/>
          <w:iCs/>
        </w:rPr>
        <w:t>The journal of nutrition, health &amp; aging</w:t>
      </w:r>
      <w:r w:rsidRPr="00CF2837">
        <w:rPr>
          <w:rFonts w:ascii="Arial" w:hAnsi="Arial" w:cs="Arial"/>
        </w:rPr>
        <w:t xml:space="preserve">, 26(5), pp.421–424. </w:t>
      </w:r>
      <w:proofErr w:type="spellStart"/>
      <w:proofErr w:type="gramStart"/>
      <w:r w:rsidRPr="00CF2837">
        <w:rPr>
          <w:rFonts w:ascii="Arial" w:hAnsi="Arial" w:cs="Arial"/>
        </w:rPr>
        <w:t>doi:https</w:t>
      </w:r>
      <w:proofErr w:type="spellEnd"/>
      <w:r w:rsidRPr="00CF2837">
        <w:rPr>
          <w:rFonts w:ascii="Arial" w:hAnsi="Arial" w:cs="Arial"/>
        </w:rPr>
        <w:t>://doi.org/10.1007/s12603-022-1794-8</w:t>
      </w:r>
      <w:proofErr w:type="gramEnd"/>
      <w:r w:rsidRPr="00CF2837">
        <w:rPr>
          <w:rFonts w:ascii="Arial" w:hAnsi="Arial" w:cs="Arial"/>
        </w:rPr>
        <w:t>.</w:t>
      </w:r>
    </w:p>
    <w:p w14:paraId="72EC171B"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Donovan, N.J. and Blazer, D. (2020). Social isolation and loneliness in older adults: Review and commentary of a national academies report. </w:t>
      </w:r>
      <w:r w:rsidRPr="00CF2837">
        <w:rPr>
          <w:rFonts w:ascii="Arial" w:hAnsi="Arial" w:cs="Arial"/>
          <w:i/>
          <w:iCs/>
        </w:rPr>
        <w:t>The American Journal of Geriatric Psychiatry</w:t>
      </w:r>
      <w:r w:rsidRPr="00CF2837">
        <w:rPr>
          <w:rFonts w:ascii="Arial" w:hAnsi="Arial" w:cs="Arial"/>
        </w:rPr>
        <w:t xml:space="preserve">, [online] 28(12), pp.1233–1244. </w:t>
      </w:r>
      <w:proofErr w:type="spellStart"/>
      <w:proofErr w:type="gramStart"/>
      <w:r w:rsidRPr="00CF2837">
        <w:rPr>
          <w:rFonts w:ascii="Arial" w:hAnsi="Arial" w:cs="Arial"/>
        </w:rPr>
        <w:t>doi:https</w:t>
      </w:r>
      <w:proofErr w:type="spellEnd"/>
      <w:r w:rsidRPr="00CF2837">
        <w:rPr>
          <w:rFonts w:ascii="Arial" w:hAnsi="Arial" w:cs="Arial"/>
        </w:rPr>
        <w:t>://doi.org/10.1016/j.jagp.2020.08.005</w:t>
      </w:r>
      <w:proofErr w:type="gramEnd"/>
      <w:r w:rsidRPr="00CF2837">
        <w:rPr>
          <w:rFonts w:ascii="Arial" w:hAnsi="Arial" w:cs="Arial"/>
        </w:rPr>
        <w:t>.</w:t>
      </w:r>
    </w:p>
    <w:p w14:paraId="663F496A"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El Zaatari, W. and Maalouf, I. (2022). How the </w:t>
      </w:r>
      <w:proofErr w:type="spellStart"/>
      <w:r w:rsidRPr="00CF2837">
        <w:rPr>
          <w:rFonts w:ascii="Arial" w:hAnsi="Arial" w:cs="Arial"/>
        </w:rPr>
        <w:t>bronfenbrenner</w:t>
      </w:r>
      <w:proofErr w:type="spellEnd"/>
      <w:r w:rsidRPr="00CF2837">
        <w:rPr>
          <w:rFonts w:ascii="Arial" w:hAnsi="Arial" w:cs="Arial"/>
        </w:rPr>
        <w:t xml:space="preserve"> bio-ecological system theory explains the development of students’ sense of belonging to school? </w:t>
      </w:r>
      <w:r w:rsidRPr="00CF2837">
        <w:rPr>
          <w:rFonts w:ascii="Arial" w:hAnsi="Arial" w:cs="Arial"/>
          <w:i/>
          <w:iCs/>
        </w:rPr>
        <w:t>SAGE Open</w:t>
      </w:r>
      <w:r w:rsidRPr="00CF2837">
        <w:rPr>
          <w:rFonts w:ascii="Arial" w:hAnsi="Arial" w:cs="Arial"/>
        </w:rPr>
        <w:t xml:space="preserve">, [online] 12(4). </w:t>
      </w:r>
      <w:proofErr w:type="spellStart"/>
      <w:proofErr w:type="gramStart"/>
      <w:r w:rsidRPr="00CF2837">
        <w:rPr>
          <w:rFonts w:ascii="Arial" w:hAnsi="Arial" w:cs="Arial"/>
        </w:rPr>
        <w:t>doi:https</w:t>
      </w:r>
      <w:proofErr w:type="spellEnd"/>
      <w:r w:rsidRPr="00CF2837">
        <w:rPr>
          <w:rFonts w:ascii="Arial" w:hAnsi="Arial" w:cs="Arial"/>
        </w:rPr>
        <w:t>://doi.org/10.1177/21582440221134089</w:t>
      </w:r>
      <w:proofErr w:type="gramEnd"/>
      <w:r w:rsidRPr="00CF2837">
        <w:rPr>
          <w:rFonts w:ascii="Arial" w:hAnsi="Arial" w:cs="Arial"/>
        </w:rPr>
        <w:t>.</w:t>
      </w:r>
    </w:p>
    <w:p w14:paraId="24F042D9"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lastRenderedPageBreak/>
        <w:t xml:space="preserve">Engelbrecht, R., Sunil Bhar, </w:t>
      </w:r>
      <w:proofErr w:type="spellStart"/>
      <w:r w:rsidRPr="00CF2837">
        <w:rPr>
          <w:rFonts w:ascii="Arial" w:hAnsi="Arial" w:cs="Arial"/>
        </w:rPr>
        <w:t>Shoemark</w:t>
      </w:r>
      <w:proofErr w:type="spellEnd"/>
      <w:r w:rsidRPr="00CF2837">
        <w:rPr>
          <w:rFonts w:ascii="Arial" w:hAnsi="Arial" w:cs="Arial"/>
        </w:rPr>
        <w:t xml:space="preserve">, H., Elphinstone, B. and Ciorciari, J. (2024). Reminiscence Therapy and Music With Older Adults: A Descriptive Study Investigating the Current Views and Practices of Australian Aged Care Providers and Volunteers. </w:t>
      </w:r>
      <w:r w:rsidRPr="00CF2837">
        <w:rPr>
          <w:rFonts w:ascii="Arial" w:hAnsi="Arial" w:cs="Arial"/>
          <w:i/>
          <w:iCs/>
        </w:rPr>
        <w:t>Journal of applied gerontology</w:t>
      </w:r>
      <w:r w:rsidRPr="00CF2837">
        <w:rPr>
          <w:rFonts w:ascii="Arial" w:hAnsi="Arial" w:cs="Arial"/>
        </w:rPr>
        <w:t xml:space="preserve">, 43(9). </w:t>
      </w:r>
      <w:proofErr w:type="spellStart"/>
      <w:proofErr w:type="gramStart"/>
      <w:r w:rsidRPr="00CF2837">
        <w:rPr>
          <w:rFonts w:ascii="Arial" w:hAnsi="Arial" w:cs="Arial"/>
        </w:rPr>
        <w:t>doi:https</w:t>
      </w:r>
      <w:proofErr w:type="spellEnd"/>
      <w:r w:rsidRPr="00CF2837">
        <w:rPr>
          <w:rFonts w:ascii="Arial" w:hAnsi="Arial" w:cs="Arial"/>
        </w:rPr>
        <w:t>://doi.org/10.1177/07334648241236236</w:t>
      </w:r>
      <w:proofErr w:type="gramEnd"/>
      <w:r w:rsidRPr="00CF2837">
        <w:rPr>
          <w:rFonts w:ascii="Arial" w:hAnsi="Arial" w:cs="Arial"/>
        </w:rPr>
        <w:t>.</w:t>
      </w:r>
    </w:p>
    <w:p w14:paraId="3041426B"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Fakoya, O.A., McCorry, N.K. and Donnelly, M. (2020). Loneliness and Social Isolation Interventions for Older adults: a Scoping Review of Reviews. </w:t>
      </w:r>
      <w:r w:rsidRPr="00CF2837">
        <w:rPr>
          <w:rFonts w:ascii="Arial" w:hAnsi="Arial" w:cs="Arial"/>
          <w:i/>
          <w:iCs/>
        </w:rPr>
        <w:t>BMC Public Health</w:t>
      </w:r>
      <w:r w:rsidRPr="00CF2837">
        <w:rPr>
          <w:rFonts w:ascii="Arial" w:hAnsi="Arial" w:cs="Arial"/>
        </w:rPr>
        <w:t>, [online] 20(1), pp.1–14. Available at: https://bmcpublichealth.biomedcentral.com/articles/10.1186/s12889-020-8251-6.</w:t>
      </w:r>
    </w:p>
    <w:p w14:paraId="529DD691" w14:textId="77777777" w:rsidR="003129B3" w:rsidRPr="00CF2837" w:rsidRDefault="003129B3" w:rsidP="00E85E28">
      <w:pPr>
        <w:pStyle w:val="NormalWeb"/>
        <w:spacing w:before="240" w:beforeAutospacing="0" w:after="240" w:afterAutospacing="0" w:line="360" w:lineRule="auto"/>
        <w:rPr>
          <w:rFonts w:ascii="Arial" w:hAnsi="Arial" w:cs="Arial"/>
        </w:rPr>
      </w:pPr>
      <w:r w:rsidRPr="0007176B">
        <w:rPr>
          <w:rFonts w:ascii="Arial" w:hAnsi="Arial" w:cs="Arial"/>
          <w:lang w:val="de-DE"/>
        </w:rPr>
        <w:t xml:space="preserve">Fang, Y., Ma, L., Chen, H., Cai, S., Jiang, W., Luo, F., Wang, J., Zheng, E., Zhou, C., Zhu, L., Guo, Q. and Yin, Z. (2024). </w:t>
      </w:r>
      <w:r w:rsidRPr="00CF2837">
        <w:rPr>
          <w:rFonts w:ascii="Arial" w:hAnsi="Arial" w:cs="Arial"/>
        </w:rPr>
        <w:t xml:space="preserve">The effect of social isolation on the cognitive ability of the oldest old in Chinese nursing homes in post-COVID-19: a moderated chain mediation model. </w:t>
      </w:r>
      <w:r w:rsidRPr="00CF2837">
        <w:rPr>
          <w:rFonts w:ascii="Arial" w:hAnsi="Arial" w:cs="Arial"/>
          <w:i/>
          <w:iCs/>
        </w:rPr>
        <w:t>Frontiers in Psychology</w:t>
      </w:r>
      <w:r w:rsidRPr="00CF2837">
        <w:rPr>
          <w:rFonts w:ascii="Arial" w:hAnsi="Arial" w:cs="Arial"/>
        </w:rPr>
        <w:t xml:space="preserve">, 15. </w:t>
      </w:r>
      <w:proofErr w:type="spellStart"/>
      <w:proofErr w:type="gramStart"/>
      <w:r w:rsidRPr="00CF2837">
        <w:rPr>
          <w:rFonts w:ascii="Arial" w:hAnsi="Arial" w:cs="Arial"/>
        </w:rPr>
        <w:t>doi:https</w:t>
      </w:r>
      <w:proofErr w:type="spellEnd"/>
      <w:r w:rsidRPr="00CF2837">
        <w:rPr>
          <w:rFonts w:ascii="Arial" w:hAnsi="Arial" w:cs="Arial"/>
        </w:rPr>
        <w:t>://doi.org/10.3389/fpsyg.2024.1421729</w:t>
      </w:r>
      <w:proofErr w:type="gramEnd"/>
      <w:r w:rsidRPr="00CF2837">
        <w:rPr>
          <w:rFonts w:ascii="Arial" w:hAnsi="Arial" w:cs="Arial"/>
        </w:rPr>
        <w:t>.</w:t>
      </w:r>
    </w:p>
    <w:p w14:paraId="0C3D4E66"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Gardiner, C., Geldenhuys, G. and Gott, M. (2018). Interventions to reduce social isolation and loneliness among older people: An integrative review. </w:t>
      </w:r>
      <w:r w:rsidRPr="00CF2837">
        <w:rPr>
          <w:rFonts w:ascii="Arial" w:hAnsi="Arial" w:cs="Arial"/>
          <w:i/>
          <w:iCs/>
        </w:rPr>
        <w:t>Health &amp; Social Care in the Community</w:t>
      </w:r>
      <w:r w:rsidRPr="00CF2837">
        <w:rPr>
          <w:rFonts w:ascii="Arial" w:hAnsi="Arial" w:cs="Arial"/>
        </w:rPr>
        <w:t xml:space="preserve">, 26(2), pp.147–157. </w:t>
      </w:r>
      <w:proofErr w:type="spellStart"/>
      <w:proofErr w:type="gramStart"/>
      <w:r w:rsidRPr="00CF2837">
        <w:rPr>
          <w:rFonts w:ascii="Arial" w:hAnsi="Arial" w:cs="Arial"/>
        </w:rPr>
        <w:t>doi:https</w:t>
      </w:r>
      <w:proofErr w:type="spellEnd"/>
      <w:r w:rsidRPr="00CF2837">
        <w:rPr>
          <w:rFonts w:ascii="Arial" w:hAnsi="Arial" w:cs="Arial"/>
        </w:rPr>
        <w:t>://doi.org/10.1111/hsc.12367</w:t>
      </w:r>
      <w:proofErr w:type="gramEnd"/>
      <w:r w:rsidRPr="00CF2837">
        <w:rPr>
          <w:rFonts w:ascii="Arial" w:hAnsi="Arial" w:cs="Arial"/>
        </w:rPr>
        <w:t>.</w:t>
      </w:r>
    </w:p>
    <w:p w14:paraId="26F54ABD"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Gardiner, C., Laud, P., Heaton, T. and Gott, M. (2020). What is the prevalence of loneliness amongst older people living in residential and nursing care homes? A systematic review and meta-analysis. </w:t>
      </w:r>
      <w:r w:rsidRPr="00CF2837">
        <w:rPr>
          <w:rFonts w:ascii="Arial" w:hAnsi="Arial" w:cs="Arial"/>
          <w:i/>
          <w:iCs/>
        </w:rPr>
        <w:t>Age And Ageing</w:t>
      </w:r>
      <w:r w:rsidRPr="00CF2837">
        <w:rPr>
          <w:rFonts w:ascii="Arial" w:hAnsi="Arial" w:cs="Arial"/>
        </w:rPr>
        <w:t xml:space="preserve">, [online] 49(5). </w:t>
      </w:r>
      <w:proofErr w:type="spellStart"/>
      <w:proofErr w:type="gramStart"/>
      <w:r w:rsidRPr="00CF2837">
        <w:rPr>
          <w:rFonts w:ascii="Arial" w:hAnsi="Arial" w:cs="Arial"/>
        </w:rPr>
        <w:t>doi:https</w:t>
      </w:r>
      <w:proofErr w:type="spellEnd"/>
      <w:r w:rsidRPr="00CF2837">
        <w:rPr>
          <w:rFonts w:ascii="Arial" w:hAnsi="Arial" w:cs="Arial"/>
        </w:rPr>
        <w:t>://doi.org/10.1093/ageing/afaa049</w:t>
      </w:r>
      <w:proofErr w:type="gramEnd"/>
      <w:r w:rsidRPr="00CF2837">
        <w:rPr>
          <w:rFonts w:ascii="Arial" w:hAnsi="Arial" w:cs="Arial"/>
        </w:rPr>
        <w:t>.</w:t>
      </w:r>
    </w:p>
    <w:p w14:paraId="2B410A88"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Gerst-Emerson, K. and </w:t>
      </w:r>
      <w:proofErr w:type="spellStart"/>
      <w:r w:rsidRPr="00CF2837">
        <w:rPr>
          <w:rFonts w:ascii="Arial" w:hAnsi="Arial" w:cs="Arial"/>
        </w:rPr>
        <w:t>Jayawardhana</w:t>
      </w:r>
      <w:proofErr w:type="spellEnd"/>
      <w:r w:rsidRPr="00CF2837">
        <w:rPr>
          <w:rFonts w:ascii="Arial" w:hAnsi="Arial" w:cs="Arial"/>
        </w:rPr>
        <w:t xml:space="preserve">, J. (2015). Loneliness as a Public Health Issue: The Impact of Loneliness on Health Care Utilization Among Older Adults. </w:t>
      </w:r>
      <w:r w:rsidRPr="00CF2837">
        <w:rPr>
          <w:rFonts w:ascii="Arial" w:hAnsi="Arial" w:cs="Arial"/>
          <w:i/>
          <w:iCs/>
        </w:rPr>
        <w:t>American Journal of Public Health</w:t>
      </w:r>
      <w:r w:rsidRPr="00CF2837">
        <w:rPr>
          <w:rFonts w:ascii="Arial" w:hAnsi="Arial" w:cs="Arial"/>
        </w:rPr>
        <w:t xml:space="preserve">, [online] 105(5), pp.1013–1019. </w:t>
      </w:r>
      <w:proofErr w:type="spellStart"/>
      <w:proofErr w:type="gramStart"/>
      <w:r w:rsidRPr="00CF2837">
        <w:rPr>
          <w:rFonts w:ascii="Arial" w:hAnsi="Arial" w:cs="Arial"/>
        </w:rPr>
        <w:t>doi:https</w:t>
      </w:r>
      <w:proofErr w:type="spellEnd"/>
      <w:r w:rsidRPr="00CF2837">
        <w:rPr>
          <w:rFonts w:ascii="Arial" w:hAnsi="Arial" w:cs="Arial"/>
        </w:rPr>
        <w:t>://doi.org/10.2105/ajph.2014.302427</w:t>
      </w:r>
      <w:proofErr w:type="gramEnd"/>
      <w:r w:rsidRPr="00CF2837">
        <w:rPr>
          <w:rFonts w:ascii="Arial" w:hAnsi="Arial" w:cs="Arial"/>
        </w:rPr>
        <w:t>.</w:t>
      </w:r>
    </w:p>
    <w:p w14:paraId="793DBD06"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Gongora-Salazar, P., Glogowska, M., Fitzpatrick, R., Perera, R. and </w:t>
      </w:r>
      <w:proofErr w:type="spellStart"/>
      <w:r w:rsidRPr="00CF2837">
        <w:rPr>
          <w:rFonts w:ascii="Arial" w:hAnsi="Arial" w:cs="Arial"/>
        </w:rPr>
        <w:t>Tsiachristas</w:t>
      </w:r>
      <w:proofErr w:type="spellEnd"/>
      <w:r w:rsidRPr="00CF2837">
        <w:rPr>
          <w:rFonts w:ascii="Arial" w:hAnsi="Arial" w:cs="Arial"/>
        </w:rPr>
        <w:t xml:space="preserve">, A. (2022). Commissioning [Integrated] Care in England: an Analysis of the Current Decision Context. </w:t>
      </w:r>
      <w:r w:rsidRPr="00CF2837">
        <w:rPr>
          <w:rFonts w:ascii="Arial" w:hAnsi="Arial" w:cs="Arial"/>
          <w:i/>
          <w:iCs/>
        </w:rPr>
        <w:t>International Journal of Integrated Care</w:t>
      </w:r>
      <w:r w:rsidRPr="00CF2837">
        <w:rPr>
          <w:rFonts w:ascii="Arial" w:hAnsi="Arial" w:cs="Arial"/>
        </w:rPr>
        <w:t xml:space="preserve">, [online] 22(4), p.3. </w:t>
      </w:r>
      <w:proofErr w:type="spellStart"/>
      <w:proofErr w:type="gramStart"/>
      <w:r w:rsidRPr="00CF2837">
        <w:rPr>
          <w:rFonts w:ascii="Arial" w:hAnsi="Arial" w:cs="Arial"/>
        </w:rPr>
        <w:t>doi:https</w:t>
      </w:r>
      <w:proofErr w:type="spellEnd"/>
      <w:r w:rsidRPr="00CF2837">
        <w:rPr>
          <w:rFonts w:ascii="Arial" w:hAnsi="Arial" w:cs="Arial"/>
        </w:rPr>
        <w:t>://doi.org/10.5334/ijic.6693</w:t>
      </w:r>
      <w:proofErr w:type="gramEnd"/>
      <w:r w:rsidRPr="00CF2837">
        <w:rPr>
          <w:rFonts w:ascii="Arial" w:hAnsi="Arial" w:cs="Arial"/>
        </w:rPr>
        <w:t>.</w:t>
      </w:r>
    </w:p>
    <w:p w14:paraId="5089832B"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lastRenderedPageBreak/>
        <w:t xml:space="preserve">GOV.UK (2025). </w:t>
      </w:r>
      <w:r w:rsidRPr="00CF2837">
        <w:rPr>
          <w:rFonts w:ascii="Arial" w:hAnsi="Arial" w:cs="Arial"/>
          <w:i/>
          <w:iCs/>
        </w:rPr>
        <w:t>Loneliness interventions across the life-course: A rapid systematic review A rapid systematic review Acknowledgements</w:t>
      </w:r>
      <w:r w:rsidRPr="00CF2837">
        <w:rPr>
          <w:rFonts w:ascii="Arial" w:hAnsi="Arial" w:cs="Arial"/>
        </w:rPr>
        <w:t>. [online] Available at: https://assets.publishing.service.gov.uk/media/64f1f88fa78c5f000dc6f455/Loneliness_interventions_across_the_life_Rapid_Review.pdf.</w:t>
      </w:r>
    </w:p>
    <w:p w14:paraId="4679E95A"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Guarnera, J., Yuen, E. and Macpherson, H. (2023). The impact of loneliness and social isolation on cognitive aging: A narrative review. </w:t>
      </w:r>
      <w:r w:rsidRPr="00CF2837">
        <w:rPr>
          <w:rFonts w:ascii="Arial" w:hAnsi="Arial" w:cs="Arial"/>
          <w:i/>
          <w:iCs/>
        </w:rPr>
        <w:t>Journal of Alzheimer’s Disease Reports</w:t>
      </w:r>
      <w:r w:rsidRPr="00CF2837">
        <w:rPr>
          <w:rFonts w:ascii="Arial" w:hAnsi="Arial" w:cs="Arial"/>
        </w:rPr>
        <w:t xml:space="preserve">, [online] 7(1), pp.699–714. </w:t>
      </w:r>
      <w:proofErr w:type="spellStart"/>
      <w:proofErr w:type="gramStart"/>
      <w:r w:rsidRPr="00CF2837">
        <w:rPr>
          <w:rFonts w:ascii="Arial" w:hAnsi="Arial" w:cs="Arial"/>
        </w:rPr>
        <w:t>doi:https</w:t>
      </w:r>
      <w:proofErr w:type="spellEnd"/>
      <w:r w:rsidRPr="00CF2837">
        <w:rPr>
          <w:rFonts w:ascii="Arial" w:hAnsi="Arial" w:cs="Arial"/>
        </w:rPr>
        <w:t>://doi.org/10.3233/ADR-230011</w:t>
      </w:r>
      <w:proofErr w:type="gramEnd"/>
      <w:r w:rsidRPr="00CF2837">
        <w:rPr>
          <w:rFonts w:ascii="Arial" w:hAnsi="Arial" w:cs="Arial"/>
        </w:rPr>
        <w:t>.</w:t>
      </w:r>
    </w:p>
    <w:p w14:paraId="4DFA0EA4"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Gurung, S. and Chaudhury, H. (2025). Relationship-</w:t>
      </w:r>
      <w:proofErr w:type="spellStart"/>
      <w:r w:rsidRPr="00CF2837">
        <w:rPr>
          <w:rFonts w:ascii="Arial" w:hAnsi="Arial" w:cs="Arial"/>
        </w:rPr>
        <w:t>Centered</w:t>
      </w:r>
      <w:proofErr w:type="spellEnd"/>
      <w:r w:rsidRPr="00CF2837">
        <w:rPr>
          <w:rFonts w:ascii="Arial" w:hAnsi="Arial" w:cs="Arial"/>
        </w:rPr>
        <w:t xml:space="preserve"> Care for Older Adults in Long-Term Care Homes: A Scoping Review. </w:t>
      </w:r>
      <w:r w:rsidRPr="00CF2837">
        <w:rPr>
          <w:rFonts w:ascii="Arial" w:hAnsi="Arial" w:cs="Arial"/>
          <w:i/>
          <w:iCs/>
        </w:rPr>
        <w:t xml:space="preserve">Journal of applied </w:t>
      </w:r>
      <w:proofErr w:type="gramStart"/>
      <w:r w:rsidRPr="00CF2837">
        <w:rPr>
          <w:rFonts w:ascii="Arial" w:hAnsi="Arial" w:cs="Arial"/>
          <w:i/>
          <w:iCs/>
        </w:rPr>
        <w:t>gerontology :</w:t>
      </w:r>
      <w:proofErr w:type="gramEnd"/>
      <w:r w:rsidRPr="00CF2837">
        <w:rPr>
          <w:rFonts w:ascii="Arial" w:hAnsi="Arial" w:cs="Arial"/>
          <w:i/>
          <w:iCs/>
        </w:rPr>
        <w:t xml:space="preserve"> the official journal of the Southern Gerontological Society</w:t>
      </w:r>
      <w:r w:rsidRPr="00CF2837">
        <w:rPr>
          <w:rFonts w:ascii="Arial" w:hAnsi="Arial" w:cs="Arial"/>
        </w:rPr>
        <w:t xml:space="preserve">, [online] p.7334648241309761. </w:t>
      </w:r>
      <w:proofErr w:type="spellStart"/>
      <w:proofErr w:type="gramStart"/>
      <w:r w:rsidRPr="00CF2837">
        <w:rPr>
          <w:rFonts w:ascii="Arial" w:hAnsi="Arial" w:cs="Arial"/>
        </w:rPr>
        <w:t>doi:https</w:t>
      </w:r>
      <w:proofErr w:type="spellEnd"/>
      <w:r w:rsidRPr="00CF2837">
        <w:rPr>
          <w:rFonts w:ascii="Arial" w:hAnsi="Arial" w:cs="Arial"/>
        </w:rPr>
        <w:t>://doi.org/10.1177/07334648241309761</w:t>
      </w:r>
      <w:proofErr w:type="gramEnd"/>
      <w:r w:rsidRPr="00CF2837">
        <w:rPr>
          <w:rFonts w:ascii="Arial" w:hAnsi="Arial" w:cs="Arial"/>
        </w:rPr>
        <w:t>.</w:t>
      </w:r>
    </w:p>
    <w:p w14:paraId="0D108777"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Hawkley, L.C. and Cacioppo, J.T. (2010). Loneliness matters: A theoretical and empirical review of consequences and mechanisms. </w:t>
      </w:r>
      <w:r w:rsidRPr="00CF2837">
        <w:rPr>
          <w:rFonts w:ascii="Arial" w:hAnsi="Arial" w:cs="Arial"/>
          <w:i/>
          <w:iCs/>
        </w:rPr>
        <w:t xml:space="preserve">Annals of </w:t>
      </w:r>
      <w:proofErr w:type="spellStart"/>
      <w:r w:rsidRPr="00CF2837">
        <w:rPr>
          <w:rFonts w:ascii="Arial" w:hAnsi="Arial" w:cs="Arial"/>
          <w:i/>
          <w:iCs/>
        </w:rPr>
        <w:t>Behavioral</w:t>
      </w:r>
      <w:proofErr w:type="spellEnd"/>
      <w:r w:rsidRPr="00CF2837">
        <w:rPr>
          <w:rFonts w:ascii="Arial" w:hAnsi="Arial" w:cs="Arial"/>
          <w:i/>
          <w:iCs/>
        </w:rPr>
        <w:t xml:space="preserve"> Medicine</w:t>
      </w:r>
      <w:r w:rsidRPr="00CF2837">
        <w:rPr>
          <w:rFonts w:ascii="Arial" w:hAnsi="Arial" w:cs="Arial"/>
        </w:rPr>
        <w:t xml:space="preserve">, [online] 40(2), pp.218–227. </w:t>
      </w:r>
      <w:proofErr w:type="spellStart"/>
      <w:proofErr w:type="gramStart"/>
      <w:r w:rsidRPr="00CF2837">
        <w:rPr>
          <w:rFonts w:ascii="Arial" w:hAnsi="Arial" w:cs="Arial"/>
        </w:rPr>
        <w:t>doi:https</w:t>
      </w:r>
      <w:proofErr w:type="spellEnd"/>
      <w:r w:rsidRPr="00CF2837">
        <w:rPr>
          <w:rFonts w:ascii="Arial" w:hAnsi="Arial" w:cs="Arial"/>
        </w:rPr>
        <w:t>://doi.org/10.1007/s12160-010-9210-8</w:t>
      </w:r>
      <w:proofErr w:type="gramEnd"/>
      <w:r w:rsidRPr="00CF2837">
        <w:rPr>
          <w:rFonts w:ascii="Arial" w:hAnsi="Arial" w:cs="Arial"/>
        </w:rPr>
        <w:t>.</w:t>
      </w:r>
    </w:p>
    <w:p w14:paraId="4E29AA8F" w14:textId="77777777" w:rsidR="003129B3" w:rsidRPr="00CF2837" w:rsidRDefault="003129B3" w:rsidP="00E85E28">
      <w:pPr>
        <w:pStyle w:val="NormalWeb"/>
        <w:spacing w:before="240" w:beforeAutospacing="0" w:after="240" w:afterAutospacing="0" w:line="360" w:lineRule="auto"/>
        <w:rPr>
          <w:rFonts w:ascii="Arial" w:hAnsi="Arial" w:cs="Arial"/>
        </w:rPr>
      </w:pPr>
      <w:proofErr w:type="spellStart"/>
      <w:r w:rsidRPr="00CF2837">
        <w:rPr>
          <w:rFonts w:ascii="Arial" w:hAnsi="Arial" w:cs="Arial"/>
        </w:rPr>
        <w:t>Healthcareexcellence</w:t>
      </w:r>
      <w:proofErr w:type="spellEnd"/>
      <w:r w:rsidRPr="00CF2837">
        <w:rPr>
          <w:rFonts w:ascii="Arial" w:hAnsi="Arial" w:cs="Arial"/>
        </w:rPr>
        <w:t xml:space="preserve"> (2025). </w:t>
      </w:r>
      <w:r w:rsidRPr="00CF2837">
        <w:rPr>
          <w:rFonts w:ascii="Arial" w:hAnsi="Arial" w:cs="Arial"/>
          <w:i/>
          <w:iCs/>
        </w:rPr>
        <w:t xml:space="preserve">Case Study: </w:t>
      </w:r>
      <w:proofErr w:type="spellStart"/>
      <w:r w:rsidRPr="00CF2837">
        <w:rPr>
          <w:rFonts w:ascii="Arial" w:hAnsi="Arial" w:cs="Arial"/>
          <w:i/>
          <w:iCs/>
        </w:rPr>
        <w:t>Sammen</w:t>
      </w:r>
      <w:proofErr w:type="spellEnd"/>
      <w:r w:rsidRPr="00CF2837">
        <w:rPr>
          <w:rFonts w:ascii="Arial" w:hAnsi="Arial" w:cs="Arial"/>
          <w:i/>
          <w:iCs/>
        </w:rPr>
        <w:t xml:space="preserve"> om </w:t>
      </w:r>
      <w:proofErr w:type="spellStart"/>
      <w:r w:rsidRPr="00CF2837">
        <w:rPr>
          <w:rFonts w:ascii="Arial" w:hAnsi="Arial" w:cs="Arial"/>
          <w:i/>
          <w:iCs/>
        </w:rPr>
        <w:t>Rødovre</w:t>
      </w:r>
      <w:proofErr w:type="spellEnd"/>
      <w:r w:rsidRPr="00CF2837">
        <w:rPr>
          <w:rFonts w:ascii="Arial" w:hAnsi="Arial" w:cs="Arial"/>
          <w:i/>
          <w:iCs/>
        </w:rPr>
        <w:t xml:space="preserve"> – Together with Older Citizens, Denmark</w:t>
      </w:r>
      <w:r w:rsidRPr="00CF2837">
        <w:rPr>
          <w:rFonts w:ascii="Arial" w:hAnsi="Arial" w:cs="Arial"/>
        </w:rPr>
        <w:t>. [online] Healthcareexcellence.ca. Available at: https://www.healthcareexcellence.ca/en/resources/seven-elements-for-successful-community-engagement-in-the-care-of-older-adults/case-study-sammen-om-rodovre-together-with-older-citizens-denmark/.</w:t>
      </w:r>
    </w:p>
    <w:p w14:paraId="2F8110FC"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Hoang, P., King, J.A., Moore, S., Moore, K., Reich, K., Sidhu, H., Tan, C.V., Whaley, C. and McMillan, J. (2022). Interventions Associated with Reduced Loneliness and Social Isolation in Older Adults. </w:t>
      </w:r>
      <w:r w:rsidRPr="00CF2837">
        <w:rPr>
          <w:rFonts w:ascii="Arial" w:hAnsi="Arial" w:cs="Arial"/>
          <w:i/>
          <w:iCs/>
        </w:rPr>
        <w:t>JAMA Network Open</w:t>
      </w:r>
      <w:r w:rsidRPr="00CF2837">
        <w:rPr>
          <w:rFonts w:ascii="Arial" w:hAnsi="Arial" w:cs="Arial"/>
        </w:rPr>
        <w:t xml:space="preserve">, [online] 5(10). </w:t>
      </w:r>
      <w:proofErr w:type="spellStart"/>
      <w:proofErr w:type="gramStart"/>
      <w:r w:rsidRPr="00CF2837">
        <w:rPr>
          <w:rFonts w:ascii="Arial" w:hAnsi="Arial" w:cs="Arial"/>
        </w:rPr>
        <w:t>doi:https</w:t>
      </w:r>
      <w:proofErr w:type="spellEnd"/>
      <w:r w:rsidRPr="00CF2837">
        <w:rPr>
          <w:rFonts w:ascii="Arial" w:hAnsi="Arial" w:cs="Arial"/>
        </w:rPr>
        <w:t>://doi.org/10.1001/jamanetworkopen.2022.36676</w:t>
      </w:r>
      <w:proofErr w:type="gramEnd"/>
      <w:r w:rsidRPr="00CF2837">
        <w:rPr>
          <w:rFonts w:ascii="Arial" w:hAnsi="Arial" w:cs="Arial"/>
        </w:rPr>
        <w:t>.</w:t>
      </w:r>
    </w:p>
    <w:p w14:paraId="05754FA5" w14:textId="77777777" w:rsidR="003129B3" w:rsidRPr="00CF2837" w:rsidRDefault="003129B3" w:rsidP="00E85E28">
      <w:pPr>
        <w:pStyle w:val="NormalWeb"/>
        <w:spacing w:before="240" w:beforeAutospacing="0" w:after="240" w:afterAutospacing="0" w:line="360" w:lineRule="auto"/>
        <w:rPr>
          <w:rFonts w:ascii="Arial" w:hAnsi="Arial" w:cs="Arial"/>
        </w:rPr>
      </w:pPr>
      <w:proofErr w:type="spellStart"/>
      <w:r w:rsidRPr="00CF2837">
        <w:rPr>
          <w:rFonts w:ascii="Arial" w:hAnsi="Arial" w:cs="Arial"/>
        </w:rPr>
        <w:t>Hogeweyk</w:t>
      </w:r>
      <w:proofErr w:type="spellEnd"/>
      <w:r w:rsidRPr="00CF2837">
        <w:rPr>
          <w:rFonts w:ascii="Arial" w:hAnsi="Arial" w:cs="Arial"/>
        </w:rPr>
        <w:t xml:space="preserve"> (2023). </w:t>
      </w:r>
      <w:proofErr w:type="spellStart"/>
      <w:r w:rsidRPr="00CF2837">
        <w:rPr>
          <w:rFonts w:ascii="Arial" w:hAnsi="Arial" w:cs="Arial"/>
          <w:i/>
          <w:iCs/>
        </w:rPr>
        <w:t>Hogeweyk</w:t>
      </w:r>
      <w:proofErr w:type="spellEnd"/>
      <w:r w:rsidRPr="00CF2837">
        <w:rPr>
          <w:rFonts w:ascii="Arial" w:hAnsi="Arial" w:cs="Arial"/>
        </w:rPr>
        <w:t>. [online] Dementia Village Associates. Available at: https://hogeweyk.dementiavillage.com/.</w:t>
      </w:r>
    </w:p>
    <w:p w14:paraId="007D13FC"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Hutten, E., Jongen, E.M.M., Vos, A.E.C.C., van den Hout, A.J.H.C. and van </w:t>
      </w:r>
      <w:proofErr w:type="spellStart"/>
      <w:r w:rsidRPr="00CF2837">
        <w:rPr>
          <w:rFonts w:ascii="Arial" w:hAnsi="Arial" w:cs="Arial"/>
        </w:rPr>
        <w:t>Lankveld</w:t>
      </w:r>
      <w:proofErr w:type="spellEnd"/>
      <w:r w:rsidRPr="00CF2837">
        <w:rPr>
          <w:rFonts w:ascii="Arial" w:hAnsi="Arial" w:cs="Arial"/>
        </w:rPr>
        <w:t xml:space="preserve">, J.J.D.M. (2021). Loneliness and Mental Health: The Mediating Effect of Perceived Social Support. </w:t>
      </w:r>
      <w:r w:rsidRPr="00CF2837">
        <w:rPr>
          <w:rFonts w:ascii="Arial" w:hAnsi="Arial" w:cs="Arial"/>
          <w:i/>
          <w:iCs/>
        </w:rPr>
        <w:t>International Journal of Environmental Research and Public Health</w:t>
      </w:r>
      <w:r w:rsidRPr="00CF2837">
        <w:rPr>
          <w:rFonts w:ascii="Arial" w:hAnsi="Arial" w:cs="Arial"/>
        </w:rPr>
        <w:t xml:space="preserve">, [online] 18(22), p.11963. </w:t>
      </w:r>
      <w:proofErr w:type="spellStart"/>
      <w:proofErr w:type="gramStart"/>
      <w:r w:rsidRPr="00CF2837">
        <w:rPr>
          <w:rFonts w:ascii="Arial" w:hAnsi="Arial" w:cs="Arial"/>
        </w:rPr>
        <w:t>doi:https</w:t>
      </w:r>
      <w:proofErr w:type="spellEnd"/>
      <w:r w:rsidRPr="00CF2837">
        <w:rPr>
          <w:rFonts w:ascii="Arial" w:hAnsi="Arial" w:cs="Arial"/>
        </w:rPr>
        <w:t>://doi.org/10.3390/ijerph182211963</w:t>
      </w:r>
      <w:proofErr w:type="gramEnd"/>
      <w:r w:rsidRPr="00CF2837">
        <w:rPr>
          <w:rFonts w:ascii="Arial" w:hAnsi="Arial" w:cs="Arial"/>
        </w:rPr>
        <w:t>.</w:t>
      </w:r>
    </w:p>
    <w:p w14:paraId="59745003"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lastRenderedPageBreak/>
        <w:t xml:space="preserve">Hutton, G. and Murray, A. (2025). </w:t>
      </w:r>
      <w:r w:rsidRPr="00CF2837">
        <w:rPr>
          <w:rFonts w:ascii="Arial" w:hAnsi="Arial" w:cs="Arial"/>
          <w:i/>
          <w:iCs/>
        </w:rPr>
        <w:t>Tourism: Statistics and policy</w:t>
      </w:r>
      <w:r w:rsidRPr="00CF2837">
        <w:rPr>
          <w:rFonts w:ascii="Arial" w:hAnsi="Arial" w:cs="Arial"/>
        </w:rPr>
        <w:t>. [online] Parliament.uk. Available at: https://researchbriefings.files.parliament.uk/documents/SN06022/SN06022.pdf.</w:t>
      </w:r>
    </w:p>
    <w:p w14:paraId="5E2E5609"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Kotwal, A.A., Steinman, M.A., </w:t>
      </w:r>
      <w:proofErr w:type="spellStart"/>
      <w:r w:rsidRPr="00CF2837">
        <w:rPr>
          <w:rFonts w:ascii="Arial" w:hAnsi="Arial" w:cs="Arial"/>
        </w:rPr>
        <w:t>Cenzer</w:t>
      </w:r>
      <w:proofErr w:type="spellEnd"/>
      <w:r w:rsidRPr="00CF2837">
        <w:rPr>
          <w:rFonts w:ascii="Arial" w:hAnsi="Arial" w:cs="Arial"/>
        </w:rPr>
        <w:t xml:space="preserve">, I. and Smith, A.K. (2021). Use of High-risk Medications Among Lonely Older Adults. </w:t>
      </w:r>
      <w:r w:rsidRPr="00CF2837">
        <w:rPr>
          <w:rFonts w:ascii="Arial" w:hAnsi="Arial" w:cs="Arial"/>
          <w:i/>
          <w:iCs/>
        </w:rPr>
        <w:t>JAMA Internal Medicine</w:t>
      </w:r>
      <w:r w:rsidRPr="00CF2837">
        <w:rPr>
          <w:rFonts w:ascii="Arial" w:hAnsi="Arial" w:cs="Arial"/>
        </w:rPr>
        <w:t xml:space="preserve">. </w:t>
      </w:r>
      <w:proofErr w:type="spellStart"/>
      <w:proofErr w:type="gramStart"/>
      <w:r w:rsidRPr="00CF2837">
        <w:rPr>
          <w:rFonts w:ascii="Arial" w:hAnsi="Arial" w:cs="Arial"/>
        </w:rPr>
        <w:t>doi:https</w:t>
      </w:r>
      <w:proofErr w:type="spellEnd"/>
      <w:r w:rsidRPr="00CF2837">
        <w:rPr>
          <w:rFonts w:ascii="Arial" w:hAnsi="Arial" w:cs="Arial"/>
        </w:rPr>
        <w:t>://doi.org/10.1001/jamainternmed.2021.3775</w:t>
      </w:r>
      <w:proofErr w:type="gramEnd"/>
      <w:r w:rsidRPr="00CF2837">
        <w:rPr>
          <w:rFonts w:ascii="Arial" w:hAnsi="Arial" w:cs="Arial"/>
        </w:rPr>
        <w:t>.</w:t>
      </w:r>
    </w:p>
    <w:p w14:paraId="32A77F7F"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Krier, D., Bram de Boer, Mickaël Hiligsmann, Wittwer, J. and Amieva, H. (2023). Evaluation of Dementia-Friendly Initiatives, Small-Scale Homelike Residential Care, and Dementia Village Models: A Scoping Review. </w:t>
      </w:r>
      <w:r w:rsidRPr="00CF2837">
        <w:rPr>
          <w:rFonts w:ascii="Arial" w:hAnsi="Arial" w:cs="Arial"/>
          <w:i/>
          <w:iCs/>
        </w:rPr>
        <w:t>Journal of the American Medical Directors Association</w:t>
      </w:r>
      <w:r w:rsidRPr="00CF2837">
        <w:rPr>
          <w:rFonts w:ascii="Arial" w:hAnsi="Arial" w:cs="Arial"/>
        </w:rPr>
        <w:t xml:space="preserve">, 24(7). </w:t>
      </w:r>
      <w:proofErr w:type="spellStart"/>
      <w:proofErr w:type="gramStart"/>
      <w:r w:rsidRPr="00CF2837">
        <w:rPr>
          <w:rFonts w:ascii="Arial" w:hAnsi="Arial" w:cs="Arial"/>
        </w:rPr>
        <w:t>doi:https</w:t>
      </w:r>
      <w:proofErr w:type="spellEnd"/>
      <w:r w:rsidRPr="00CF2837">
        <w:rPr>
          <w:rFonts w:ascii="Arial" w:hAnsi="Arial" w:cs="Arial"/>
        </w:rPr>
        <w:t>://doi.org/10.1016/j.jamda.2023.03.024</w:t>
      </w:r>
      <w:proofErr w:type="gramEnd"/>
      <w:r w:rsidRPr="00CF2837">
        <w:rPr>
          <w:rFonts w:ascii="Arial" w:hAnsi="Arial" w:cs="Arial"/>
        </w:rPr>
        <w:t>.</w:t>
      </w:r>
    </w:p>
    <w:p w14:paraId="5ED2F803"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Kurpiel, S. (2025). </w:t>
      </w:r>
      <w:r w:rsidRPr="00CF2837">
        <w:rPr>
          <w:rFonts w:ascii="Arial" w:hAnsi="Arial" w:cs="Arial"/>
          <w:i/>
          <w:iCs/>
        </w:rPr>
        <w:t>Research Guides: Evaluating Sources: The CRAAP Test</w:t>
      </w:r>
      <w:r w:rsidRPr="00CF2837">
        <w:rPr>
          <w:rFonts w:ascii="Arial" w:hAnsi="Arial" w:cs="Arial"/>
        </w:rPr>
        <w:t>. [online] Benedictine University. Available at: https://researchguides.ben.edu/source-evaluation.</w:t>
      </w:r>
    </w:p>
    <w:p w14:paraId="5E8172DD"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Kushida, K. (2024). </w:t>
      </w:r>
      <w:r w:rsidRPr="00CF2837">
        <w:rPr>
          <w:rFonts w:ascii="Arial" w:hAnsi="Arial" w:cs="Arial"/>
          <w:i/>
          <w:iCs/>
        </w:rPr>
        <w:t>Japan’s Aging Society as a Technological Opportunity</w:t>
      </w:r>
      <w:r w:rsidRPr="00CF2837">
        <w:rPr>
          <w:rFonts w:ascii="Arial" w:hAnsi="Arial" w:cs="Arial"/>
        </w:rPr>
        <w:t>. [online] Carnegie Endowment for International Peace. Available at: https://carnegieendowment.org/research/2024/10/japans-aging-society-as-a-technological-opportunity?lang=en.</w:t>
      </w:r>
    </w:p>
    <w:p w14:paraId="27207814"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Kwame, A. and </w:t>
      </w:r>
      <w:proofErr w:type="spellStart"/>
      <w:r w:rsidRPr="00CF2837">
        <w:rPr>
          <w:rFonts w:ascii="Arial" w:hAnsi="Arial" w:cs="Arial"/>
        </w:rPr>
        <w:t>Petrucka</w:t>
      </w:r>
      <w:proofErr w:type="spellEnd"/>
      <w:r w:rsidRPr="00CF2837">
        <w:rPr>
          <w:rFonts w:ascii="Arial" w:hAnsi="Arial" w:cs="Arial"/>
        </w:rPr>
        <w:t>, P. (2021). A literature-based study of patient-</w:t>
      </w:r>
      <w:proofErr w:type="spellStart"/>
      <w:r w:rsidRPr="00CF2837">
        <w:rPr>
          <w:rFonts w:ascii="Arial" w:hAnsi="Arial" w:cs="Arial"/>
        </w:rPr>
        <w:t>centered</w:t>
      </w:r>
      <w:proofErr w:type="spellEnd"/>
      <w:r w:rsidRPr="00CF2837">
        <w:rPr>
          <w:rFonts w:ascii="Arial" w:hAnsi="Arial" w:cs="Arial"/>
        </w:rPr>
        <w:t xml:space="preserve"> care and communication in nurse-patient interactions: Barriers, facilitators, and the way forward. </w:t>
      </w:r>
      <w:r w:rsidRPr="00CF2837">
        <w:rPr>
          <w:rFonts w:ascii="Arial" w:hAnsi="Arial" w:cs="Arial"/>
          <w:i/>
          <w:iCs/>
        </w:rPr>
        <w:t>BMC Nursing</w:t>
      </w:r>
      <w:r w:rsidRPr="00CF2837">
        <w:rPr>
          <w:rFonts w:ascii="Arial" w:hAnsi="Arial" w:cs="Arial"/>
        </w:rPr>
        <w:t xml:space="preserve">, [online] 20(158), pp.1–10. </w:t>
      </w:r>
      <w:proofErr w:type="spellStart"/>
      <w:proofErr w:type="gramStart"/>
      <w:r w:rsidRPr="00CF2837">
        <w:rPr>
          <w:rFonts w:ascii="Arial" w:hAnsi="Arial" w:cs="Arial"/>
        </w:rPr>
        <w:t>doi:https</w:t>
      </w:r>
      <w:proofErr w:type="spellEnd"/>
      <w:r w:rsidRPr="00CF2837">
        <w:rPr>
          <w:rFonts w:ascii="Arial" w:hAnsi="Arial" w:cs="Arial"/>
        </w:rPr>
        <w:t>://doi.org/10.1186/s12912-021-00684-2</w:t>
      </w:r>
      <w:proofErr w:type="gramEnd"/>
      <w:r w:rsidRPr="00CF2837">
        <w:rPr>
          <w:rFonts w:ascii="Arial" w:hAnsi="Arial" w:cs="Arial"/>
        </w:rPr>
        <w:t>.</w:t>
      </w:r>
    </w:p>
    <w:p w14:paraId="23AB7168"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Lapane, K.L., Lim, E., McPhillips, E., Barooah, A., Yuan, Y. and Dube, C.E. (2022). Health effects of loneliness and social isolation in older adults living in congregate long term care settings: A systematic review of quantitative and qualitative evidence. </w:t>
      </w:r>
      <w:r w:rsidRPr="00CF2837">
        <w:rPr>
          <w:rFonts w:ascii="Arial" w:hAnsi="Arial" w:cs="Arial"/>
          <w:i/>
          <w:iCs/>
        </w:rPr>
        <w:t>Archives of Gerontology and Geriatrics</w:t>
      </w:r>
      <w:r w:rsidRPr="00CF2837">
        <w:rPr>
          <w:rFonts w:ascii="Arial" w:hAnsi="Arial" w:cs="Arial"/>
        </w:rPr>
        <w:t xml:space="preserve">, 102(102), p.104728. </w:t>
      </w:r>
      <w:proofErr w:type="spellStart"/>
      <w:proofErr w:type="gramStart"/>
      <w:r w:rsidRPr="00CF2837">
        <w:rPr>
          <w:rFonts w:ascii="Arial" w:hAnsi="Arial" w:cs="Arial"/>
        </w:rPr>
        <w:t>doi:https</w:t>
      </w:r>
      <w:proofErr w:type="spellEnd"/>
      <w:r w:rsidRPr="00CF2837">
        <w:rPr>
          <w:rFonts w:ascii="Arial" w:hAnsi="Arial" w:cs="Arial"/>
        </w:rPr>
        <w:t>://doi.org/10.1016/j.archger.2022.104728</w:t>
      </w:r>
      <w:proofErr w:type="gramEnd"/>
      <w:r w:rsidRPr="00CF2837">
        <w:rPr>
          <w:rFonts w:ascii="Arial" w:hAnsi="Arial" w:cs="Arial"/>
        </w:rPr>
        <w:t>.</w:t>
      </w:r>
    </w:p>
    <w:p w14:paraId="032A69F8"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Lee, S.L., Pearce, E., </w:t>
      </w:r>
      <w:proofErr w:type="spellStart"/>
      <w:r w:rsidRPr="00CF2837">
        <w:rPr>
          <w:rFonts w:ascii="Arial" w:hAnsi="Arial" w:cs="Arial"/>
        </w:rPr>
        <w:t>Ajnakina</w:t>
      </w:r>
      <w:proofErr w:type="spellEnd"/>
      <w:r w:rsidRPr="00CF2837">
        <w:rPr>
          <w:rFonts w:ascii="Arial" w:hAnsi="Arial" w:cs="Arial"/>
        </w:rPr>
        <w:t xml:space="preserve">, O., Johnson, S., Lewis, G., Mann, F., Pitman, A., </w:t>
      </w:r>
      <w:proofErr w:type="spellStart"/>
      <w:r w:rsidRPr="00CF2837">
        <w:rPr>
          <w:rFonts w:ascii="Arial" w:hAnsi="Arial" w:cs="Arial"/>
        </w:rPr>
        <w:t>Solmi</w:t>
      </w:r>
      <w:proofErr w:type="spellEnd"/>
      <w:r w:rsidRPr="00CF2837">
        <w:rPr>
          <w:rFonts w:ascii="Arial" w:hAnsi="Arial" w:cs="Arial"/>
        </w:rPr>
        <w:t xml:space="preserve">, F., </w:t>
      </w:r>
      <w:proofErr w:type="spellStart"/>
      <w:r w:rsidRPr="00CF2837">
        <w:rPr>
          <w:rFonts w:ascii="Arial" w:hAnsi="Arial" w:cs="Arial"/>
        </w:rPr>
        <w:t>Sommerlad</w:t>
      </w:r>
      <w:proofErr w:type="spellEnd"/>
      <w:r w:rsidRPr="00CF2837">
        <w:rPr>
          <w:rFonts w:ascii="Arial" w:hAnsi="Arial" w:cs="Arial"/>
        </w:rPr>
        <w:t xml:space="preserve">, A., Steptoe, A., </w:t>
      </w:r>
      <w:proofErr w:type="spellStart"/>
      <w:r w:rsidRPr="00CF2837">
        <w:rPr>
          <w:rFonts w:ascii="Arial" w:hAnsi="Arial" w:cs="Arial"/>
        </w:rPr>
        <w:t>Tymoszuk</w:t>
      </w:r>
      <w:proofErr w:type="spellEnd"/>
      <w:r w:rsidRPr="00CF2837">
        <w:rPr>
          <w:rFonts w:ascii="Arial" w:hAnsi="Arial" w:cs="Arial"/>
        </w:rPr>
        <w:t xml:space="preserve">, U. and Lewis, G. (2021). The Association between Loneliness and Depressive Symptoms among Adults Aged 50 </w:t>
      </w:r>
      <w:r w:rsidRPr="00CF2837">
        <w:rPr>
          <w:rFonts w:ascii="Arial" w:hAnsi="Arial" w:cs="Arial"/>
        </w:rPr>
        <w:lastRenderedPageBreak/>
        <w:t xml:space="preserve">Years and older: a 12-year population-based Cohort Study. </w:t>
      </w:r>
      <w:r w:rsidRPr="00CF2837">
        <w:rPr>
          <w:rFonts w:ascii="Arial" w:hAnsi="Arial" w:cs="Arial"/>
          <w:i/>
          <w:iCs/>
        </w:rPr>
        <w:t>The Lancet Psychiatry</w:t>
      </w:r>
      <w:r w:rsidRPr="00CF2837">
        <w:rPr>
          <w:rFonts w:ascii="Arial" w:hAnsi="Arial" w:cs="Arial"/>
        </w:rPr>
        <w:t xml:space="preserve">, 8(1), pp.48–57. </w:t>
      </w:r>
      <w:proofErr w:type="spellStart"/>
      <w:proofErr w:type="gramStart"/>
      <w:r w:rsidRPr="00CF2837">
        <w:rPr>
          <w:rFonts w:ascii="Arial" w:hAnsi="Arial" w:cs="Arial"/>
        </w:rPr>
        <w:t>doi:https</w:t>
      </w:r>
      <w:proofErr w:type="spellEnd"/>
      <w:r w:rsidRPr="00CF2837">
        <w:rPr>
          <w:rFonts w:ascii="Arial" w:hAnsi="Arial" w:cs="Arial"/>
        </w:rPr>
        <w:t>://doi.org/10.1016/s2215-0366(20)30383-7</w:t>
      </w:r>
      <w:proofErr w:type="gramEnd"/>
      <w:r w:rsidRPr="00CF2837">
        <w:rPr>
          <w:rFonts w:ascii="Arial" w:hAnsi="Arial" w:cs="Arial"/>
        </w:rPr>
        <w:t>.</w:t>
      </w:r>
    </w:p>
    <w:p w14:paraId="0D2FF1A4"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Luo, Z. and Wang, N. (2024). Effects of Intervention Strategies-Based on Positive Psychology on the Emotional Cognition, Mental Health, and Recovery of Speech Function in Speech Disabilities. </w:t>
      </w:r>
      <w:r w:rsidRPr="00CF2837">
        <w:rPr>
          <w:rFonts w:ascii="Arial" w:hAnsi="Arial" w:cs="Arial"/>
          <w:i/>
          <w:iCs/>
        </w:rPr>
        <w:t>Iranian Journal of Public Health</w:t>
      </w:r>
      <w:r w:rsidRPr="00CF2837">
        <w:rPr>
          <w:rFonts w:ascii="Arial" w:hAnsi="Arial" w:cs="Arial"/>
        </w:rPr>
        <w:t xml:space="preserve">, [online] 53(5), pp.1068–1076. </w:t>
      </w:r>
      <w:proofErr w:type="spellStart"/>
      <w:proofErr w:type="gramStart"/>
      <w:r w:rsidRPr="00CF2837">
        <w:rPr>
          <w:rFonts w:ascii="Arial" w:hAnsi="Arial" w:cs="Arial"/>
        </w:rPr>
        <w:t>doi:https</w:t>
      </w:r>
      <w:proofErr w:type="spellEnd"/>
      <w:r w:rsidRPr="00CF2837">
        <w:rPr>
          <w:rFonts w:ascii="Arial" w:hAnsi="Arial" w:cs="Arial"/>
        </w:rPr>
        <w:t>://doi.org/10.18502/ijph.v53i5.15588</w:t>
      </w:r>
      <w:proofErr w:type="gramEnd"/>
      <w:r w:rsidRPr="00CF2837">
        <w:rPr>
          <w:rFonts w:ascii="Arial" w:hAnsi="Arial" w:cs="Arial"/>
        </w:rPr>
        <w:t>.</w:t>
      </w:r>
    </w:p>
    <w:p w14:paraId="0355C9F2"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Lynch, B., Ryan, A.A., O’Neill, M. and Penney, S. (2022). The Factors That Influence Care Home Residents’ and Families’ Engagement with decision-making about Their Care and support: an Integrative Review of the Literature. </w:t>
      </w:r>
      <w:r w:rsidRPr="00CF2837">
        <w:rPr>
          <w:rFonts w:ascii="Arial" w:hAnsi="Arial" w:cs="Arial"/>
          <w:i/>
          <w:iCs/>
        </w:rPr>
        <w:t>BMC Geriatrics</w:t>
      </w:r>
      <w:r w:rsidRPr="00CF2837">
        <w:rPr>
          <w:rFonts w:ascii="Arial" w:hAnsi="Arial" w:cs="Arial"/>
        </w:rPr>
        <w:t xml:space="preserve">, [online] 22(1). </w:t>
      </w:r>
      <w:proofErr w:type="spellStart"/>
      <w:proofErr w:type="gramStart"/>
      <w:r w:rsidRPr="00CF2837">
        <w:rPr>
          <w:rFonts w:ascii="Arial" w:hAnsi="Arial" w:cs="Arial"/>
        </w:rPr>
        <w:t>doi:https</w:t>
      </w:r>
      <w:proofErr w:type="spellEnd"/>
      <w:r w:rsidRPr="00CF2837">
        <w:rPr>
          <w:rFonts w:ascii="Arial" w:hAnsi="Arial" w:cs="Arial"/>
        </w:rPr>
        <w:t>://doi.org/10.1186/s12877-022-03503-8</w:t>
      </w:r>
      <w:proofErr w:type="gramEnd"/>
      <w:r w:rsidRPr="00CF2837">
        <w:rPr>
          <w:rFonts w:ascii="Arial" w:hAnsi="Arial" w:cs="Arial"/>
        </w:rPr>
        <w:t>.</w:t>
      </w:r>
    </w:p>
    <w:p w14:paraId="0D30F737"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Manchester.gov.uk (2025). </w:t>
      </w:r>
      <w:r w:rsidRPr="00CF2837">
        <w:rPr>
          <w:rFonts w:ascii="Arial" w:hAnsi="Arial" w:cs="Arial"/>
          <w:i/>
          <w:iCs/>
        </w:rPr>
        <w:t>Manchester City Council Report for Information</w:t>
      </w:r>
      <w:r w:rsidRPr="00CF2837">
        <w:rPr>
          <w:rFonts w:ascii="Arial" w:hAnsi="Arial" w:cs="Arial"/>
        </w:rPr>
        <w:t>. [online] Available at: https://democracy.manchester.gov.uk/documents/s41118/Age%20Friendly%20Manchester%20Refreshed%20Strategy%202023-2028.pdf.</w:t>
      </w:r>
    </w:p>
    <w:p w14:paraId="2A88A6F1"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Manjunath, J., Manoj, N. and </w:t>
      </w:r>
      <w:proofErr w:type="spellStart"/>
      <w:r w:rsidRPr="00CF2837">
        <w:rPr>
          <w:rFonts w:ascii="Arial" w:hAnsi="Arial" w:cs="Arial"/>
        </w:rPr>
        <w:t>Alchalabi</w:t>
      </w:r>
      <w:proofErr w:type="spellEnd"/>
      <w:r w:rsidRPr="00CF2837">
        <w:rPr>
          <w:rFonts w:ascii="Arial" w:hAnsi="Arial" w:cs="Arial"/>
        </w:rPr>
        <w:t xml:space="preserve">, T. (2021). Interventions against Social Isolation of Older Adults: A Systematic Review of Existing Literature and Interventions. </w:t>
      </w:r>
      <w:r w:rsidRPr="00CF2837">
        <w:rPr>
          <w:rFonts w:ascii="Arial" w:hAnsi="Arial" w:cs="Arial"/>
          <w:i/>
          <w:iCs/>
        </w:rPr>
        <w:t>Geriatrics</w:t>
      </w:r>
      <w:r w:rsidRPr="00CF2837">
        <w:rPr>
          <w:rFonts w:ascii="Arial" w:hAnsi="Arial" w:cs="Arial"/>
        </w:rPr>
        <w:t xml:space="preserve">, [online] 6(3), p.82. </w:t>
      </w:r>
      <w:proofErr w:type="spellStart"/>
      <w:proofErr w:type="gramStart"/>
      <w:r w:rsidRPr="00CF2837">
        <w:rPr>
          <w:rFonts w:ascii="Arial" w:hAnsi="Arial" w:cs="Arial"/>
        </w:rPr>
        <w:t>doi:https</w:t>
      </w:r>
      <w:proofErr w:type="spellEnd"/>
      <w:r w:rsidRPr="00CF2837">
        <w:rPr>
          <w:rFonts w:ascii="Arial" w:hAnsi="Arial" w:cs="Arial"/>
        </w:rPr>
        <w:t>://doi.org/10.3390/geriatrics6030082</w:t>
      </w:r>
      <w:proofErr w:type="gramEnd"/>
      <w:r w:rsidRPr="00CF2837">
        <w:rPr>
          <w:rFonts w:ascii="Arial" w:hAnsi="Arial" w:cs="Arial"/>
        </w:rPr>
        <w:t>.</w:t>
      </w:r>
    </w:p>
    <w:p w14:paraId="577933B2"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McKenna, H. (2021). </w:t>
      </w:r>
      <w:r w:rsidRPr="00CF2837">
        <w:rPr>
          <w:rFonts w:ascii="Arial" w:hAnsi="Arial" w:cs="Arial"/>
          <w:i/>
          <w:iCs/>
        </w:rPr>
        <w:t>The Health And Social Care White Paper Explained</w:t>
      </w:r>
      <w:r w:rsidRPr="00CF2837">
        <w:rPr>
          <w:rFonts w:ascii="Arial" w:hAnsi="Arial" w:cs="Arial"/>
        </w:rPr>
        <w:t>. [online] The King’s Fund. Available at: https://www.kingsfund.org.uk/insight-and-analysis/long-reads/health-social-care-white-paper-explained.</w:t>
      </w:r>
    </w:p>
    <w:p w14:paraId="5FC1218B"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McLeod, S. (2025). </w:t>
      </w:r>
      <w:r w:rsidRPr="00CF2837">
        <w:rPr>
          <w:rFonts w:ascii="Arial" w:hAnsi="Arial" w:cs="Arial"/>
          <w:i/>
          <w:iCs/>
        </w:rPr>
        <w:t>John Bowlby’s Attachment Theory</w:t>
      </w:r>
      <w:r w:rsidRPr="00CF2837">
        <w:rPr>
          <w:rFonts w:ascii="Arial" w:hAnsi="Arial" w:cs="Arial"/>
        </w:rPr>
        <w:t>. [online] Simply Psychology. Available at: https://www.simplypsychology.org/bowlby.html.</w:t>
      </w:r>
    </w:p>
    <w:p w14:paraId="0F30CCFB"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Morgan, D., </w:t>
      </w:r>
      <w:proofErr w:type="spellStart"/>
      <w:r w:rsidRPr="00CF2837">
        <w:rPr>
          <w:rFonts w:ascii="Arial" w:hAnsi="Arial" w:cs="Arial"/>
        </w:rPr>
        <w:t>Kosteniuk</w:t>
      </w:r>
      <w:proofErr w:type="spellEnd"/>
      <w:r w:rsidRPr="00CF2837">
        <w:rPr>
          <w:rFonts w:ascii="Arial" w:hAnsi="Arial" w:cs="Arial"/>
        </w:rPr>
        <w:t xml:space="preserve">, J., O’Connell, M.E., Kirk, A., Stewart, N.J., Seitz, D., Bayly, M., Froehlich Chow, A., Elliot, V., Daku, J., Hack, T., Hoium, F., Kennett-Russill, D. and Sauter, K. (2019). Barriers and facilitators to development and implementation of a rural primary health care intervention for dementia: a process evaluation. </w:t>
      </w:r>
      <w:r w:rsidRPr="00CF2837">
        <w:rPr>
          <w:rFonts w:ascii="Arial" w:hAnsi="Arial" w:cs="Arial"/>
          <w:i/>
          <w:iCs/>
        </w:rPr>
        <w:t>BMC Health Services Research</w:t>
      </w:r>
      <w:r w:rsidRPr="00CF2837">
        <w:rPr>
          <w:rFonts w:ascii="Arial" w:hAnsi="Arial" w:cs="Arial"/>
        </w:rPr>
        <w:t xml:space="preserve">, 19(1). </w:t>
      </w:r>
      <w:proofErr w:type="spellStart"/>
      <w:proofErr w:type="gramStart"/>
      <w:r w:rsidRPr="00CF2837">
        <w:rPr>
          <w:rFonts w:ascii="Arial" w:hAnsi="Arial" w:cs="Arial"/>
        </w:rPr>
        <w:t>doi:https</w:t>
      </w:r>
      <w:proofErr w:type="spellEnd"/>
      <w:r w:rsidRPr="00CF2837">
        <w:rPr>
          <w:rFonts w:ascii="Arial" w:hAnsi="Arial" w:cs="Arial"/>
        </w:rPr>
        <w:t>://doi.org/10.1186/s12913-019-4548-5</w:t>
      </w:r>
      <w:proofErr w:type="gramEnd"/>
      <w:r w:rsidRPr="00CF2837">
        <w:rPr>
          <w:rFonts w:ascii="Arial" w:hAnsi="Arial" w:cs="Arial"/>
        </w:rPr>
        <w:t>.</w:t>
      </w:r>
    </w:p>
    <w:p w14:paraId="5E3479D8"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lastRenderedPageBreak/>
        <w:t xml:space="preserve">Naeem, M., </w:t>
      </w:r>
      <w:proofErr w:type="spellStart"/>
      <w:r w:rsidRPr="00CF2837">
        <w:rPr>
          <w:rFonts w:ascii="Arial" w:hAnsi="Arial" w:cs="Arial"/>
        </w:rPr>
        <w:t>Ozuem</w:t>
      </w:r>
      <w:proofErr w:type="spellEnd"/>
      <w:r w:rsidRPr="00CF2837">
        <w:rPr>
          <w:rFonts w:ascii="Arial" w:hAnsi="Arial" w:cs="Arial"/>
        </w:rPr>
        <w:t xml:space="preserve">, W., Howell, K. and Ranfagni, S. (2023). A step-by-step Process of Thematic Analysis to Develop a Conceptual Model in Qualitative Research. </w:t>
      </w:r>
      <w:r w:rsidRPr="00CF2837">
        <w:rPr>
          <w:rFonts w:ascii="Arial" w:hAnsi="Arial" w:cs="Arial"/>
          <w:i/>
          <w:iCs/>
        </w:rPr>
        <w:t>International Journal of Qualitative Methods</w:t>
      </w:r>
      <w:r w:rsidRPr="00CF2837">
        <w:rPr>
          <w:rFonts w:ascii="Arial" w:hAnsi="Arial" w:cs="Arial"/>
        </w:rPr>
        <w:t xml:space="preserve">, 22(1), pp.1–18. </w:t>
      </w:r>
      <w:proofErr w:type="spellStart"/>
      <w:proofErr w:type="gramStart"/>
      <w:r w:rsidRPr="00CF2837">
        <w:rPr>
          <w:rFonts w:ascii="Arial" w:hAnsi="Arial" w:cs="Arial"/>
        </w:rPr>
        <w:t>doi:https</w:t>
      </w:r>
      <w:proofErr w:type="spellEnd"/>
      <w:r w:rsidRPr="00CF2837">
        <w:rPr>
          <w:rFonts w:ascii="Arial" w:hAnsi="Arial" w:cs="Arial"/>
        </w:rPr>
        <w:t>://doi.org/10.1177/16094069231205789</w:t>
      </w:r>
      <w:proofErr w:type="gramEnd"/>
      <w:r w:rsidRPr="00CF2837">
        <w:rPr>
          <w:rFonts w:ascii="Arial" w:hAnsi="Arial" w:cs="Arial"/>
        </w:rPr>
        <w:t>.</w:t>
      </w:r>
    </w:p>
    <w:p w14:paraId="1E334A4F" w14:textId="77777777" w:rsidR="003129B3" w:rsidRPr="00CF2837" w:rsidRDefault="003129B3" w:rsidP="00E85E28">
      <w:pPr>
        <w:pStyle w:val="NormalWeb"/>
        <w:spacing w:before="240" w:beforeAutospacing="0" w:after="240" w:afterAutospacing="0" w:line="360" w:lineRule="auto"/>
        <w:rPr>
          <w:rFonts w:ascii="Arial" w:hAnsi="Arial" w:cs="Arial"/>
        </w:rPr>
      </w:pPr>
      <w:r w:rsidRPr="0007176B">
        <w:rPr>
          <w:rFonts w:ascii="Arial" w:hAnsi="Arial" w:cs="Arial"/>
          <w:lang w:val="de-DE"/>
        </w:rPr>
        <w:t xml:space="preserve">Nawaz, N., </w:t>
      </w:r>
      <w:proofErr w:type="spellStart"/>
      <w:r w:rsidRPr="0007176B">
        <w:rPr>
          <w:rFonts w:ascii="Arial" w:hAnsi="Arial" w:cs="Arial"/>
          <w:lang w:val="de-DE"/>
        </w:rPr>
        <w:t>Arunachalam</w:t>
      </w:r>
      <w:proofErr w:type="spellEnd"/>
      <w:r w:rsidRPr="0007176B">
        <w:rPr>
          <w:rFonts w:ascii="Arial" w:hAnsi="Arial" w:cs="Arial"/>
          <w:lang w:val="de-DE"/>
        </w:rPr>
        <w:t xml:space="preserve">, H., </w:t>
      </w:r>
      <w:proofErr w:type="spellStart"/>
      <w:r w:rsidRPr="0007176B">
        <w:rPr>
          <w:rFonts w:ascii="Arial" w:hAnsi="Arial" w:cs="Arial"/>
          <w:lang w:val="de-DE"/>
        </w:rPr>
        <w:t>Pathi</w:t>
      </w:r>
      <w:proofErr w:type="spellEnd"/>
      <w:r w:rsidRPr="0007176B">
        <w:rPr>
          <w:rFonts w:ascii="Arial" w:hAnsi="Arial" w:cs="Arial"/>
          <w:lang w:val="de-DE"/>
        </w:rPr>
        <w:t xml:space="preserve">, B.K. and </w:t>
      </w:r>
      <w:proofErr w:type="spellStart"/>
      <w:r w:rsidRPr="0007176B">
        <w:rPr>
          <w:rFonts w:ascii="Arial" w:hAnsi="Arial" w:cs="Arial"/>
          <w:lang w:val="de-DE"/>
        </w:rPr>
        <w:t>Gajenderan</w:t>
      </w:r>
      <w:proofErr w:type="spellEnd"/>
      <w:r w:rsidRPr="0007176B">
        <w:rPr>
          <w:rFonts w:ascii="Arial" w:hAnsi="Arial" w:cs="Arial"/>
          <w:lang w:val="de-DE"/>
        </w:rPr>
        <w:t xml:space="preserve">, V. (2024). </w:t>
      </w:r>
      <w:r w:rsidRPr="00CF2837">
        <w:rPr>
          <w:rFonts w:ascii="Arial" w:hAnsi="Arial" w:cs="Arial"/>
        </w:rPr>
        <w:t xml:space="preserve">The Adoption of Artificial Intelligence in Human Resources Management Practices. </w:t>
      </w:r>
      <w:r w:rsidRPr="00CF2837">
        <w:rPr>
          <w:rFonts w:ascii="Arial" w:hAnsi="Arial" w:cs="Arial"/>
          <w:i/>
          <w:iCs/>
        </w:rPr>
        <w:t>International Journal of Information Management Data Insights</w:t>
      </w:r>
      <w:r w:rsidRPr="00CF2837">
        <w:rPr>
          <w:rFonts w:ascii="Arial" w:hAnsi="Arial" w:cs="Arial"/>
        </w:rPr>
        <w:t xml:space="preserve">, [online] 4(1), pp.1–11. </w:t>
      </w:r>
      <w:proofErr w:type="spellStart"/>
      <w:proofErr w:type="gramStart"/>
      <w:r w:rsidRPr="00CF2837">
        <w:rPr>
          <w:rFonts w:ascii="Arial" w:hAnsi="Arial" w:cs="Arial"/>
        </w:rPr>
        <w:t>doi:https</w:t>
      </w:r>
      <w:proofErr w:type="spellEnd"/>
      <w:r w:rsidRPr="00CF2837">
        <w:rPr>
          <w:rFonts w:ascii="Arial" w:hAnsi="Arial" w:cs="Arial"/>
        </w:rPr>
        <w:t>://doi.org/10.1016/j.jjimei.2023.100208</w:t>
      </w:r>
      <w:proofErr w:type="gramEnd"/>
      <w:r w:rsidRPr="00CF2837">
        <w:rPr>
          <w:rFonts w:ascii="Arial" w:hAnsi="Arial" w:cs="Arial"/>
        </w:rPr>
        <w:t>.</w:t>
      </w:r>
    </w:p>
    <w:p w14:paraId="30B66F53"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NHS England (2024). </w:t>
      </w:r>
      <w:r w:rsidRPr="00CF2837">
        <w:rPr>
          <w:rFonts w:ascii="Arial" w:hAnsi="Arial" w:cs="Arial"/>
          <w:i/>
          <w:iCs/>
        </w:rPr>
        <w:t>Social Prescribing</w:t>
      </w:r>
      <w:r w:rsidRPr="00CF2837">
        <w:rPr>
          <w:rFonts w:ascii="Arial" w:hAnsi="Arial" w:cs="Arial"/>
        </w:rPr>
        <w:t>. [online] NHS England. Available at: https://www.england.nhs.uk/personalisedcare/social-prescribing/.</w:t>
      </w:r>
    </w:p>
    <w:p w14:paraId="61D98696"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Novotney, A. (2019). The Risks of Social Isolation. </w:t>
      </w:r>
      <w:r w:rsidRPr="00CF2837">
        <w:rPr>
          <w:rFonts w:ascii="Arial" w:hAnsi="Arial" w:cs="Arial"/>
          <w:i/>
          <w:iCs/>
        </w:rPr>
        <w:t>American Psychological Association</w:t>
      </w:r>
      <w:r w:rsidRPr="00CF2837">
        <w:rPr>
          <w:rFonts w:ascii="Arial" w:hAnsi="Arial" w:cs="Arial"/>
        </w:rPr>
        <w:t>. [online] May. Available at: https://www.apa.org/monitor/2019/05/ce-corner-isolation.</w:t>
      </w:r>
    </w:p>
    <w:p w14:paraId="710D149C" w14:textId="77777777" w:rsidR="003129B3" w:rsidRPr="00CF2837" w:rsidRDefault="003129B3" w:rsidP="00E85E28">
      <w:pPr>
        <w:pStyle w:val="NormalWeb"/>
        <w:spacing w:before="240" w:beforeAutospacing="0" w:after="240" w:afterAutospacing="0" w:line="360" w:lineRule="auto"/>
        <w:rPr>
          <w:rFonts w:ascii="Arial" w:hAnsi="Arial" w:cs="Arial"/>
        </w:rPr>
      </w:pPr>
      <w:proofErr w:type="spellStart"/>
      <w:r w:rsidRPr="00CF2837">
        <w:rPr>
          <w:rFonts w:ascii="Arial" w:hAnsi="Arial" w:cs="Arial"/>
        </w:rPr>
        <w:t>Ohu</w:t>
      </w:r>
      <w:proofErr w:type="spellEnd"/>
      <w:r w:rsidRPr="00CF2837">
        <w:rPr>
          <w:rFonts w:ascii="Arial" w:hAnsi="Arial" w:cs="Arial"/>
        </w:rPr>
        <w:t xml:space="preserve">, F.C., Burrell, D.N. and Jones, L.A. (2025). Public Health Risk Management, Policy, and Ethical Imperatives in the Use of AI Tools for Mental Health Therapy. </w:t>
      </w:r>
      <w:r w:rsidRPr="00CF2837">
        <w:rPr>
          <w:rFonts w:ascii="Arial" w:hAnsi="Arial" w:cs="Arial"/>
          <w:i/>
          <w:iCs/>
        </w:rPr>
        <w:t>Healthcare</w:t>
      </w:r>
      <w:r w:rsidRPr="00CF2837">
        <w:rPr>
          <w:rFonts w:ascii="Arial" w:hAnsi="Arial" w:cs="Arial"/>
        </w:rPr>
        <w:t xml:space="preserve">, [online] 13(21), pp.2721–2721. </w:t>
      </w:r>
      <w:proofErr w:type="spellStart"/>
      <w:proofErr w:type="gramStart"/>
      <w:r w:rsidRPr="00CF2837">
        <w:rPr>
          <w:rFonts w:ascii="Arial" w:hAnsi="Arial" w:cs="Arial"/>
        </w:rPr>
        <w:t>doi:https</w:t>
      </w:r>
      <w:proofErr w:type="spellEnd"/>
      <w:r w:rsidRPr="00CF2837">
        <w:rPr>
          <w:rFonts w:ascii="Arial" w:hAnsi="Arial" w:cs="Arial"/>
        </w:rPr>
        <w:t>://doi.org/10.3390/healthcare13212721</w:t>
      </w:r>
      <w:proofErr w:type="gramEnd"/>
      <w:r w:rsidRPr="00CF2837">
        <w:rPr>
          <w:rFonts w:ascii="Arial" w:hAnsi="Arial" w:cs="Arial"/>
        </w:rPr>
        <w:t>.</w:t>
      </w:r>
    </w:p>
    <w:p w14:paraId="1DDCA8FF"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ONS (2023). </w:t>
      </w:r>
      <w:r w:rsidRPr="00CF2837">
        <w:rPr>
          <w:rFonts w:ascii="Arial" w:hAnsi="Arial" w:cs="Arial"/>
          <w:i/>
          <w:iCs/>
        </w:rPr>
        <w:t>Older People Living in Care Homes in 2021 and Changes since 2011 - Office for National Statistics</w:t>
      </w:r>
      <w:r w:rsidRPr="00CF2837">
        <w:rPr>
          <w:rFonts w:ascii="Arial" w:hAnsi="Arial" w:cs="Arial"/>
        </w:rPr>
        <w:t>. [online] www.ons.gov.uk. Available at: https://www.ons.gov.uk/peoplepopulationandcommunity/birthsdeathsandmarriages/ageing/articles/olderpeoplelivingincarehomesin2021andchangessince2011/2023-10-09.</w:t>
      </w:r>
    </w:p>
    <w:p w14:paraId="354C1016"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ONS (2023). </w:t>
      </w:r>
      <w:r w:rsidRPr="00CF2837">
        <w:rPr>
          <w:rFonts w:ascii="Arial" w:hAnsi="Arial" w:cs="Arial"/>
          <w:i/>
          <w:iCs/>
        </w:rPr>
        <w:t>Office for National Statistics</w:t>
      </w:r>
      <w:r w:rsidRPr="00CF2837">
        <w:rPr>
          <w:rFonts w:ascii="Arial" w:hAnsi="Arial" w:cs="Arial"/>
        </w:rPr>
        <w:t>. [online] Ons.gov.uk. Available at: https://www.ons.gov.uk/.</w:t>
      </w:r>
    </w:p>
    <w:p w14:paraId="4211E07A"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Parliament.uk (2025). </w:t>
      </w:r>
      <w:r w:rsidRPr="00CF2837">
        <w:rPr>
          <w:rFonts w:ascii="Arial" w:hAnsi="Arial" w:cs="Arial"/>
          <w:i/>
          <w:iCs/>
        </w:rPr>
        <w:t xml:space="preserve">Elderly and Vulnerable People: Loneliness and </w:t>
      </w:r>
      <w:proofErr w:type="spellStart"/>
      <w:r w:rsidRPr="00CF2837">
        <w:rPr>
          <w:rFonts w:ascii="Arial" w:hAnsi="Arial" w:cs="Arial"/>
          <w:i/>
          <w:iCs/>
        </w:rPr>
        <w:t>Isolat</w:t>
      </w:r>
      <w:proofErr w:type="spellEnd"/>
      <w:r w:rsidRPr="00CF2837">
        <w:rPr>
          <w:rFonts w:ascii="Arial" w:hAnsi="Arial" w:cs="Arial"/>
          <w:i/>
          <w:iCs/>
        </w:rPr>
        <w:t xml:space="preserve"> - Hansard - UK Parliament</w:t>
      </w:r>
      <w:r w:rsidRPr="00CF2837">
        <w:rPr>
          <w:rFonts w:ascii="Arial" w:hAnsi="Arial" w:cs="Arial"/>
        </w:rPr>
        <w:t>. [online] Parliament.uk. Available at: https://hansard.parliament.uk/Commons/2023-12-06/debates/D03BC5DE-6746-4475-B613-F3B509747735/ElderlyAndVulnerablePeopleLonelinessAndIsolation.</w:t>
      </w:r>
    </w:p>
    <w:p w14:paraId="42DD82E9"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lastRenderedPageBreak/>
        <w:t xml:space="preserve">Patil, U. and Braun, K.L. (2024). Interventions for loneliness in older adults: a systematic review of reviews. </w:t>
      </w:r>
      <w:r w:rsidRPr="00CF2837">
        <w:rPr>
          <w:rFonts w:ascii="Arial" w:hAnsi="Arial" w:cs="Arial"/>
          <w:i/>
          <w:iCs/>
        </w:rPr>
        <w:t>Frontiers in Public Health</w:t>
      </w:r>
      <w:r w:rsidRPr="00CF2837">
        <w:rPr>
          <w:rFonts w:ascii="Arial" w:hAnsi="Arial" w:cs="Arial"/>
        </w:rPr>
        <w:t xml:space="preserve">, 12. </w:t>
      </w:r>
      <w:proofErr w:type="spellStart"/>
      <w:proofErr w:type="gramStart"/>
      <w:r w:rsidRPr="00CF2837">
        <w:rPr>
          <w:rFonts w:ascii="Arial" w:hAnsi="Arial" w:cs="Arial"/>
        </w:rPr>
        <w:t>doi:https</w:t>
      </w:r>
      <w:proofErr w:type="spellEnd"/>
      <w:r w:rsidRPr="00CF2837">
        <w:rPr>
          <w:rFonts w:ascii="Arial" w:hAnsi="Arial" w:cs="Arial"/>
        </w:rPr>
        <w:t>://doi.org/10.3389/fpubh.2024.1427605</w:t>
      </w:r>
      <w:proofErr w:type="gramEnd"/>
      <w:r w:rsidRPr="00CF2837">
        <w:rPr>
          <w:rFonts w:ascii="Arial" w:hAnsi="Arial" w:cs="Arial"/>
        </w:rPr>
        <w:t>.</w:t>
      </w:r>
    </w:p>
    <w:p w14:paraId="46F3EF46"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Pérez-Rodríguez, P., Díaz de Bustamante, M., Aparicio Mollá, S., Arenas, M.C., Jiménez-Armero, S., Lacosta Esclapez, P., González-Espinoza, L. and Bermejo Boixareu, C. (2021). Functional, cognitive, and nutritional decline in 435 elderly nursing home residents after the first wave of the COVID-19 Pandemic. </w:t>
      </w:r>
      <w:r w:rsidRPr="00CF2837">
        <w:rPr>
          <w:rFonts w:ascii="Arial" w:hAnsi="Arial" w:cs="Arial"/>
          <w:i/>
          <w:iCs/>
        </w:rPr>
        <w:t>European Geriatric Medicine</w:t>
      </w:r>
      <w:r w:rsidRPr="00CF2837">
        <w:rPr>
          <w:rFonts w:ascii="Arial" w:hAnsi="Arial" w:cs="Arial"/>
        </w:rPr>
        <w:t xml:space="preserve">, 12(6). </w:t>
      </w:r>
      <w:proofErr w:type="spellStart"/>
      <w:proofErr w:type="gramStart"/>
      <w:r w:rsidRPr="00CF2837">
        <w:rPr>
          <w:rFonts w:ascii="Arial" w:hAnsi="Arial" w:cs="Arial"/>
        </w:rPr>
        <w:t>doi:https</w:t>
      </w:r>
      <w:proofErr w:type="spellEnd"/>
      <w:r w:rsidRPr="00CF2837">
        <w:rPr>
          <w:rFonts w:ascii="Arial" w:hAnsi="Arial" w:cs="Arial"/>
        </w:rPr>
        <w:t>://doi.org/10.1007/s41999-021-00524-1</w:t>
      </w:r>
      <w:proofErr w:type="gramEnd"/>
      <w:r w:rsidRPr="00CF2837">
        <w:rPr>
          <w:rFonts w:ascii="Arial" w:hAnsi="Arial" w:cs="Arial"/>
        </w:rPr>
        <w:t>.</w:t>
      </w:r>
    </w:p>
    <w:p w14:paraId="172F26FA"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Perlman, D. and Peplau, L. (1982). </w:t>
      </w:r>
      <w:r w:rsidRPr="00CF2837">
        <w:rPr>
          <w:rFonts w:ascii="Arial" w:hAnsi="Arial" w:cs="Arial"/>
          <w:i/>
          <w:iCs/>
        </w:rPr>
        <w:t>Loneliness</w:t>
      </w:r>
      <w:r w:rsidRPr="00CF2837">
        <w:rPr>
          <w:rFonts w:ascii="Arial" w:hAnsi="Arial" w:cs="Arial"/>
        </w:rPr>
        <w:t>. [online] Available at: https://peplau.psych.ucla.edu/wp-content/uploads/sites/141/2017/07/Perlman-Peplau-98.pdf.</w:t>
      </w:r>
    </w:p>
    <w:p w14:paraId="06F6F06F"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Quan, N.G., Lohman, M.C., Resciniti, N.V. and Friedman, D.B. (2019). A systematic review of interventions for loneliness among older adults living in long-term care facilities. </w:t>
      </w:r>
      <w:r w:rsidRPr="00CF2837">
        <w:rPr>
          <w:rFonts w:ascii="Arial" w:hAnsi="Arial" w:cs="Arial"/>
          <w:i/>
          <w:iCs/>
        </w:rPr>
        <w:t>Aging &amp; Mental Health</w:t>
      </w:r>
      <w:r w:rsidRPr="00CF2837">
        <w:rPr>
          <w:rFonts w:ascii="Arial" w:hAnsi="Arial" w:cs="Arial"/>
        </w:rPr>
        <w:t xml:space="preserve">, 24(12), pp.1–11. </w:t>
      </w:r>
      <w:proofErr w:type="spellStart"/>
      <w:proofErr w:type="gramStart"/>
      <w:r w:rsidRPr="00CF2837">
        <w:rPr>
          <w:rFonts w:ascii="Arial" w:hAnsi="Arial" w:cs="Arial"/>
        </w:rPr>
        <w:t>doi:https</w:t>
      </w:r>
      <w:proofErr w:type="spellEnd"/>
      <w:r w:rsidRPr="00CF2837">
        <w:rPr>
          <w:rFonts w:ascii="Arial" w:hAnsi="Arial" w:cs="Arial"/>
        </w:rPr>
        <w:t>://doi.org/10.1080/13607863.2019.1673311</w:t>
      </w:r>
      <w:proofErr w:type="gramEnd"/>
      <w:r w:rsidRPr="00CF2837">
        <w:rPr>
          <w:rFonts w:ascii="Arial" w:hAnsi="Arial" w:cs="Arial"/>
        </w:rPr>
        <w:t>.</w:t>
      </w:r>
    </w:p>
    <w:p w14:paraId="4A727ADC"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Rodway, C. and Spencer, R. (2025). Attachment in Old Age: A Fundamental Pillar for Public Health and Wellbeing. </w:t>
      </w:r>
      <w:r w:rsidRPr="00CF2837">
        <w:rPr>
          <w:rFonts w:ascii="Arial" w:hAnsi="Arial" w:cs="Arial"/>
          <w:i/>
          <w:iCs/>
        </w:rPr>
        <w:t>International Journal of Public Health</w:t>
      </w:r>
      <w:r w:rsidRPr="00CF2837">
        <w:rPr>
          <w:rFonts w:ascii="Arial" w:hAnsi="Arial" w:cs="Arial"/>
        </w:rPr>
        <w:t xml:space="preserve">, 70. </w:t>
      </w:r>
      <w:proofErr w:type="spellStart"/>
      <w:proofErr w:type="gramStart"/>
      <w:r w:rsidRPr="00CF2837">
        <w:rPr>
          <w:rFonts w:ascii="Arial" w:hAnsi="Arial" w:cs="Arial"/>
        </w:rPr>
        <w:t>doi:https</w:t>
      </w:r>
      <w:proofErr w:type="spellEnd"/>
      <w:r w:rsidRPr="00CF2837">
        <w:rPr>
          <w:rFonts w:ascii="Arial" w:hAnsi="Arial" w:cs="Arial"/>
        </w:rPr>
        <w:t>://doi.org/10.3389/ijph.2025.1607770</w:t>
      </w:r>
      <w:proofErr w:type="gramEnd"/>
      <w:r w:rsidRPr="00CF2837">
        <w:rPr>
          <w:rFonts w:ascii="Arial" w:hAnsi="Arial" w:cs="Arial"/>
        </w:rPr>
        <w:t>.</w:t>
      </w:r>
    </w:p>
    <w:p w14:paraId="24E02E07"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Salari, N., Najafi, H., </w:t>
      </w:r>
      <w:proofErr w:type="spellStart"/>
      <w:r w:rsidRPr="00CF2837">
        <w:rPr>
          <w:rFonts w:ascii="Arial" w:hAnsi="Arial" w:cs="Arial"/>
        </w:rPr>
        <w:t>Rasoulpoor</w:t>
      </w:r>
      <w:proofErr w:type="spellEnd"/>
      <w:r w:rsidRPr="00CF2837">
        <w:rPr>
          <w:rFonts w:ascii="Arial" w:hAnsi="Arial" w:cs="Arial"/>
        </w:rPr>
        <w:t xml:space="preserve">, S., </w:t>
      </w:r>
      <w:proofErr w:type="spellStart"/>
      <w:r w:rsidRPr="00CF2837">
        <w:rPr>
          <w:rFonts w:ascii="Arial" w:hAnsi="Arial" w:cs="Arial"/>
        </w:rPr>
        <w:t>Canbary</w:t>
      </w:r>
      <w:proofErr w:type="spellEnd"/>
      <w:r w:rsidRPr="00CF2837">
        <w:rPr>
          <w:rFonts w:ascii="Arial" w:hAnsi="Arial" w:cs="Arial"/>
        </w:rPr>
        <w:t xml:space="preserve">, Z., </w:t>
      </w:r>
      <w:proofErr w:type="spellStart"/>
      <w:r w:rsidRPr="00CF2837">
        <w:rPr>
          <w:rFonts w:ascii="Arial" w:hAnsi="Arial" w:cs="Arial"/>
        </w:rPr>
        <w:t>Heidarian</w:t>
      </w:r>
      <w:proofErr w:type="spellEnd"/>
      <w:r w:rsidRPr="00CF2837">
        <w:rPr>
          <w:rFonts w:ascii="Arial" w:hAnsi="Arial" w:cs="Arial"/>
        </w:rPr>
        <w:t xml:space="preserve">, P. and Mohammadi, M. (2025). The global prevalence and associated factors of loneliness in older adults: a systematic review and meta-analysis. </w:t>
      </w:r>
      <w:r w:rsidRPr="00CF2837">
        <w:rPr>
          <w:rFonts w:ascii="Arial" w:hAnsi="Arial" w:cs="Arial"/>
          <w:i/>
          <w:iCs/>
        </w:rPr>
        <w:t>Humanities and Social Sciences Communications</w:t>
      </w:r>
      <w:r w:rsidRPr="00CF2837">
        <w:rPr>
          <w:rFonts w:ascii="Arial" w:hAnsi="Arial" w:cs="Arial"/>
        </w:rPr>
        <w:t xml:space="preserve">, [online] 12(1). </w:t>
      </w:r>
      <w:proofErr w:type="spellStart"/>
      <w:proofErr w:type="gramStart"/>
      <w:r w:rsidRPr="00CF2837">
        <w:rPr>
          <w:rFonts w:ascii="Arial" w:hAnsi="Arial" w:cs="Arial"/>
        </w:rPr>
        <w:t>doi:https</w:t>
      </w:r>
      <w:proofErr w:type="spellEnd"/>
      <w:r w:rsidRPr="00CF2837">
        <w:rPr>
          <w:rFonts w:ascii="Arial" w:hAnsi="Arial" w:cs="Arial"/>
        </w:rPr>
        <w:t>://doi.org/10.1057/s41599-025-05304-x</w:t>
      </w:r>
      <w:proofErr w:type="gramEnd"/>
      <w:r w:rsidRPr="00CF2837">
        <w:rPr>
          <w:rFonts w:ascii="Arial" w:hAnsi="Arial" w:cs="Arial"/>
        </w:rPr>
        <w:t>.</w:t>
      </w:r>
    </w:p>
    <w:p w14:paraId="47528FCB"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Simpson, M.L., McAllum, K., Oetzel, J., Berryman, K. and Reddy, R. (2022). Māori elders’ perspectives of end-of-life family care: </w:t>
      </w:r>
      <w:r w:rsidRPr="00CF2837">
        <w:rPr>
          <w:rFonts w:ascii="Arial" w:hAnsi="Arial" w:cs="Arial"/>
          <w:i/>
          <w:iCs/>
        </w:rPr>
        <w:t>whānau</w:t>
      </w:r>
      <w:r w:rsidRPr="00CF2837">
        <w:rPr>
          <w:rFonts w:ascii="Arial" w:hAnsi="Arial" w:cs="Arial"/>
        </w:rPr>
        <w:t xml:space="preserve"> carers as knowledge holders, weavers, and navigators. </w:t>
      </w:r>
      <w:r w:rsidRPr="00CF2837">
        <w:rPr>
          <w:rFonts w:ascii="Arial" w:hAnsi="Arial" w:cs="Arial"/>
          <w:i/>
          <w:iCs/>
        </w:rPr>
        <w:t>Palliative Care and Social Practice</w:t>
      </w:r>
      <w:r w:rsidRPr="00CF2837">
        <w:rPr>
          <w:rFonts w:ascii="Arial" w:hAnsi="Arial" w:cs="Arial"/>
        </w:rPr>
        <w:t xml:space="preserve">, 16, p.263235242211185. </w:t>
      </w:r>
      <w:proofErr w:type="spellStart"/>
      <w:proofErr w:type="gramStart"/>
      <w:r w:rsidRPr="00CF2837">
        <w:rPr>
          <w:rFonts w:ascii="Arial" w:hAnsi="Arial" w:cs="Arial"/>
        </w:rPr>
        <w:t>doi:https</w:t>
      </w:r>
      <w:proofErr w:type="spellEnd"/>
      <w:r w:rsidRPr="00CF2837">
        <w:rPr>
          <w:rFonts w:ascii="Arial" w:hAnsi="Arial" w:cs="Arial"/>
        </w:rPr>
        <w:t>://doi.org/10.1177/26323524221118590</w:t>
      </w:r>
      <w:proofErr w:type="gramEnd"/>
      <w:r w:rsidRPr="00CF2837">
        <w:rPr>
          <w:rFonts w:ascii="Arial" w:hAnsi="Arial" w:cs="Arial"/>
        </w:rPr>
        <w:t>.</w:t>
      </w:r>
    </w:p>
    <w:p w14:paraId="45634300"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Sims, S., Desai, A., Harris, R., Rafferty, A.M., Hussein, S., Adams, R., Rees, L., Brearley, S. and Fitzpatrick, J.M. (2024). Living restricted lives </w:t>
      </w:r>
      <w:r w:rsidRPr="00CF2837">
        <w:rPr>
          <w:rFonts w:ascii="Cambria Math" w:hAnsi="Cambria Math" w:cs="Cambria Math"/>
        </w:rPr>
        <w:t>‐</w:t>
      </w:r>
      <w:r w:rsidRPr="00CF2837">
        <w:rPr>
          <w:rFonts w:ascii="Arial" w:hAnsi="Arial" w:cs="Arial"/>
        </w:rPr>
        <w:t xml:space="preserve"> Understanding the impact of isolation, social distancing and other restriction measures on older care </w:t>
      </w:r>
      <w:r w:rsidRPr="00CF2837">
        <w:rPr>
          <w:rFonts w:ascii="Arial" w:hAnsi="Arial" w:cs="Arial"/>
        </w:rPr>
        <w:lastRenderedPageBreak/>
        <w:t xml:space="preserve">home residents and their relatives in England during the COVID-19 pandemic: A qualitative study. </w:t>
      </w:r>
      <w:proofErr w:type="spellStart"/>
      <w:r w:rsidRPr="00CF2837">
        <w:rPr>
          <w:rFonts w:ascii="Arial" w:hAnsi="Arial" w:cs="Arial"/>
          <w:i/>
          <w:iCs/>
        </w:rPr>
        <w:t>PLoS</w:t>
      </w:r>
      <w:proofErr w:type="spellEnd"/>
      <w:r w:rsidRPr="00CF2837">
        <w:rPr>
          <w:rFonts w:ascii="Arial" w:hAnsi="Arial" w:cs="Arial"/>
          <w:i/>
          <w:iCs/>
        </w:rPr>
        <w:t xml:space="preserve"> ONE</w:t>
      </w:r>
      <w:r w:rsidRPr="00CF2837">
        <w:rPr>
          <w:rFonts w:ascii="Arial" w:hAnsi="Arial" w:cs="Arial"/>
        </w:rPr>
        <w:t xml:space="preserve">, 19(12), </w:t>
      </w:r>
      <w:proofErr w:type="gramStart"/>
      <w:r w:rsidRPr="00CF2837">
        <w:rPr>
          <w:rFonts w:ascii="Arial" w:hAnsi="Arial" w:cs="Arial"/>
        </w:rPr>
        <w:t>pp.e</w:t>
      </w:r>
      <w:proofErr w:type="gramEnd"/>
      <w:r w:rsidRPr="00CF2837">
        <w:rPr>
          <w:rFonts w:ascii="Arial" w:hAnsi="Arial" w:cs="Arial"/>
        </w:rPr>
        <w:t xml:space="preserve">0312509–e0312509. </w:t>
      </w:r>
      <w:proofErr w:type="spellStart"/>
      <w:proofErr w:type="gramStart"/>
      <w:r w:rsidRPr="00CF2837">
        <w:rPr>
          <w:rFonts w:ascii="Arial" w:hAnsi="Arial" w:cs="Arial"/>
        </w:rPr>
        <w:t>doi:https</w:t>
      </w:r>
      <w:proofErr w:type="spellEnd"/>
      <w:r w:rsidRPr="00CF2837">
        <w:rPr>
          <w:rFonts w:ascii="Arial" w:hAnsi="Arial" w:cs="Arial"/>
        </w:rPr>
        <w:t>://doi.org/10.1371/journal.pone.0312509</w:t>
      </w:r>
      <w:proofErr w:type="gramEnd"/>
      <w:r w:rsidRPr="00CF2837">
        <w:rPr>
          <w:rFonts w:ascii="Arial" w:hAnsi="Arial" w:cs="Arial"/>
        </w:rPr>
        <w:t>.</w:t>
      </w:r>
    </w:p>
    <w:p w14:paraId="0C0E3231"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Singhal, S. and Kalra, B.S. (2021). Publication ethics: Role and responsibility of authors. </w:t>
      </w:r>
      <w:r w:rsidRPr="00CF2837">
        <w:rPr>
          <w:rFonts w:ascii="Arial" w:hAnsi="Arial" w:cs="Arial"/>
          <w:i/>
          <w:iCs/>
        </w:rPr>
        <w:t>Indian Journal of Gastroenterology</w:t>
      </w:r>
      <w:r w:rsidRPr="00CF2837">
        <w:rPr>
          <w:rFonts w:ascii="Arial" w:hAnsi="Arial" w:cs="Arial"/>
        </w:rPr>
        <w:t xml:space="preserve">, [online] 40(1), pp.65–71. </w:t>
      </w:r>
      <w:proofErr w:type="spellStart"/>
      <w:proofErr w:type="gramStart"/>
      <w:r w:rsidRPr="00CF2837">
        <w:rPr>
          <w:rFonts w:ascii="Arial" w:hAnsi="Arial" w:cs="Arial"/>
        </w:rPr>
        <w:t>doi:https</w:t>
      </w:r>
      <w:proofErr w:type="spellEnd"/>
      <w:r w:rsidRPr="00CF2837">
        <w:rPr>
          <w:rFonts w:ascii="Arial" w:hAnsi="Arial" w:cs="Arial"/>
        </w:rPr>
        <w:t>://doi.org/10.1007/s12664-020-01129-5</w:t>
      </w:r>
      <w:proofErr w:type="gramEnd"/>
      <w:r w:rsidRPr="00CF2837">
        <w:rPr>
          <w:rFonts w:ascii="Arial" w:hAnsi="Arial" w:cs="Arial"/>
        </w:rPr>
        <w:t>.</w:t>
      </w:r>
    </w:p>
    <w:p w14:paraId="17A83774" w14:textId="77777777" w:rsidR="003129B3" w:rsidRPr="00CF2837" w:rsidRDefault="003129B3" w:rsidP="00E85E28">
      <w:pPr>
        <w:pStyle w:val="NormalWeb"/>
        <w:spacing w:before="240" w:beforeAutospacing="0" w:after="240" w:afterAutospacing="0" w:line="360" w:lineRule="auto"/>
        <w:rPr>
          <w:rFonts w:ascii="Arial" w:hAnsi="Arial" w:cs="Arial"/>
        </w:rPr>
      </w:pPr>
      <w:proofErr w:type="spellStart"/>
      <w:r w:rsidRPr="00CF2837">
        <w:rPr>
          <w:rFonts w:ascii="Arial" w:hAnsi="Arial" w:cs="Arial"/>
        </w:rPr>
        <w:t>Sinval</w:t>
      </w:r>
      <w:proofErr w:type="spellEnd"/>
      <w:r w:rsidRPr="00CF2837">
        <w:rPr>
          <w:rFonts w:ascii="Arial" w:hAnsi="Arial" w:cs="Arial"/>
        </w:rPr>
        <w:t xml:space="preserve">, J., Oliveira, P., Novais, F., Almeida, C.M. and Telles-Correia, D. (2024). Exploring the impact of depression, anxiety, stress, academic engagement, and dropout intention on medical students’ academic performance: A prospective study. </w:t>
      </w:r>
      <w:r w:rsidRPr="00CF2837">
        <w:rPr>
          <w:rFonts w:ascii="Arial" w:hAnsi="Arial" w:cs="Arial"/>
          <w:i/>
          <w:iCs/>
        </w:rPr>
        <w:t>Journal of Affective Disorders</w:t>
      </w:r>
      <w:r w:rsidRPr="00CF2837">
        <w:rPr>
          <w:rFonts w:ascii="Arial" w:hAnsi="Arial" w:cs="Arial"/>
        </w:rPr>
        <w:t xml:space="preserve">, 368, pp.665–673. </w:t>
      </w:r>
      <w:proofErr w:type="spellStart"/>
      <w:proofErr w:type="gramStart"/>
      <w:r w:rsidRPr="00CF2837">
        <w:rPr>
          <w:rFonts w:ascii="Arial" w:hAnsi="Arial" w:cs="Arial"/>
        </w:rPr>
        <w:t>doi:https</w:t>
      </w:r>
      <w:proofErr w:type="spellEnd"/>
      <w:r w:rsidRPr="00CF2837">
        <w:rPr>
          <w:rFonts w:ascii="Arial" w:hAnsi="Arial" w:cs="Arial"/>
        </w:rPr>
        <w:t>://doi.org/10.1016/j.jad.2024.09.116</w:t>
      </w:r>
      <w:proofErr w:type="gramEnd"/>
      <w:r w:rsidRPr="00CF2837">
        <w:rPr>
          <w:rFonts w:ascii="Arial" w:hAnsi="Arial" w:cs="Arial"/>
        </w:rPr>
        <w:t>.</w:t>
      </w:r>
    </w:p>
    <w:p w14:paraId="2B6412B7" w14:textId="77777777" w:rsidR="003129B3" w:rsidRPr="00CF2837" w:rsidRDefault="003129B3" w:rsidP="00E85E28">
      <w:pPr>
        <w:pStyle w:val="NormalWeb"/>
        <w:spacing w:before="240" w:beforeAutospacing="0" w:after="240" w:afterAutospacing="0" w:line="360" w:lineRule="auto"/>
        <w:rPr>
          <w:rFonts w:ascii="Arial" w:hAnsi="Arial" w:cs="Arial"/>
        </w:rPr>
      </w:pPr>
      <w:proofErr w:type="spellStart"/>
      <w:r w:rsidRPr="00CF2837">
        <w:rPr>
          <w:rFonts w:ascii="Arial" w:hAnsi="Arial" w:cs="Arial"/>
        </w:rPr>
        <w:t>Sollof</w:t>
      </w:r>
      <w:proofErr w:type="spellEnd"/>
      <w:r w:rsidRPr="00CF2837">
        <w:rPr>
          <w:rFonts w:ascii="Arial" w:hAnsi="Arial" w:cs="Arial"/>
        </w:rPr>
        <w:t xml:space="preserve">, J. (2025). </w:t>
      </w:r>
      <w:r w:rsidRPr="00CF2837">
        <w:rPr>
          <w:rFonts w:ascii="Arial" w:hAnsi="Arial" w:cs="Arial"/>
          <w:i/>
          <w:iCs/>
        </w:rPr>
        <w:t>80% of providers on track for digital social care record by March ’25</w:t>
      </w:r>
      <w:r w:rsidRPr="00CF2837">
        <w:rPr>
          <w:rFonts w:ascii="Arial" w:hAnsi="Arial" w:cs="Arial"/>
        </w:rPr>
        <w:t>. [online] Digital Health. Available at: https://www.digitalhealth.net/2025/01/80-of-providers-on-track-for-digital-social-care-record-by-march-25/.</w:t>
      </w:r>
    </w:p>
    <w:p w14:paraId="392ECB73"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Steptoe, A., Shankar, A., </w:t>
      </w:r>
      <w:proofErr w:type="spellStart"/>
      <w:r w:rsidRPr="00CF2837">
        <w:rPr>
          <w:rFonts w:ascii="Arial" w:hAnsi="Arial" w:cs="Arial"/>
        </w:rPr>
        <w:t>Demakakos</w:t>
      </w:r>
      <w:proofErr w:type="spellEnd"/>
      <w:r w:rsidRPr="00CF2837">
        <w:rPr>
          <w:rFonts w:ascii="Arial" w:hAnsi="Arial" w:cs="Arial"/>
        </w:rPr>
        <w:t xml:space="preserve">, P. and Wardle, J. (2013). Social Isolation, Loneliness, and All-Cause Mortality in Older Men and Women. </w:t>
      </w:r>
      <w:r w:rsidRPr="00CF2837">
        <w:rPr>
          <w:rFonts w:ascii="Arial" w:hAnsi="Arial" w:cs="Arial"/>
          <w:i/>
          <w:iCs/>
        </w:rPr>
        <w:t>Proceedings of the National Academy of Sciences</w:t>
      </w:r>
      <w:r w:rsidRPr="00CF2837">
        <w:rPr>
          <w:rFonts w:ascii="Arial" w:hAnsi="Arial" w:cs="Arial"/>
        </w:rPr>
        <w:t xml:space="preserve">, [online] 110(15), pp.5797–5801. </w:t>
      </w:r>
      <w:proofErr w:type="spellStart"/>
      <w:proofErr w:type="gramStart"/>
      <w:r w:rsidRPr="00CF2837">
        <w:rPr>
          <w:rFonts w:ascii="Arial" w:hAnsi="Arial" w:cs="Arial"/>
        </w:rPr>
        <w:t>doi:https</w:t>
      </w:r>
      <w:proofErr w:type="spellEnd"/>
      <w:r w:rsidRPr="00CF2837">
        <w:rPr>
          <w:rFonts w:ascii="Arial" w:hAnsi="Arial" w:cs="Arial"/>
        </w:rPr>
        <w:t>://doi.org/10.1073/pnas.1219686110</w:t>
      </w:r>
      <w:proofErr w:type="gramEnd"/>
      <w:r w:rsidRPr="00CF2837">
        <w:rPr>
          <w:rFonts w:ascii="Arial" w:hAnsi="Arial" w:cs="Arial"/>
        </w:rPr>
        <w:t>.</w:t>
      </w:r>
    </w:p>
    <w:p w14:paraId="533FD3DE"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Taylor, W.P., </w:t>
      </w:r>
      <w:proofErr w:type="spellStart"/>
      <w:r w:rsidRPr="00CF2837">
        <w:rPr>
          <w:rFonts w:ascii="Arial" w:hAnsi="Arial" w:cs="Arial"/>
        </w:rPr>
        <w:t>Miciak</w:t>
      </w:r>
      <w:proofErr w:type="spellEnd"/>
      <w:r w:rsidRPr="00CF2837">
        <w:rPr>
          <w:rFonts w:ascii="Arial" w:hAnsi="Arial" w:cs="Arial"/>
        </w:rPr>
        <w:t xml:space="preserve">, J., Fletcher, J.M. and Francis, D.J. (2017). Cognitive discrepancy models for specific learning disabilities identification: Simulations of psychometric limitations. </w:t>
      </w:r>
      <w:r w:rsidRPr="00CF2837">
        <w:rPr>
          <w:rFonts w:ascii="Arial" w:hAnsi="Arial" w:cs="Arial"/>
          <w:i/>
          <w:iCs/>
        </w:rPr>
        <w:t>Psychological Assessment</w:t>
      </w:r>
      <w:r w:rsidRPr="00CF2837">
        <w:rPr>
          <w:rFonts w:ascii="Arial" w:hAnsi="Arial" w:cs="Arial"/>
        </w:rPr>
        <w:t xml:space="preserve">, 29(4), pp.446–457. </w:t>
      </w:r>
      <w:proofErr w:type="spellStart"/>
      <w:proofErr w:type="gramStart"/>
      <w:r w:rsidRPr="00CF2837">
        <w:rPr>
          <w:rFonts w:ascii="Arial" w:hAnsi="Arial" w:cs="Arial"/>
        </w:rPr>
        <w:t>doi:https</w:t>
      </w:r>
      <w:proofErr w:type="spellEnd"/>
      <w:r w:rsidRPr="00CF2837">
        <w:rPr>
          <w:rFonts w:ascii="Arial" w:hAnsi="Arial" w:cs="Arial"/>
        </w:rPr>
        <w:t>://doi.org/10.1037/pas0000356</w:t>
      </w:r>
      <w:proofErr w:type="gramEnd"/>
      <w:r w:rsidRPr="00CF2837">
        <w:rPr>
          <w:rFonts w:ascii="Arial" w:hAnsi="Arial" w:cs="Arial"/>
        </w:rPr>
        <w:t>.</w:t>
      </w:r>
    </w:p>
    <w:p w14:paraId="52AFC45D"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Tieu, M. and Matthews, S. (2023). The Relational Care Framework: Promoting Continuity or Maintenance of Selfhood in Person-</w:t>
      </w:r>
      <w:proofErr w:type="spellStart"/>
      <w:r w:rsidRPr="00CF2837">
        <w:rPr>
          <w:rFonts w:ascii="Arial" w:hAnsi="Arial" w:cs="Arial"/>
        </w:rPr>
        <w:t>Centered</w:t>
      </w:r>
      <w:proofErr w:type="spellEnd"/>
      <w:r w:rsidRPr="00CF2837">
        <w:rPr>
          <w:rFonts w:ascii="Arial" w:hAnsi="Arial" w:cs="Arial"/>
        </w:rPr>
        <w:t xml:space="preserve"> Care. </w:t>
      </w:r>
      <w:r w:rsidRPr="00CF2837">
        <w:rPr>
          <w:rFonts w:ascii="Arial" w:hAnsi="Arial" w:cs="Arial"/>
          <w:i/>
          <w:iCs/>
        </w:rPr>
        <w:t>The Journal of Medicine and Philosophy: A Forum for Bioethics and Philosophy of Medicine</w:t>
      </w:r>
      <w:r w:rsidRPr="00CF2837">
        <w:rPr>
          <w:rFonts w:ascii="Arial" w:hAnsi="Arial" w:cs="Arial"/>
        </w:rPr>
        <w:t xml:space="preserve">, [online] 49(1). </w:t>
      </w:r>
      <w:proofErr w:type="spellStart"/>
      <w:proofErr w:type="gramStart"/>
      <w:r w:rsidRPr="00CF2837">
        <w:rPr>
          <w:rFonts w:ascii="Arial" w:hAnsi="Arial" w:cs="Arial"/>
        </w:rPr>
        <w:t>doi:https</w:t>
      </w:r>
      <w:proofErr w:type="spellEnd"/>
      <w:r w:rsidRPr="00CF2837">
        <w:rPr>
          <w:rFonts w:ascii="Arial" w:hAnsi="Arial" w:cs="Arial"/>
        </w:rPr>
        <w:t>://doi.org/10.1093/</w:t>
      </w:r>
      <w:proofErr w:type="spellStart"/>
      <w:r w:rsidRPr="00CF2837">
        <w:rPr>
          <w:rFonts w:ascii="Arial" w:hAnsi="Arial" w:cs="Arial"/>
        </w:rPr>
        <w:t>jmp</w:t>
      </w:r>
      <w:proofErr w:type="spellEnd"/>
      <w:r w:rsidRPr="00CF2837">
        <w:rPr>
          <w:rFonts w:ascii="Arial" w:hAnsi="Arial" w:cs="Arial"/>
        </w:rPr>
        <w:t>/jhad044</w:t>
      </w:r>
      <w:proofErr w:type="gramEnd"/>
      <w:r w:rsidRPr="00CF2837">
        <w:rPr>
          <w:rFonts w:ascii="Arial" w:hAnsi="Arial" w:cs="Arial"/>
        </w:rPr>
        <w:t>.</w:t>
      </w:r>
    </w:p>
    <w:p w14:paraId="3C0D0006" w14:textId="77777777" w:rsidR="003129B3" w:rsidRPr="00CF2837" w:rsidRDefault="003129B3" w:rsidP="00E85E28">
      <w:pPr>
        <w:pStyle w:val="NormalWeb"/>
        <w:spacing w:before="240" w:beforeAutospacing="0" w:after="240" w:afterAutospacing="0" w:line="360" w:lineRule="auto"/>
        <w:rPr>
          <w:rFonts w:ascii="Arial" w:hAnsi="Arial" w:cs="Arial"/>
        </w:rPr>
      </w:pPr>
      <w:proofErr w:type="spellStart"/>
      <w:r w:rsidRPr="00CF2837">
        <w:rPr>
          <w:rFonts w:ascii="Arial" w:hAnsi="Arial" w:cs="Arial"/>
        </w:rPr>
        <w:t>Trybusińska</w:t>
      </w:r>
      <w:proofErr w:type="spellEnd"/>
      <w:r w:rsidRPr="00CF2837">
        <w:rPr>
          <w:rFonts w:ascii="Arial" w:hAnsi="Arial" w:cs="Arial"/>
        </w:rPr>
        <w:t xml:space="preserve">, D. and Saracen, A. (2019). Loneliness in the context of quality of life of nursing home residents. </w:t>
      </w:r>
      <w:r w:rsidRPr="00CF2837">
        <w:rPr>
          <w:rFonts w:ascii="Arial" w:hAnsi="Arial" w:cs="Arial"/>
          <w:i/>
          <w:iCs/>
        </w:rPr>
        <w:t>Open Medicine</w:t>
      </w:r>
      <w:r w:rsidRPr="00CF2837">
        <w:rPr>
          <w:rFonts w:ascii="Arial" w:hAnsi="Arial" w:cs="Arial"/>
        </w:rPr>
        <w:t xml:space="preserve">, 14(1), pp.354–361. </w:t>
      </w:r>
      <w:proofErr w:type="spellStart"/>
      <w:proofErr w:type="gramStart"/>
      <w:r w:rsidRPr="00CF2837">
        <w:rPr>
          <w:rFonts w:ascii="Arial" w:hAnsi="Arial" w:cs="Arial"/>
        </w:rPr>
        <w:t>doi:https</w:t>
      </w:r>
      <w:proofErr w:type="spellEnd"/>
      <w:r w:rsidRPr="00CF2837">
        <w:rPr>
          <w:rFonts w:ascii="Arial" w:hAnsi="Arial" w:cs="Arial"/>
        </w:rPr>
        <w:t>://doi.org/10.1515/med-2019-0035</w:t>
      </w:r>
      <w:proofErr w:type="gramEnd"/>
      <w:r w:rsidRPr="00CF2837">
        <w:rPr>
          <w:rFonts w:ascii="Arial" w:hAnsi="Arial" w:cs="Arial"/>
        </w:rPr>
        <w:t>.</w:t>
      </w:r>
    </w:p>
    <w:p w14:paraId="59C6B0A8"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lastRenderedPageBreak/>
        <w:t xml:space="preserve">Turner, A., Scott, A., Horwood, J., Salisbury, C., Denholm, R., Scott, L., Iyer, G., Macleod, J. and Murphy, M. (2021). Maintaining face-to-face Contact during the COVID-19 pandemic: a Longitudinal Qualitative Investigation in UK Primary Care. </w:t>
      </w:r>
      <w:r w:rsidRPr="00CF2837">
        <w:rPr>
          <w:rFonts w:ascii="Arial" w:hAnsi="Arial" w:cs="Arial"/>
          <w:i/>
          <w:iCs/>
        </w:rPr>
        <w:t>BJGP Open</w:t>
      </w:r>
      <w:r w:rsidRPr="00CF2837">
        <w:rPr>
          <w:rFonts w:ascii="Arial" w:hAnsi="Arial" w:cs="Arial"/>
        </w:rPr>
        <w:t xml:space="preserve">, 5(5), </w:t>
      </w:r>
      <w:proofErr w:type="gramStart"/>
      <w:r w:rsidRPr="00CF2837">
        <w:rPr>
          <w:rFonts w:ascii="Arial" w:hAnsi="Arial" w:cs="Arial"/>
        </w:rPr>
        <w:t>p.BJGPO</w:t>
      </w:r>
      <w:proofErr w:type="gramEnd"/>
      <w:r w:rsidRPr="00CF2837">
        <w:rPr>
          <w:rFonts w:ascii="Arial" w:hAnsi="Arial" w:cs="Arial"/>
        </w:rPr>
        <w:t xml:space="preserve">.2021.0036. </w:t>
      </w:r>
      <w:proofErr w:type="spellStart"/>
      <w:proofErr w:type="gramStart"/>
      <w:r w:rsidRPr="00CF2837">
        <w:rPr>
          <w:rFonts w:ascii="Arial" w:hAnsi="Arial" w:cs="Arial"/>
        </w:rPr>
        <w:t>doi:https</w:t>
      </w:r>
      <w:proofErr w:type="spellEnd"/>
      <w:r w:rsidRPr="00CF2837">
        <w:rPr>
          <w:rFonts w:ascii="Arial" w:hAnsi="Arial" w:cs="Arial"/>
        </w:rPr>
        <w:t>://doi.org/10.3399/bjgpo.2021.0036</w:t>
      </w:r>
      <w:proofErr w:type="gramEnd"/>
      <w:r w:rsidRPr="00CF2837">
        <w:rPr>
          <w:rFonts w:ascii="Arial" w:hAnsi="Arial" w:cs="Arial"/>
        </w:rPr>
        <w:t>.</w:t>
      </w:r>
    </w:p>
    <w:p w14:paraId="36740C00"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Wang, Q., Zan, C., Jiang, F., </w:t>
      </w:r>
      <w:proofErr w:type="spellStart"/>
      <w:r w:rsidRPr="00CF2837">
        <w:rPr>
          <w:rFonts w:ascii="Arial" w:hAnsi="Arial" w:cs="Arial"/>
        </w:rPr>
        <w:t>Shimpuku</w:t>
      </w:r>
      <w:proofErr w:type="spellEnd"/>
      <w:r w:rsidRPr="00CF2837">
        <w:rPr>
          <w:rFonts w:ascii="Arial" w:hAnsi="Arial" w:cs="Arial"/>
        </w:rPr>
        <w:t xml:space="preserve">, Y. and Chen, S. (2022). Association between loneliness and its components and cognitive function among older Chinese adults living in nursing homes: A mediation of depressive symptoms, anxiety symptoms, and sleep disturbances. </w:t>
      </w:r>
      <w:r w:rsidRPr="00CF2837">
        <w:rPr>
          <w:rFonts w:ascii="Arial" w:hAnsi="Arial" w:cs="Arial"/>
          <w:i/>
          <w:iCs/>
        </w:rPr>
        <w:t>BMC Geriatrics</w:t>
      </w:r>
      <w:r w:rsidRPr="00CF2837">
        <w:rPr>
          <w:rFonts w:ascii="Arial" w:hAnsi="Arial" w:cs="Arial"/>
        </w:rPr>
        <w:t xml:space="preserve">, 22(1). </w:t>
      </w:r>
      <w:proofErr w:type="spellStart"/>
      <w:proofErr w:type="gramStart"/>
      <w:r w:rsidRPr="00CF2837">
        <w:rPr>
          <w:rFonts w:ascii="Arial" w:hAnsi="Arial" w:cs="Arial"/>
        </w:rPr>
        <w:t>doi:https</w:t>
      </w:r>
      <w:proofErr w:type="spellEnd"/>
      <w:r w:rsidRPr="00CF2837">
        <w:rPr>
          <w:rFonts w:ascii="Arial" w:hAnsi="Arial" w:cs="Arial"/>
        </w:rPr>
        <w:t>://doi.org/10.1186/s12877-022-03661-9</w:t>
      </w:r>
      <w:proofErr w:type="gramEnd"/>
      <w:r w:rsidRPr="00CF2837">
        <w:rPr>
          <w:rFonts w:ascii="Arial" w:hAnsi="Arial" w:cs="Arial"/>
        </w:rPr>
        <w:t>.</w:t>
      </w:r>
    </w:p>
    <w:p w14:paraId="1CFD3637"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Whitton, S.W. and Whisman, M.A. (2010). Relationship satisfaction instability and depression. </w:t>
      </w:r>
      <w:r w:rsidRPr="00CF2837">
        <w:rPr>
          <w:rFonts w:ascii="Arial" w:hAnsi="Arial" w:cs="Arial"/>
          <w:i/>
          <w:iCs/>
        </w:rPr>
        <w:t>Journal of Family Psychology</w:t>
      </w:r>
      <w:r w:rsidRPr="00CF2837">
        <w:rPr>
          <w:rFonts w:ascii="Arial" w:hAnsi="Arial" w:cs="Arial"/>
        </w:rPr>
        <w:t xml:space="preserve">, 24(6), pp.791–794. </w:t>
      </w:r>
      <w:proofErr w:type="spellStart"/>
      <w:proofErr w:type="gramStart"/>
      <w:r w:rsidRPr="00CF2837">
        <w:rPr>
          <w:rFonts w:ascii="Arial" w:hAnsi="Arial" w:cs="Arial"/>
        </w:rPr>
        <w:t>doi:https</w:t>
      </w:r>
      <w:proofErr w:type="spellEnd"/>
      <w:r w:rsidRPr="00CF2837">
        <w:rPr>
          <w:rFonts w:ascii="Arial" w:hAnsi="Arial" w:cs="Arial"/>
        </w:rPr>
        <w:t>://doi.org/10.1037/a0021734</w:t>
      </w:r>
      <w:proofErr w:type="gramEnd"/>
      <w:r w:rsidRPr="00CF2837">
        <w:rPr>
          <w:rFonts w:ascii="Arial" w:hAnsi="Arial" w:cs="Arial"/>
        </w:rPr>
        <w:t>.</w:t>
      </w:r>
    </w:p>
    <w:p w14:paraId="3915AA22"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WHO (2022). </w:t>
      </w:r>
      <w:r w:rsidRPr="00CF2837">
        <w:rPr>
          <w:rFonts w:ascii="Arial" w:hAnsi="Arial" w:cs="Arial"/>
          <w:i/>
          <w:iCs/>
        </w:rPr>
        <w:t>Mental Disorders</w:t>
      </w:r>
      <w:r w:rsidRPr="00CF2837">
        <w:rPr>
          <w:rFonts w:ascii="Arial" w:hAnsi="Arial" w:cs="Arial"/>
        </w:rPr>
        <w:t>. [online] World Health Organization. Available at: https://www.who.int/news-room/fact-sheets/detail/mental-disorders.</w:t>
      </w:r>
    </w:p>
    <w:p w14:paraId="0F2C9F24"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WHO (2025). </w:t>
      </w:r>
      <w:r w:rsidRPr="00CF2837">
        <w:rPr>
          <w:rFonts w:ascii="Arial" w:hAnsi="Arial" w:cs="Arial"/>
          <w:i/>
          <w:iCs/>
        </w:rPr>
        <w:t>Indicator Metadata Registry Details</w:t>
      </w:r>
      <w:r w:rsidRPr="00CF2837">
        <w:rPr>
          <w:rFonts w:ascii="Arial" w:hAnsi="Arial" w:cs="Arial"/>
        </w:rPr>
        <w:t>. [online] www.who.int. Available at: https://www.who.int/data/gho/indicator-metadata-registry/imr-details/percentage-of-older-people-receiving-long-term-care-at-a-residential-care-facility-and-at-home.</w:t>
      </w:r>
    </w:p>
    <w:p w14:paraId="3DE1D1D0"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Wohlin, C., Kalinowski, M., Romero Felizardo, K. and Mendes, E. (2022). Successful combination of database search and snowballing for identification of primary studies in systematic literature studies. </w:t>
      </w:r>
      <w:r w:rsidRPr="00CF2837">
        <w:rPr>
          <w:rFonts w:ascii="Arial" w:hAnsi="Arial" w:cs="Arial"/>
          <w:i/>
          <w:iCs/>
        </w:rPr>
        <w:t>Information and Software Technology</w:t>
      </w:r>
      <w:r w:rsidRPr="00CF2837">
        <w:rPr>
          <w:rFonts w:ascii="Arial" w:hAnsi="Arial" w:cs="Arial"/>
        </w:rPr>
        <w:t xml:space="preserve">, [online] 147(147), p.106908. </w:t>
      </w:r>
      <w:proofErr w:type="spellStart"/>
      <w:proofErr w:type="gramStart"/>
      <w:r w:rsidRPr="00CF2837">
        <w:rPr>
          <w:rFonts w:ascii="Arial" w:hAnsi="Arial" w:cs="Arial"/>
        </w:rPr>
        <w:t>doi:https</w:t>
      </w:r>
      <w:proofErr w:type="spellEnd"/>
      <w:r w:rsidRPr="00CF2837">
        <w:rPr>
          <w:rFonts w:ascii="Arial" w:hAnsi="Arial" w:cs="Arial"/>
        </w:rPr>
        <w:t>://doi.org/10.1016/j.infsof.2022.106908</w:t>
      </w:r>
      <w:proofErr w:type="gramEnd"/>
      <w:r w:rsidRPr="00CF2837">
        <w:rPr>
          <w:rFonts w:ascii="Arial" w:hAnsi="Arial" w:cs="Arial"/>
        </w:rPr>
        <w:t>.</w:t>
      </w:r>
    </w:p>
    <w:p w14:paraId="1B3AF913"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Woods, B., Rai, H.K., Elliott, E., Aguirre, E., Orrell, M. and Spector, A. (2023). Cognitive Stimulation to Improve Cognitive Functioning in People with Dementia. </w:t>
      </w:r>
      <w:r w:rsidRPr="00CF2837">
        <w:rPr>
          <w:rFonts w:ascii="Arial" w:hAnsi="Arial" w:cs="Arial"/>
          <w:i/>
          <w:iCs/>
        </w:rPr>
        <w:t>Cochrane Database of Systematic Reviews</w:t>
      </w:r>
      <w:r w:rsidRPr="00CF2837">
        <w:rPr>
          <w:rFonts w:ascii="Arial" w:hAnsi="Arial" w:cs="Arial"/>
        </w:rPr>
        <w:t xml:space="preserve">, [online] 2023(1). </w:t>
      </w:r>
      <w:proofErr w:type="spellStart"/>
      <w:proofErr w:type="gramStart"/>
      <w:r w:rsidRPr="00CF2837">
        <w:rPr>
          <w:rFonts w:ascii="Arial" w:hAnsi="Arial" w:cs="Arial"/>
        </w:rPr>
        <w:t>doi:https</w:t>
      </w:r>
      <w:proofErr w:type="spellEnd"/>
      <w:r w:rsidRPr="00CF2837">
        <w:rPr>
          <w:rFonts w:ascii="Arial" w:hAnsi="Arial" w:cs="Arial"/>
        </w:rPr>
        <w:t>://doi.org/10.1002/14651858.cd005562.pub3</w:t>
      </w:r>
      <w:proofErr w:type="gramEnd"/>
      <w:r w:rsidRPr="00CF2837">
        <w:rPr>
          <w:rFonts w:ascii="Arial" w:hAnsi="Arial" w:cs="Arial"/>
        </w:rPr>
        <w:t>.</w:t>
      </w:r>
    </w:p>
    <w:p w14:paraId="4071FF95"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 xml:space="preserve">World Health Organization (2025). </w:t>
      </w:r>
      <w:r w:rsidRPr="00CF2837">
        <w:rPr>
          <w:rFonts w:ascii="Arial" w:hAnsi="Arial" w:cs="Arial"/>
          <w:i/>
          <w:iCs/>
        </w:rPr>
        <w:t>Social Isolation and Loneliness</w:t>
      </w:r>
      <w:r w:rsidRPr="00CF2837">
        <w:rPr>
          <w:rFonts w:ascii="Arial" w:hAnsi="Arial" w:cs="Arial"/>
        </w:rPr>
        <w:t>. [online] World Health Organization. Available at: https://www.who.int/teams/social-determinants-of-health/demographic-change-and-healthy-ageing/social-isolation-and-loneliness.</w:t>
      </w:r>
    </w:p>
    <w:p w14:paraId="7066BB03" w14:textId="77777777"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lastRenderedPageBreak/>
        <w:t xml:space="preserve">Yeginsu, C. (2018). U.K. Appoints a Minister for Loneliness. </w:t>
      </w:r>
      <w:r w:rsidRPr="00CF2837">
        <w:rPr>
          <w:rFonts w:ascii="Arial" w:hAnsi="Arial" w:cs="Arial"/>
          <w:i/>
          <w:iCs/>
        </w:rPr>
        <w:t>The New York Times</w:t>
      </w:r>
      <w:r w:rsidRPr="00CF2837">
        <w:rPr>
          <w:rFonts w:ascii="Arial" w:hAnsi="Arial" w:cs="Arial"/>
        </w:rPr>
        <w:t>. [online] 17 Jan. Available at: https://www.nytimes.com/2018/01/17/world/europe/uk-britain-loneliness.html.</w:t>
      </w:r>
    </w:p>
    <w:p w14:paraId="70D9783A" w14:textId="44C7576D" w:rsidR="003129B3" w:rsidRPr="00CF2837" w:rsidRDefault="003129B3" w:rsidP="00E85E28">
      <w:pPr>
        <w:pStyle w:val="NormalWeb"/>
        <w:spacing w:before="240" w:beforeAutospacing="0" w:after="240" w:afterAutospacing="0" w:line="360" w:lineRule="auto"/>
        <w:rPr>
          <w:rFonts w:ascii="Arial" w:hAnsi="Arial" w:cs="Arial"/>
        </w:rPr>
      </w:pPr>
      <w:r w:rsidRPr="00CF2837">
        <w:rPr>
          <w:rFonts w:ascii="Arial" w:hAnsi="Arial" w:cs="Arial"/>
        </w:rPr>
        <w:t>Zhang, D., Lu, Q., Li, L., Wang, X., Yan, H. and Sun, Z. (2023). Loneliness in nursing homes: A qualitative meta</w:t>
      </w:r>
      <w:r w:rsidRPr="00CF2837">
        <w:rPr>
          <w:rFonts w:ascii="Cambria Math" w:hAnsi="Cambria Math" w:cs="Cambria Math"/>
        </w:rPr>
        <w:t>‐</w:t>
      </w:r>
      <w:r w:rsidRPr="00CF2837">
        <w:rPr>
          <w:rFonts w:ascii="Arial" w:hAnsi="Arial" w:cs="Arial"/>
        </w:rPr>
        <w:t xml:space="preserve">synthesis of older people’s experiences. </w:t>
      </w:r>
      <w:r w:rsidRPr="00CF2837">
        <w:rPr>
          <w:rFonts w:ascii="Arial" w:hAnsi="Arial" w:cs="Arial"/>
          <w:i/>
          <w:iCs/>
        </w:rPr>
        <w:t>Journal of Clinical Nursing</w:t>
      </w:r>
      <w:r w:rsidRPr="00CF2837">
        <w:rPr>
          <w:rFonts w:ascii="Arial" w:hAnsi="Arial" w:cs="Arial"/>
        </w:rPr>
        <w:t xml:space="preserve">, 32(19-20). </w:t>
      </w:r>
      <w:proofErr w:type="spellStart"/>
      <w:proofErr w:type="gramStart"/>
      <w:r w:rsidRPr="00CF2837">
        <w:rPr>
          <w:rFonts w:ascii="Arial" w:hAnsi="Arial" w:cs="Arial"/>
        </w:rPr>
        <w:t>doi:https</w:t>
      </w:r>
      <w:proofErr w:type="spellEnd"/>
      <w:r w:rsidRPr="00CF2837">
        <w:rPr>
          <w:rFonts w:ascii="Arial" w:hAnsi="Arial" w:cs="Arial"/>
        </w:rPr>
        <w:t>://doi.org/10.1111/jocn.16842</w:t>
      </w:r>
      <w:proofErr w:type="gramEnd"/>
      <w:r w:rsidRPr="00CF2837">
        <w:rPr>
          <w:rFonts w:ascii="Arial" w:hAnsi="Arial" w:cs="Arial"/>
        </w:rPr>
        <w:t>.</w:t>
      </w:r>
    </w:p>
    <w:p w14:paraId="4C98190A" w14:textId="77777777" w:rsidR="005070BC" w:rsidRPr="00CF2837" w:rsidRDefault="005070BC" w:rsidP="003129B3">
      <w:pPr>
        <w:pStyle w:val="NormalWeb"/>
        <w:spacing w:before="0" w:beforeAutospacing="0" w:after="240" w:afterAutospacing="0" w:line="360" w:lineRule="auto"/>
        <w:rPr>
          <w:rFonts w:ascii="Arial" w:hAnsi="Arial" w:cs="Arial"/>
        </w:rPr>
      </w:pPr>
    </w:p>
    <w:p w14:paraId="300F7EC6" w14:textId="77777777" w:rsidR="001571C7" w:rsidRPr="00CF2837" w:rsidRDefault="001571C7" w:rsidP="003129B3">
      <w:pPr>
        <w:pStyle w:val="NormalWeb"/>
        <w:spacing w:before="0" w:beforeAutospacing="0" w:after="240" w:afterAutospacing="0" w:line="360" w:lineRule="auto"/>
        <w:rPr>
          <w:rFonts w:ascii="Arial" w:hAnsi="Arial" w:cs="Arial"/>
        </w:rPr>
      </w:pPr>
    </w:p>
    <w:p w14:paraId="64285653" w14:textId="77777777" w:rsidR="001571C7" w:rsidRPr="00CF2837" w:rsidRDefault="001571C7" w:rsidP="003129B3">
      <w:pPr>
        <w:pStyle w:val="NormalWeb"/>
        <w:spacing w:before="0" w:beforeAutospacing="0" w:after="240" w:afterAutospacing="0" w:line="360" w:lineRule="auto"/>
        <w:rPr>
          <w:rFonts w:ascii="Arial" w:hAnsi="Arial" w:cs="Arial"/>
        </w:rPr>
      </w:pPr>
    </w:p>
    <w:p w14:paraId="42DEFE76" w14:textId="77777777" w:rsidR="001571C7" w:rsidRPr="00CF2837" w:rsidRDefault="001571C7" w:rsidP="003129B3">
      <w:pPr>
        <w:pStyle w:val="NormalWeb"/>
        <w:spacing w:before="0" w:beforeAutospacing="0" w:after="240" w:afterAutospacing="0" w:line="360" w:lineRule="auto"/>
        <w:rPr>
          <w:rFonts w:ascii="Arial" w:hAnsi="Arial" w:cs="Arial"/>
        </w:rPr>
      </w:pPr>
    </w:p>
    <w:p w14:paraId="58C1ECF5" w14:textId="77777777" w:rsidR="001571C7" w:rsidRPr="00CF2837" w:rsidRDefault="001571C7" w:rsidP="003129B3">
      <w:pPr>
        <w:pStyle w:val="NormalWeb"/>
        <w:spacing w:before="0" w:beforeAutospacing="0" w:after="240" w:afterAutospacing="0" w:line="360" w:lineRule="auto"/>
        <w:rPr>
          <w:rFonts w:ascii="Arial" w:hAnsi="Arial" w:cs="Arial"/>
        </w:rPr>
      </w:pPr>
    </w:p>
    <w:p w14:paraId="16B98D35" w14:textId="77777777" w:rsidR="001571C7" w:rsidRPr="00CF2837" w:rsidRDefault="001571C7" w:rsidP="003129B3">
      <w:pPr>
        <w:pStyle w:val="NormalWeb"/>
        <w:spacing w:before="0" w:beforeAutospacing="0" w:after="240" w:afterAutospacing="0" w:line="360" w:lineRule="auto"/>
        <w:rPr>
          <w:rFonts w:ascii="Arial" w:hAnsi="Arial" w:cs="Arial"/>
        </w:rPr>
      </w:pPr>
    </w:p>
    <w:p w14:paraId="2BE13BD9" w14:textId="77777777" w:rsidR="001571C7" w:rsidRPr="00CF2837" w:rsidRDefault="001571C7" w:rsidP="003129B3">
      <w:pPr>
        <w:pStyle w:val="NormalWeb"/>
        <w:spacing w:before="0" w:beforeAutospacing="0" w:after="240" w:afterAutospacing="0" w:line="360" w:lineRule="auto"/>
        <w:rPr>
          <w:rFonts w:ascii="Arial" w:hAnsi="Arial" w:cs="Arial"/>
        </w:rPr>
      </w:pPr>
    </w:p>
    <w:p w14:paraId="65E71B66" w14:textId="77777777" w:rsidR="001571C7" w:rsidRPr="00CF2837" w:rsidRDefault="001571C7" w:rsidP="003129B3">
      <w:pPr>
        <w:pStyle w:val="NormalWeb"/>
        <w:spacing w:before="0" w:beforeAutospacing="0" w:after="240" w:afterAutospacing="0" w:line="360" w:lineRule="auto"/>
        <w:rPr>
          <w:rFonts w:ascii="Arial" w:hAnsi="Arial" w:cs="Arial"/>
        </w:rPr>
      </w:pPr>
    </w:p>
    <w:p w14:paraId="123E9B20" w14:textId="77777777" w:rsidR="001571C7" w:rsidRPr="00CF2837" w:rsidRDefault="001571C7" w:rsidP="003129B3">
      <w:pPr>
        <w:pStyle w:val="NormalWeb"/>
        <w:spacing w:before="0" w:beforeAutospacing="0" w:after="240" w:afterAutospacing="0" w:line="360" w:lineRule="auto"/>
        <w:rPr>
          <w:rFonts w:ascii="Arial" w:hAnsi="Arial" w:cs="Arial"/>
        </w:rPr>
      </w:pPr>
    </w:p>
    <w:p w14:paraId="5862408A" w14:textId="77777777" w:rsidR="001571C7" w:rsidRPr="00CF2837" w:rsidRDefault="001571C7" w:rsidP="003129B3">
      <w:pPr>
        <w:pStyle w:val="NormalWeb"/>
        <w:spacing w:before="0" w:beforeAutospacing="0" w:after="240" w:afterAutospacing="0" w:line="360" w:lineRule="auto"/>
        <w:rPr>
          <w:rFonts w:ascii="Arial" w:hAnsi="Arial" w:cs="Arial"/>
        </w:rPr>
      </w:pPr>
    </w:p>
    <w:p w14:paraId="1A1F3980" w14:textId="77777777" w:rsidR="00B315DA" w:rsidRPr="00CF2837" w:rsidRDefault="00B315DA" w:rsidP="003129B3">
      <w:pPr>
        <w:pStyle w:val="NormalWeb"/>
        <w:spacing w:before="0" w:beforeAutospacing="0" w:after="240" w:afterAutospacing="0" w:line="360" w:lineRule="auto"/>
        <w:rPr>
          <w:rFonts w:ascii="Arial" w:hAnsi="Arial" w:cs="Arial"/>
        </w:rPr>
      </w:pPr>
    </w:p>
    <w:p w14:paraId="475E4B26" w14:textId="77777777" w:rsidR="00B315DA" w:rsidRPr="00CF2837" w:rsidRDefault="00B315DA" w:rsidP="003129B3">
      <w:pPr>
        <w:pStyle w:val="NormalWeb"/>
        <w:spacing w:before="0" w:beforeAutospacing="0" w:after="240" w:afterAutospacing="0" w:line="360" w:lineRule="auto"/>
        <w:rPr>
          <w:rFonts w:ascii="Arial" w:hAnsi="Arial" w:cs="Arial"/>
        </w:rPr>
      </w:pPr>
    </w:p>
    <w:p w14:paraId="4C17372F" w14:textId="77777777" w:rsidR="00B315DA" w:rsidRPr="00CF2837" w:rsidRDefault="00B315DA" w:rsidP="003129B3">
      <w:pPr>
        <w:pStyle w:val="NormalWeb"/>
        <w:spacing w:before="0" w:beforeAutospacing="0" w:after="240" w:afterAutospacing="0" w:line="360" w:lineRule="auto"/>
        <w:rPr>
          <w:rFonts w:ascii="Arial" w:hAnsi="Arial" w:cs="Arial"/>
        </w:rPr>
      </w:pPr>
    </w:p>
    <w:p w14:paraId="52B954DD" w14:textId="77777777" w:rsidR="001571C7" w:rsidRDefault="001571C7" w:rsidP="003129B3">
      <w:pPr>
        <w:pStyle w:val="NormalWeb"/>
        <w:spacing w:before="0" w:beforeAutospacing="0" w:after="240" w:afterAutospacing="0" w:line="360" w:lineRule="auto"/>
        <w:rPr>
          <w:rFonts w:ascii="Arial" w:hAnsi="Arial" w:cs="Arial"/>
        </w:rPr>
      </w:pPr>
    </w:p>
    <w:p w14:paraId="4E26219E" w14:textId="77777777" w:rsidR="002214EA" w:rsidRDefault="002214EA" w:rsidP="003129B3">
      <w:pPr>
        <w:pStyle w:val="NormalWeb"/>
        <w:spacing w:before="0" w:beforeAutospacing="0" w:after="240" w:afterAutospacing="0" w:line="360" w:lineRule="auto"/>
        <w:rPr>
          <w:rFonts w:ascii="Arial" w:hAnsi="Arial" w:cs="Arial"/>
        </w:rPr>
      </w:pPr>
    </w:p>
    <w:p w14:paraId="07750A06" w14:textId="77777777" w:rsidR="002214EA" w:rsidRPr="00CF2837" w:rsidRDefault="002214EA" w:rsidP="003129B3">
      <w:pPr>
        <w:pStyle w:val="NormalWeb"/>
        <w:spacing w:before="0" w:beforeAutospacing="0" w:after="240" w:afterAutospacing="0" w:line="360" w:lineRule="auto"/>
        <w:rPr>
          <w:rFonts w:ascii="Arial" w:hAnsi="Arial" w:cs="Arial"/>
        </w:rPr>
      </w:pPr>
    </w:p>
    <w:p w14:paraId="74DF18B4" w14:textId="52AD0575" w:rsidR="00974369" w:rsidRPr="00CF2837" w:rsidRDefault="00621776" w:rsidP="002C2D9C">
      <w:pPr>
        <w:pStyle w:val="Heading2"/>
        <w:numPr>
          <w:ilvl w:val="1"/>
          <w:numId w:val="152"/>
        </w:numPr>
        <w:spacing w:before="240" w:after="240"/>
        <w:rPr>
          <w:rFonts w:ascii="Arial" w:hAnsi="Arial" w:cs="Arial"/>
          <w:b/>
          <w:bCs/>
          <w:color w:val="auto"/>
        </w:rPr>
      </w:pPr>
      <w:bookmarkStart w:id="37" w:name="_Toc214444132"/>
      <w:r w:rsidRPr="00CF2837">
        <w:rPr>
          <w:rFonts w:ascii="Arial" w:hAnsi="Arial" w:cs="Arial"/>
          <w:b/>
          <w:bCs/>
          <w:color w:val="auto"/>
        </w:rPr>
        <w:lastRenderedPageBreak/>
        <w:t>Appendices</w:t>
      </w:r>
      <w:bookmarkEnd w:id="37"/>
    </w:p>
    <w:p w14:paraId="69C0B1E8" w14:textId="79D24B1B" w:rsidR="00A01580" w:rsidRPr="002214EA" w:rsidRDefault="00A01580" w:rsidP="00A01580">
      <w:pPr>
        <w:rPr>
          <w:rFonts w:ascii="Arial" w:hAnsi="Arial" w:cs="Arial"/>
          <w:b/>
          <w:bCs/>
          <w:sz w:val="24"/>
          <w:szCs w:val="24"/>
        </w:rPr>
      </w:pPr>
      <w:r w:rsidRPr="002214EA">
        <w:rPr>
          <w:rFonts w:ascii="Arial" w:hAnsi="Arial" w:cs="Arial"/>
          <w:b/>
          <w:bCs/>
          <w:sz w:val="24"/>
          <w:szCs w:val="24"/>
        </w:rPr>
        <w:t>Appendix 1</w:t>
      </w:r>
    </w:p>
    <w:tbl>
      <w:tblPr>
        <w:tblStyle w:val="TableGrid"/>
        <w:tblW w:w="0" w:type="auto"/>
        <w:tblLook w:val="04A0" w:firstRow="1" w:lastRow="0" w:firstColumn="1" w:lastColumn="0" w:noHBand="0" w:noVBand="1"/>
      </w:tblPr>
      <w:tblGrid>
        <w:gridCol w:w="1785"/>
        <w:gridCol w:w="3582"/>
        <w:gridCol w:w="3649"/>
      </w:tblGrid>
      <w:tr w:rsidR="00C45AC4" w:rsidRPr="00CF2837" w14:paraId="42D99230" w14:textId="77777777" w:rsidTr="0055024A">
        <w:tc>
          <w:tcPr>
            <w:tcW w:w="0" w:type="auto"/>
            <w:hideMark/>
          </w:tcPr>
          <w:p w14:paraId="6F08E630" w14:textId="77777777" w:rsidR="00682863" w:rsidRPr="00CF2837" w:rsidRDefault="00682863" w:rsidP="007D5BA3">
            <w:pPr>
              <w:spacing w:after="160"/>
              <w:jc w:val="center"/>
              <w:rPr>
                <w:rFonts w:ascii="Arial" w:hAnsi="Arial" w:cs="Arial"/>
                <w:b/>
                <w:bCs/>
              </w:rPr>
            </w:pPr>
            <w:r w:rsidRPr="00CF2837">
              <w:rPr>
                <w:rFonts w:ascii="Arial" w:hAnsi="Arial" w:cs="Arial"/>
                <w:b/>
                <w:bCs/>
              </w:rPr>
              <w:t>Keyword Group</w:t>
            </w:r>
          </w:p>
        </w:tc>
        <w:tc>
          <w:tcPr>
            <w:tcW w:w="0" w:type="auto"/>
            <w:hideMark/>
          </w:tcPr>
          <w:p w14:paraId="4373A890" w14:textId="77777777" w:rsidR="00682863" w:rsidRPr="00CF2837" w:rsidRDefault="00682863" w:rsidP="007D5BA3">
            <w:pPr>
              <w:spacing w:after="160"/>
              <w:jc w:val="center"/>
              <w:rPr>
                <w:rFonts w:ascii="Arial" w:hAnsi="Arial" w:cs="Arial"/>
                <w:b/>
                <w:bCs/>
              </w:rPr>
            </w:pPr>
            <w:r w:rsidRPr="00CF2837">
              <w:rPr>
                <w:rFonts w:ascii="Arial" w:hAnsi="Arial" w:cs="Arial"/>
                <w:b/>
                <w:bCs/>
              </w:rPr>
              <w:t>Terms Used</w:t>
            </w:r>
          </w:p>
        </w:tc>
        <w:tc>
          <w:tcPr>
            <w:tcW w:w="0" w:type="auto"/>
            <w:hideMark/>
          </w:tcPr>
          <w:p w14:paraId="47167028" w14:textId="77777777" w:rsidR="00682863" w:rsidRPr="00CF2837" w:rsidRDefault="00682863" w:rsidP="007D5BA3">
            <w:pPr>
              <w:spacing w:after="160"/>
              <w:jc w:val="center"/>
              <w:rPr>
                <w:rFonts w:ascii="Arial" w:hAnsi="Arial" w:cs="Arial"/>
                <w:b/>
                <w:bCs/>
              </w:rPr>
            </w:pPr>
            <w:r w:rsidRPr="00CF2837">
              <w:rPr>
                <w:rFonts w:ascii="Arial" w:hAnsi="Arial" w:cs="Arial"/>
                <w:b/>
                <w:bCs/>
              </w:rPr>
              <w:t>Boolean Structure Examples</w:t>
            </w:r>
          </w:p>
        </w:tc>
      </w:tr>
      <w:tr w:rsidR="00C45AC4" w:rsidRPr="00CF2837" w14:paraId="417912AC" w14:textId="77777777" w:rsidTr="0055024A">
        <w:tc>
          <w:tcPr>
            <w:tcW w:w="0" w:type="auto"/>
            <w:hideMark/>
          </w:tcPr>
          <w:p w14:paraId="2FCA053E" w14:textId="77777777" w:rsidR="00682863" w:rsidRPr="00CF2837" w:rsidRDefault="00682863" w:rsidP="00682863">
            <w:pPr>
              <w:spacing w:after="160"/>
              <w:rPr>
                <w:rFonts w:ascii="Arial" w:hAnsi="Arial" w:cs="Arial"/>
              </w:rPr>
            </w:pPr>
            <w:r w:rsidRPr="00CF2837">
              <w:rPr>
                <w:rFonts w:ascii="Arial" w:hAnsi="Arial" w:cs="Arial"/>
              </w:rPr>
              <w:t>Core concepts</w:t>
            </w:r>
          </w:p>
        </w:tc>
        <w:tc>
          <w:tcPr>
            <w:tcW w:w="0" w:type="auto"/>
            <w:hideMark/>
          </w:tcPr>
          <w:p w14:paraId="7437F223" w14:textId="77777777" w:rsidR="00682863" w:rsidRPr="00CF2837" w:rsidRDefault="00682863" w:rsidP="00682863">
            <w:pPr>
              <w:spacing w:after="160"/>
              <w:rPr>
                <w:rFonts w:ascii="Arial" w:hAnsi="Arial" w:cs="Arial"/>
              </w:rPr>
            </w:pPr>
            <w:r w:rsidRPr="00CF2837">
              <w:rPr>
                <w:rFonts w:ascii="Arial" w:hAnsi="Arial" w:cs="Arial"/>
              </w:rPr>
              <w:t>loneliness; "social isolation"</w:t>
            </w:r>
          </w:p>
        </w:tc>
        <w:tc>
          <w:tcPr>
            <w:tcW w:w="0" w:type="auto"/>
            <w:hideMark/>
          </w:tcPr>
          <w:p w14:paraId="21512805" w14:textId="77777777" w:rsidR="00682863" w:rsidRPr="00CF2837" w:rsidRDefault="00682863" w:rsidP="00682863">
            <w:pPr>
              <w:spacing w:after="160"/>
              <w:rPr>
                <w:rFonts w:ascii="Arial" w:hAnsi="Arial" w:cs="Arial"/>
              </w:rPr>
            </w:pPr>
            <w:r w:rsidRPr="00CF2837">
              <w:rPr>
                <w:rFonts w:ascii="Arial" w:hAnsi="Arial" w:cs="Arial"/>
              </w:rPr>
              <w:t xml:space="preserve">loneliness </w:t>
            </w:r>
            <w:r w:rsidRPr="00CF2837">
              <w:rPr>
                <w:rFonts w:ascii="Arial" w:hAnsi="Arial" w:cs="Arial"/>
                <w:b/>
                <w:bCs/>
              </w:rPr>
              <w:t>OR</w:t>
            </w:r>
            <w:r w:rsidRPr="00CF2837">
              <w:rPr>
                <w:rFonts w:ascii="Arial" w:hAnsi="Arial" w:cs="Arial"/>
              </w:rPr>
              <w:t xml:space="preserve"> "social isolation"</w:t>
            </w:r>
          </w:p>
        </w:tc>
      </w:tr>
      <w:tr w:rsidR="00C45AC4" w:rsidRPr="00CF2837" w14:paraId="6C1B1F0D" w14:textId="77777777" w:rsidTr="0055024A">
        <w:tc>
          <w:tcPr>
            <w:tcW w:w="0" w:type="auto"/>
            <w:hideMark/>
          </w:tcPr>
          <w:p w14:paraId="5CCE1591" w14:textId="77777777" w:rsidR="00682863" w:rsidRPr="00CF2837" w:rsidRDefault="00682863" w:rsidP="00682863">
            <w:pPr>
              <w:spacing w:after="160"/>
              <w:rPr>
                <w:rFonts w:ascii="Arial" w:hAnsi="Arial" w:cs="Arial"/>
              </w:rPr>
            </w:pPr>
            <w:r w:rsidRPr="00CF2837">
              <w:rPr>
                <w:rFonts w:ascii="Arial" w:hAnsi="Arial" w:cs="Arial"/>
              </w:rPr>
              <w:t>Population</w:t>
            </w:r>
          </w:p>
        </w:tc>
        <w:tc>
          <w:tcPr>
            <w:tcW w:w="0" w:type="auto"/>
            <w:hideMark/>
          </w:tcPr>
          <w:p w14:paraId="691E47A5" w14:textId="77777777" w:rsidR="00682863" w:rsidRPr="00CF2837" w:rsidRDefault="00682863" w:rsidP="00682863">
            <w:pPr>
              <w:spacing w:after="160"/>
              <w:rPr>
                <w:rFonts w:ascii="Arial" w:hAnsi="Arial" w:cs="Arial"/>
              </w:rPr>
            </w:pPr>
            <w:r w:rsidRPr="00CF2837">
              <w:rPr>
                <w:rFonts w:ascii="Arial" w:hAnsi="Arial" w:cs="Arial"/>
              </w:rPr>
              <w:t>"older adults"; elderly; "ageing adults"; seniors</w:t>
            </w:r>
          </w:p>
        </w:tc>
        <w:tc>
          <w:tcPr>
            <w:tcW w:w="0" w:type="auto"/>
            <w:hideMark/>
          </w:tcPr>
          <w:p w14:paraId="49AF7B54" w14:textId="77777777" w:rsidR="00682863" w:rsidRPr="00CF2837" w:rsidRDefault="00682863" w:rsidP="00682863">
            <w:pPr>
              <w:spacing w:after="160"/>
              <w:rPr>
                <w:rFonts w:ascii="Arial" w:hAnsi="Arial" w:cs="Arial"/>
              </w:rPr>
            </w:pPr>
            <w:r w:rsidRPr="00CF2837">
              <w:rPr>
                <w:rFonts w:ascii="Arial" w:hAnsi="Arial" w:cs="Arial"/>
              </w:rPr>
              <w:t xml:space="preserve">(loneliness) </w:t>
            </w:r>
            <w:r w:rsidRPr="00CF2837">
              <w:rPr>
                <w:rFonts w:ascii="Arial" w:hAnsi="Arial" w:cs="Arial"/>
                <w:b/>
                <w:bCs/>
              </w:rPr>
              <w:t>AND</w:t>
            </w:r>
            <w:r w:rsidRPr="00CF2837">
              <w:rPr>
                <w:rFonts w:ascii="Arial" w:hAnsi="Arial" w:cs="Arial"/>
              </w:rPr>
              <w:t xml:space="preserve"> "older adults"</w:t>
            </w:r>
          </w:p>
        </w:tc>
      </w:tr>
      <w:tr w:rsidR="00C45AC4" w:rsidRPr="00CF2837" w14:paraId="2EFFFB4C" w14:textId="77777777" w:rsidTr="0055024A">
        <w:tc>
          <w:tcPr>
            <w:tcW w:w="0" w:type="auto"/>
            <w:hideMark/>
          </w:tcPr>
          <w:p w14:paraId="6783383F" w14:textId="77777777" w:rsidR="00682863" w:rsidRPr="00CF2837" w:rsidRDefault="00682863" w:rsidP="00682863">
            <w:pPr>
              <w:spacing w:after="160"/>
              <w:rPr>
                <w:rFonts w:ascii="Arial" w:hAnsi="Arial" w:cs="Arial"/>
              </w:rPr>
            </w:pPr>
            <w:r w:rsidRPr="00CF2837">
              <w:rPr>
                <w:rFonts w:ascii="Arial" w:hAnsi="Arial" w:cs="Arial"/>
              </w:rPr>
              <w:t>Setting</w:t>
            </w:r>
          </w:p>
        </w:tc>
        <w:tc>
          <w:tcPr>
            <w:tcW w:w="0" w:type="auto"/>
            <w:hideMark/>
          </w:tcPr>
          <w:p w14:paraId="3011B2E9" w14:textId="77777777" w:rsidR="00682863" w:rsidRPr="00CF2837" w:rsidRDefault="00682863" w:rsidP="00682863">
            <w:pPr>
              <w:spacing w:after="160"/>
              <w:rPr>
                <w:rFonts w:ascii="Arial" w:hAnsi="Arial" w:cs="Arial"/>
              </w:rPr>
            </w:pPr>
            <w:r w:rsidRPr="00CF2837">
              <w:rPr>
                <w:rFonts w:ascii="Arial" w:hAnsi="Arial" w:cs="Arial"/>
              </w:rPr>
              <w:t>"care homes"; "nursing homes"; "residential care"; "long-term care"</w:t>
            </w:r>
          </w:p>
        </w:tc>
        <w:tc>
          <w:tcPr>
            <w:tcW w:w="0" w:type="auto"/>
            <w:hideMark/>
          </w:tcPr>
          <w:p w14:paraId="32096F4F" w14:textId="77777777" w:rsidR="00682863" w:rsidRPr="00CF2837" w:rsidRDefault="00682863" w:rsidP="00682863">
            <w:pPr>
              <w:spacing w:after="160"/>
              <w:rPr>
                <w:rFonts w:ascii="Arial" w:hAnsi="Arial" w:cs="Arial"/>
              </w:rPr>
            </w:pPr>
            <w:r w:rsidRPr="00CF2837">
              <w:rPr>
                <w:rFonts w:ascii="Arial" w:hAnsi="Arial" w:cs="Arial"/>
              </w:rPr>
              <w:t xml:space="preserve">"care homes" </w:t>
            </w:r>
            <w:r w:rsidRPr="00CF2837">
              <w:rPr>
                <w:rFonts w:ascii="Arial" w:hAnsi="Arial" w:cs="Arial"/>
                <w:b/>
                <w:bCs/>
              </w:rPr>
              <w:t>OR</w:t>
            </w:r>
            <w:r w:rsidRPr="00CF2837">
              <w:rPr>
                <w:rFonts w:ascii="Arial" w:hAnsi="Arial" w:cs="Arial"/>
              </w:rPr>
              <w:t xml:space="preserve"> "residential care"</w:t>
            </w:r>
          </w:p>
        </w:tc>
      </w:tr>
      <w:tr w:rsidR="00C45AC4" w:rsidRPr="00CF2837" w14:paraId="4DE72DC6" w14:textId="77777777" w:rsidTr="0055024A">
        <w:tc>
          <w:tcPr>
            <w:tcW w:w="0" w:type="auto"/>
            <w:hideMark/>
          </w:tcPr>
          <w:p w14:paraId="2D586508" w14:textId="77777777" w:rsidR="00682863" w:rsidRPr="00CF2837" w:rsidRDefault="00682863" w:rsidP="00682863">
            <w:pPr>
              <w:spacing w:after="160"/>
              <w:rPr>
                <w:rFonts w:ascii="Arial" w:hAnsi="Arial" w:cs="Arial"/>
              </w:rPr>
            </w:pPr>
            <w:r w:rsidRPr="00CF2837">
              <w:rPr>
                <w:rFonts w:ascii="Arial" w:hAnsi="Arial" w:cs="Arial"/>
              </w:rPr>
              <w:t>Mental health outcomes</w:t>
            </w:r>
          </w:p>
        </w:tc>
        <w:tc>
          <w:tcPr>
            <w:tcW w:w="0" w:type="auto"/>
            <w:hideMark/>
          </w:tcPr>
          <w:p w14:paraId="3328B641" w14:textId="77777777" w:rsidR="00682863" w:rsidRPr="00CF2837" w:rsidRDefault="00682863" w:rsidP="00682863">
            <w:pPr>
              <w:spacing w:after="160"/>
              <w:rPr>
                <w:rFonts w:ascii="Arial" w:hAnsi="Arial" w:cs="Arial"/>
              </w:rPr>
            </w:pPr>
            <w:r w:rsidRPr="00CF2837">
              <w:rPr>
                <w:rFonts w:ascii="Arial" w:hAnsi="Arial" w:cs="Arial"/>
              </w:rPr>
              <w:t>"mental health"; depression; anxiety; "cognitive decline"; dementia</w:t>
            </w:r>
          </w:p>
        </w:tc>
        <w:tc>
          <w:tcPr>
            <w:tcW w:w="0" w:type="auto"/>
            <w:hideMark/>
          </w:tcPr>
          <w:p w14:paraId="3BE4A6FE" w14:textId="77777777" w:rsidR="00682863" w:rsidRPr="00CF2837" w:rsidRDefault="00682863" w:rsidP="00682863">
            <w:pPr>
              <w:spacing w:after="160"/>
              <w:rPr>
                <w:rFonts w:ascii="Arial" w:hAnsi="Arial" w:cs="Arial"/>
              </w:rPr>
            </w:pPr>
            <w:r w:rsidRPr="00CF2837">
              <w:rPr>
                <w:rFonts w:ascii="Arial" w:hAnsi="Arial" w:cs="Arial"/>
              </w:rPr>
              <w:t xml:space="preserve">("loneliness" </w:t>
            </w:r>
            <w:r w:rsidRPr="00CF2837">
              <w:rPr>
                <w:rFonts w:ascii="Arial" w:hAnsi="Arial" w:cs="Arial"/>
                <w:b/>
                <w:bCs/>
              </w:rPr>
              <w:t>AND</w:t>
            </w:r>
            <w:r w:rsidRPr="00CF2837">
              <w:rPr>
                <w:rFonts w:ascii="Arial" w:hAnsi="Arial" w:cs="Arial"/>
              </w:rPr>
              <w:t xml:space="preserve"> "care homes") </w:t>
            </w:r>
            <w:r w:rsidRPr="00CF2837">
              <w:rPr>
                <w:rFonts w:ascii="Arial" w:hAnsi="Arial" w:cs="Arial"/>
                <w:b/>
                <w:bCs/>
              </w:rPr>
              <w:t>AND</w:t>
            </w:r>
            <w:r w:rsidRPr="00CF2837">
              <w:rPr>
                <w:rFonts w:ascii="Arial" w:hAnsi="Arial" w:cs="Arial"/>
              </w:rPr>
              <w:t xml:space="preserve"> ("depression" </w:t>
            </w:r>
            <w:r w:rsidRPr="00CF2837">
              <w:rPr>
                <w:rFonts w:ascii="Arial" w:hAnsi="Arial" w:cs="Arial"/>
                <w:b/>
                <w:bCs/>
              </w:rPr>
              <w:t>OR</w:t>
            </w:r>
            <w:r w:rsidRPr="00CF2837">
              <w:rPr>
                <w:rFonts w:ascii="Arial" w:hAnsi="Arial" w:cs="Arial"/>
              </w:rPr>
              <w:t xml:space="preserve"> "anxiety")</w:t>
            </w:r>
          </w:p>
        </w:tc>
      </w:tr>
      <w:tr w:rsidR="00C45AC4" w:rsidRPr="00CF2837" w14:paraId="7918B073" w14:textId="77777777" w:rsidTr="0055024A">
        <w:tc>
          <w:tcPr>
            <w:tcW w:w="0" w:type="auto"/>
            <w:hideMark/>
          </w:tcPr>
          <w:p w14:paraId="38D3D40E" w14:textId="77777777" w:rsidR="00682863" w:rsidRPr="00CF2837" w:rsidRDefault="00682863" w:rsidP="00682863">
            <w:pPr>
              <w:spacing w:after="160"/>
              <w:rPr>
                <w:rFonts w:ascii="Arial" w:hAnsi="Arial" w:cs="Arial"/>
              </w:rPr>
            </w:pPr>
            <w:r w:rsidRPr="00CF2837">
              <w:rPr>
                <w:rFonts w:ascii="Arial" w:hAnsi="Arial" w:cs="Arial"/>
              </w:rPr>
              <w:t>Geography filter (if used)</w:t>
            </w:r>
          </w:p>
        </w:tc>
        <w:tc>
          <w:tcPr>
            <w:tcW w:w="0" w:type="auto"/>
            <w:hideMark/>
          </w:tcPr>
          <w:p w14:paraId="317AEFBC" w14:textId="77777777" w:rsidR="00682863" w:rsidRPr="00CF2837" w:rsidRDefault="00682863" w:rsidP="00682863">
            <w:pPr>
              <w:spacing w:after="160"/>
              <w:rPr>
                <w:rFonts w:ascii="Arial" w:hAnsi="Arial" w:cs="Arial"/>
              </w:rPr>
            </w:pPr>
            <w:r w:rsidRPr="00CF2837">
              <w:rPr>
                <w:rFonts w:ascii="Arial" w:hAnsi="Arial" w:cs="Arial"/>
              </w:rPr>
              <w:t>UK; England; Scotland; Wales; Europe; "Western countries"</w:t>
            </w:r>
          </w:p>
        </w:tc>
        <w:tc>
          <w:tcPr>
            <w:tcW w:w="0" w:type="auto"/>
            <w:hideMark/>
          </w:tcPr>
          <w:p w14:paraId="544BC02F" w14:textId="77777777" w:rsidR="00682863" w:rsidRPr="00CF2837" w:rsidRDefault="00682863" w:rsidP="00682863">
            <w:pPr>
              <w:spacing w:after="160"/>
              <w:rPr>
                <w:rFonts w:ascii="Arial" w:hAnsi="Arial" w:cs="Arial"/>
              </w:rPr>
            </w:pPr>
            <w:r w:rsidRPr="00CF2837">
              <w:rPr>
                <w:rFonts w:ascii="Arial" w:hAnsi="Arial" w:cs="Arial"/>
              </w:rPr>
              <w:t xml:space="preserve">("loneliness" </w:t>
            </w:r>
            <w:r w:rsidRPr="00CF2837">
              <w:rPr>
                <w:rFonts w:ascii="Arial" w:hAnsi="Arial" w:cs="Arial"/>
                <w:b/>
                <w:bCs/>
              </w:rPr>
              <w:t>AND</w:t>
            </w:r>
            <w:r w:rsidRPr="00CF2837">
              <w:rPr>
                <w:rFonts w:ascii="Arial" w:hAnsi="Arial" w:cs="Arial"/>
              </w:rPr>
              <w:t xml:space="preserve"> "care homes") </w:t>
            </w:r>
            <w:r w:rsidRPr="00CF2837">
              <w:rPr>
                <w:rFonts w:ascii="Arial" w:hAnsi="Arial" w:cs="Arial"/>
                <w:b/>
                <w:bCs/>
              </w:rPr>
              <w:t>AND</w:t>
            </w:r>
            <w:r w:rsidRPr="00CF2837">
              <w:rPr>
                <w:rFonts w:ascii="Arial" w:hAnsi="Arial" w:cs="Arial"/>
              </w:rPr>
              <w:t xml:space="preserve"> UK</w:t>
            </w:r>
          </w:p>
        </w:tc>
      </w:tr>
      <w:tr w:rsidR="00C45AC4" w:rsidRPr="00CF2837" w14:paraId="66CEA68F" w14:textId="77777777" w:rsidTr="0055024A">
        <w:tc>
          <w:tcPr>
            <w:tcW w:w="0" w:type="auto"/>
            <w:hideMark/>
          </w:tcPr>
          <w:p w14:paraId="433622C3" w14:textId="77777777" w:rsidR="00682863" w:rsidRPr="00CF2837" w:rsidRDefault="00682863" w:rsidP="00682863">
            <w:pPr>
              <w:spacing w:after="160"/>
              <w:rPr>
                <w:rFonts w:ascii="Arial" w:hAnsi="Arial" w:cs="Arial"/>
              </w:rPr>
            </w:pPr>
            <w:r w:rsidRPr="00CF2837">
              <w:rPr>
                <w:rFonts w:ascii="Arial" w:hAnsi="Arial" w:cs="Arial"/>
              </w:rPr>
              <w:t>Exclusions</w:t>
            </w:r>
          </w:p>
        </w:tc>
        <w:tc>
          <w:tcPr>
            <w:tcW w:w="0" w:type="auto"/>
            <w:hideMark/>
          </w:tcPr>
          <w:p w14:paraId="0EE07DC4" w14:textId="77777777" w:rsidR="00682863" w:rsidRPr="00CF2837" w:rsidRDefault="00682863" w:rsidP="00682863">
            <w:pPr>
              <w:spacing w:after="160"/>
              <w:rPr>
                <w:rFonts w:ascii="Arial" w:hAnsi="Arial" w:cs="Arial"/>
              </w:rPr>
            </w:pPr>
            <w:r w:rsidRPr="00CF2837">
              <w:rPr>
                <w:rFonts w:ascii="Arial" w:hAnsi="Arial" w:cs="Arial"/>
              </w:rPr>
              <w:t>NOT "community dwelling"</w:t>
            </w:r>
          </w:p>
        </w:tc>
        <w:tc>
          <w:tcPr>
            <w:tcW w:w="0" w:type="auto"/>
            <w:hideMark/>
          </w:tcPr>
          <w:p w14:paraId="55458365" w14:textId="77777777" w:rsidR="00682863" w:rsidRPr="00CF2837" w:rsidRDefault="00682863" w:rsidP="00682863">
            <w:pPr>
              <w:spacing w:after="160"/>
              <w:rPr>
                <w:rFonts w:ascii="Arial" w:hAnsi="Arial" w:cs="Arial"/>
              </w:rPr>
            </w:pPr>
            <w:r w:rsidRPr="00CF2837">
              <w:rPr>
                <w:rFonts w:ascii="Arial" w:hAnsi="Arial" w:cs="Arial"/>
              </w:rPr>
              <w:t xml:space="preserve">loneliness </w:t>
            </w:r>
            <w:r w:rsidRPr="00CF2837">
              <w:rPr>
                <w:rFonts w:ascii="Arial" w:hAnsi="Arial" w:cs="Arial"/>
                <w:b/>
                <w:bCs/>
              </w:rPr>
              <w:t>NOT</w:t>
            </w:r>
            <w:r w:rsidRPr="00CF2837">
              <w:rPr>
                <w:rFonts w:ascii="Arial" w:hAnsi="Arial" w:cs="Arial"/>
              </w:rPr>
              <w:t xml:space="preserve"> "community dwelling"</w:t>
            </w:r>
          </w:p>
        </w:tc>
      </w:tr>
    </w:tbl>
    <w:p w14:paraId="767EE328" w14:textId="5A73A83E" w:rsidR="00537D64" w:rsidRPr="002214EA" w:rsidRDefault="00702474" w:rsidP="001F4C9F">
      <w:pPr>
        <w:pStyle w:val="Caption"/>
        <w:spacing w:before="240" w:line="360" w:lineRule="auto"/>
        <w:jc w:val="center"/>
        <w:rPr>
          <w:rFonts w:ascii="Arial" w:eastAsia="Times New Roman" w:hAnsi="Arial" w:cs="Arial"/>
          <w:smallCaps w:val="0"/>
          <w:color w:val="auto"/>
          <w:spacing w:val="0"/>
          <w:sz w:val="24"/>
          <w:szCs w:val="24"/>
          <w:lang w:eastAsia="en-GB"/>
        </w:rPr>
      </w:pPr>
      <w:bookmarkStart w:id="38" w:name="_Toc214375197"/>
      <w:r w:rsidRPr="002214EA">
        <w:rPr>
          <w:rFonts w:ascii="Arial" w:eastAsia="Times New Roman" w:hAnsi="Arial" w:cs="Arial"/>
          <w:smallCaps w:val="0"/>
          <w:color w:val="auto"/>
          <w:spacing w:val="0"/>
          <w:sz w:val="24"/>
          <w:szCs w:val="24"/>
          <w:lang w:eastAsia="en-GB"/>
        </w:rPr>
        <w:t xml:space="preserve">Table </w:t>
      </w:r>
      <w:r w:rsidRPr="002214EA">
        <w:rPr>
          <w:rFonts w:ascii="Arial" w:eastAsia="Times New Roman" w:hAnsi="Arial" w:cs="Arial"/>
          <w:smallCaps w:val="0"/>
          <w:color w:val="auto"/>
          <w:spacing w:val="0"/>
          <w:sz w:val="24"/>
          <w:szCs w:val="24"/>
          <w:lang w:eastAsia="en-GB"/>
        </w:rPr>
        <w:fldChar w:fldCharType="begin"/>
      </w:r>
      <w:r w:rsidRPr="002214EA">
        <w:rPr>
          <w:rFonts w:ascii="Arial" w:eastAsia="Times New Roman" w:hAnsi="Arial" w:cs="Arial"/>
          <w:smallCaps w:val="0"/>
          <w:color w:val="auto"/>
          <w:spacing w:val="0"/>
          <w:sz w:val="24"/>
          <w:szCs w:val="24"/>
          <w:lang w:eastAsia="en-GB"/>
        </w:rPr>
        <w:instrText xml:space="preserve"> SEQ Table \* ARABIC </w:instrText>
      </w:r>
      <w:r w:rsidRPr="002214EA">
        <w:rPr>
          <w:rFonts w:ascii="Arial" w:eastAsia="Times New Roman" w:hAnsi="Arial" w:cs="Arial"/>
          <w:smallCaps w:val="0"/>
          <w:color w:val="auto"/>
          <w:spacing w:val="0"/>
          <w:sz w:val="24"/>
          <w:szCs w:val="24"/>
          <w:lang w:eastAsia="en-GB"/>
        </w:rPr>
        <w:fldChar w:fldCharType="separate"/>
      </w:r>
      <w:r w:rsidR="00CC51E3" w:rsidRPr="002214EA">
        <w:rPr>
          <w:rFonts w:ascii="Arial" w:eastAsia="Times New Roman" w:hAnsi="Arial" w:cs="Arial"/>
          <w:smallCaps w:val="0"/>
          <w:color w:val="auto"/>
          <w:spacing w:val="0"/>
          <w:sz w:val="24"/>
          <w:szCs w:val="24"/>
          <w:lang w:eastAsia="en-GB"/>
        </w:rPr>
        <w:t>1</w:t>
      </w:r>
      <w:r w:rsidRPr="002214EA">
        <w:rPr>
          <w:rFonts w:ascii="Arial" w:eastAsia="Times New Roman" w:hAnsi="Arial" w:cs="Arial"/>
          <w:smallCaps w:val="0"/>
          <w:color w:val="auto"/>
          <w:spacing w:val="0"/>
          <w:sz w:val="24"/>
          <w:szCs w:val="24"/>
          <w:lang w:eastAsia="en-GB"/>
        </w:rPr>
        <w:fldChar w:fldCharType="end"/>
      </w:r>
      <w:r w:rsidRPr="002214EA">
        <w:rPr>
          <w:rFonts w:ascii="Arial" w:eastAsia="Times New Roman" w:hAnsi="Arial" w:cs="Arial"/>
          <w:smallCaps w:val="0"/>
          <w:color w:val="auto"/>
          <w:spacing w:val="0"/>
          <w:sz w:val="24"/>
          <w:szCs w:val="24"/>
          <w:lang w:eastAsia="en-GB"/>
        </w:rPr>
        <w:t xml:space="preserve"> Search Keywords &amp; Boolean Combinations</w:t>
      </w:r>
      <w:bookmarkEnd w:id="38"/>
    </w:p>
    <w:p w14:paraId="74364183" w14:textId="607C3E0B" w:rsidR="00B366AE" w:rsidRPr="002214EA" w:rsidRDefault="00702474" w:rsidP="00B366AE">
      <w:pPr>
        <w:pStyle w:val="Caption"/>
        <w:pBdr>
          <w:bottom w:val="single" w:sz="6" w:space="1" w:color="auto"/>
        </w:pBdr>
        <w:spacing w:before="240" w:line="360" w:lineRule="auto"/>
        <w:jc w:val="center"/>
        <w:rPr>
          <w:rFonts w:ascii="Arial" w:eastAsia="Times New Roman" w:hAnsi="Arial" w:cs="Arial"/>
          <w:smallCaps w:val="0"/>
          <w:color w:val="auto"/>
          <w:spacing w:val="0"/>
          <w:sz w:val="24"/>
          <w:szCs w:val="24"/>
          <w:lang w:eastAsia="en-GB"/>
        </w:rPr>
      </w:pPr>
      <w:r w:rsidRPr="002214EA">
        <w:rPr>
          <w:rFonts w:ascii="Arial" w:eastAsia="Times New Roman" w:hAnsi="Arial" w:cs="Arial"/>
          <w:smallCaps w:val="0"/>
          <w:color w:val="auto"/>
          <w:spacing w:val="0"/>
          <w:sz w:val="24"/>
          <w:szCs w:val="24"/>
          <w:lang w:eastAsia="en-GB"/>
        </w:rPr>
        <w:t>Source: Author</w:t>
      </w:r>
    </w:p>
    <w:p w14:paraId="07AB6355" w14:textId="77777777" w:rsidR="00F81D53" w:rsidRPr="002214EA" w:rsidRDefault="00F81D53" w:rsidP="00827A41">
      <w:pPr>
        <w:rPr>
          <w:rFonts w:ascii="Arial" w:hAnsi="Arial" w:cs="Arial"/>
          <w:b/>
          <w:bCs/>
          <w:sz w:val="24"/>
          <w:szCs w:val="24"/>
        </w:rPr>
      </w:pPr>
    </w:p>
    <w:p w14:paraId="4BAC10FD" w14:textId="688AE38F" w:rsidR="005B3598" w:rsidRPr="002214EA" w:rsidRDefault="00226462" w:rsidP="0016246D">
      <w:pPr>
        <w:rPr>
          <w:rFonts w:ascii="Arial" w:hAnsi="Arial" w:cs="Arial"/>
          <w:b/>
          <w:bCs/>
          <w:sz w:val="24"/>
          <w:szCs w:val="24"/>
        </w:rPr>
      </w:pPr>
      <w:r w:rsidRPr="002214EA">
        <w:rPr>
          <w:rFonts w:ascii="Arial" w:hAnsi="Arial" w:cs="Arial"/>
          <w:b/>
          <w:bCs/>
          <w:sz w:val="24"/>
          <w:szCs w:val="24"/>
        </w:rPr>
        <w:t xml:space="preserve">Appendix </w:t>
      </w:r>
      <w:r w:rsidR="00B87B28" w:rsidRPr="002214EA">
        <w:rPr>
          <w:rFonts w:ascii="Arial" w:hAnsi="Arial" w:cs="Arial"/>
          <w:b/>
          <w:bCs/>
          <w:sz w:val="24"/>
          <w:szCs w:val="24"/>
        </w:rPr>
        <w:t>2</w:t>
      </w:r>
    </w:p>
    <w:tbl>
      <w:tblPr>
        <w:tblStyle w:val="PlainTable5"/>
        <w:tblW w:w="10080" w:type="dxa"/>
        <w:jc w:val="center"/>
        <w:tblLayout w:type="fixed"/>
        <w:tblLook w:val="04A0" w:firstRow="1" w:lastRow="0" w:firstColumn="1" w:lastColumn="0" w:noHBand="0" w:noVBand="1"/>
      </w:tblPr>
      <w:tblGrid>
        <w:gridCol w:w="2160"/>
        <w:gridCol w:w="1620"/>
        <w:gridCol w:w="1705"/>
        <w:gridCol w:w="185"/>
        <w:gridCol w:w="1042"/>
        <w:gridCol w:w="578"/>
        <w:gridCol w:w="627"/>
        <w:gridCol w:w="813"/>
        <w:gridCol w:w="1350"/>
      </w:tblGrid>
      <w:tr w:rsidR="00C45AC4" w:rsidRPr="00CF2837" w14:paraId="10087128" w14:textId="77777777" w:rsidTr="00BA0C0B">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2160" w:type="dxa"/>
            <w:hideMark/>
          </w:tcPr>
          <w:p w14:paraId="4B9ED74B" w14:textId="537C05EC" w:rsidR="007C07D6" w:rsidRPr="00CF2837" w:rsidRDefault="007C07D6" w:rsidP="00953BB2">
            <w:pPr>
              <w:spacing w:after="160"/>
              <w:rPr>
                <w:rFonts w:ascii="Arial" w:hAnsi="Arial" w:cs="Arial"/>
                <w:b/>
                <w:bCs/>
                <w:i w:val="0"/>
                <w:iCs w:val="0"/>
                <w:sz w:val="24"/>
              </w:rPr>
            </w:pPr>
            <w:r w:rsidRPr="00CF2837">
              <w:rPr>
                <w:rFonts w:ascii="Arial" w:hAnsi="Arial" w:cs="Arial"/>
                <w:b/>
                <w:bCs/>
                <w:i w:val="0"/>
                <w:iCs w:val="0"/>
                <w:sz w:val="24"/>
              </w:rPr>
              <w:t xml:space="preserve">Study </w:t>
            </w:r>
          </w:p>
        </w:tc>
        <w:tc>
          <w:tcPr>
            <w:tcW w:w="1620" w:type="dxa"/>
            <w:hideMark/>
          </w:tcPr>
          <w:p w14:paraId="27B643EB" w14:textId="77777777" w:rsidR="007C07D6" w:rsidRPr="00CF2837" w:rsidRDefault="007C07D6" w:rsidP="00953BB2">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CF2837">
              <w:rPr>
                <w:rFonts w:ascii="Arial" w:hAnsi="Arial" w:cs="Arial"/>
                <w:b/>
                <w:bCs/>
                <w:i w:val="0"/>
                <w:iCs w:val="0"/>
                <w:sz w:val="24"/>
              </w:rPr>
              <w:t>Currency</w:t>
            </w:r>
          </w:p>
        </w:tc>
        <w:tc>
          <w:tcPr>
            <w:tcW w:w="1890" w:type="dxa"/>
            <w:gridSpan w:val="2"/>
            <w:hideMark/>
          </w:tcPr>
          <w:p w14:paraId="165868E3" w14:textId="77777777" w:rsidR="007C07D6" w:rsidRPr="00CF2837" w:rsidRDefault="007C07D6" w:rsidP="00953BB2">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CF2837">
              <w:rPr>
                <w:rFonts w:ascii="Arial" w:hAnsi="Arial" w:cs="Arial"/>
                <w:b/>
                <w:bCs/>
                <w:i w:val="0"/>
                <w:iCs w:val="0"/>
                <w:sz w:val="24"/>
              </w:rPr>
              <w:t>Relevance</w:t>
            </w:r>
          </w:p>
        </w:tc>
        <w:tc>
          <w:tcPr>
            <w:tcW w:w="1620" w:type="dxa"/>
            <w:gridSpan w:val="2"/>
            <w:hideMark/>
          </w:tcPr>
          <w:p w14:paraId="58BC9020" w14:textId="77777777" w:rsidR="007C07D6" w:rsidRPr="00CF2837" w:rsidRDefault="007C07D6" w:rsidP="00953BB2">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CF2837">
              <w:rPr>
                <w:rFonts w:ascii="Arial" w:hAnsi="Arial" w:cs="Arial"/>
                <w:b/>
                <w:bCs/>
                <w:i w:val="0"/>
                <w:iCs w:val="0"/>
                <w:sz w:val="24"/>
              </w:rPr>
              <w:t>Authority</w:t>
            </w:r>
          </w:p>
        </w:tc>
        <w:tc>
          <w:tcPr>
            <w:tcW w:w="1440" w:type="dxa"/>
            <w:gridSpan w:val="2"/>
            <w:hideMark/>
          </w:tcPr>
          <w:p w14:paraId="54F1F64A" w14:textId="77777777" w:rsidR="007C07D6" w:rsidRPr="00CF2837" w:rsidRDefault="007C07D6" w:rsidP="00953BB2">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CF2837">
              <w:rPr>
                <w:rFonts w:ascii="Arial" w:hAnsi="Arial" w:cs="Arial"/>
                <w:b/>
                <w:bCs/>
                <w:i w:val="0"/>
                <w:iCs w:val="0"/>
                <w:sz w:val="24"/>
              </w:rPr>
              <w:t>Accuracy</w:t>
            </w:r>
          </w:p>
        </w:tc>
        <w:tc>
          <w:tcPr>
            <w:tcW w:w="1350" w:type="dxa"/>
            <w:hideMark/>
          </w:tcPr>
          <w:p w14:paraId="6182467A" w14:textId="77777777" w:rsidR="007C07D6" w:rsidRPr="00CF2837" w:rsidRDefault="007C07D6" w:rsidP="00953BB2">
            <w:pPr>
              <w:spacing w:after="160"/>
              <w:cnfStyle w:val="100000000000" w:firstRow="1" w:lastRow="0" w:firstColumn="0" w:lastColumn="0" w:oddVBand="0" w:evenVBand="0" w:oddHBand="0" w:evenHBand="0" w:firstRowFirstColumn="0" w:firstRowLastColumn="0" w:lastRowFirstColumn="0" w:lastRowLastColumn="0"/>
              <w:rPr>
                <w:rFonts w:ascii="Arial" w:hAnsi="Arial" w:cs="Arial"/>
                <w:b/>
                <w:bCs/>
                <w:i w:val="0"/>
                <w:iCs w:val="0"/>
                <w:sz w:val="24"/>
              </w:rPr>
            </w:pPr>
            <w:r w:rsidRPr="00CF2837">
              <w:rPr>
                <w:rFonts w:ascii="Arial" w:hAnsi="Arial" w:cs="Arial"/>
                <w:b/>
                <w:bCs/>
                <w:i w:val="0"/>
                <w:iCs w:val="0"/>
                <w:sz w:val="24"/>
              </w:rPr>
              <w:t>Purpose</w:t>
            </w:r>
          </w:p>
        </w:tc>
      </w:tr>
      <w:tr w:rsidR="00C45AC4" w:rsidRPr="00CF2837" w14:paraId="324EBD41" w14:textId="77777777" w:rsidTr="00BA0C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2EE9D6E9" w14:textId="77777777" w:rsidR="007C07D6" w:rsidRPr="00CF2837" w:rsidRDefault="007C07D6" w:rsidP="00953BB2">
            <w:pPr>
              <w:spacing w:after="160"/>
              <w:rPr>
                <w:rFonts w:ascii="Arial" w:hAnsi="Arial" w:cs="Arial"/>
                <w:b/>
                <w:bCs/>
                <w:sz w:val="24"/>
              </w:rPr>
            </w:pPr>
            <w:proofErr w:type="spellStart"/>
            <w:r w:rsidRPr="00CF2837">
              <w:rPr>
                <w:rFonts w:ascii="Arial" w:hAnsi="Arial" w:cs="Arial"/>
                <w:b/>
                <w:bCs/>
                <w:sz w:val="24"/>
              </w:rPr>
              <w:t>Trybusińska</w:t>
            </w:r>
            <w:proofErr w:type="spellEnd"/>
            <w:r w:rsidRPr="00CF2837">
              <w:rPr>
                <w:rFonts w:ascii="Arial" w:hAnsi="Arial" w:cs="Arial"/>
                <w:b/>
                <w:bCs/>
                <w:sz w:val="24"/>
              </w:rPr>
              <w:t xml:space="preserve"> &amp; Saracen (2019) – Loneliness &amp; quality of life in nursing homes</w:t>
            </w:r>
          </w:p>
        </w:tc>
        <w:tc>
          <w:tcPr>
            <w:tcW w:w="1620" w:type="dxa"/>
            <w:hideMark/>
          </w:tcPr>
          <w:p w14:paraId="5BE67824"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Within 10-year range</w:t>
            </w:r>
          </w:p>
        </w:tc>
        <w:tc>
          <w:tcPr>
            <w:tcW w:w="1705" w:type="dxa"/>
            <w:hideMark/>
          </w:tcPr>
          <w:p w14:paraId="339BF291"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Direct care-home population</w:t>
            </w:r>
          </w:p>
        </w:tc>
        <w:tc>
          <w:tcPr>
            <w:tcW w:w="1227" w:type="dxa"/>
            <w:gridSpan w:val="2"/>
            <w:hideMark/>
          </w:tcPr>
          <w:p w14:paraId="62F228F9" w14:textId="77777777" w:rsidR="00DB642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Peer-reviewed</w:t>
            </w:r>
          </w:p>
          <w:p w14:paraId="00B57753" w14:textId="5917039B"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Arial" w:hAnsi="Arial" w:cs="Arial"/>
                <w:sz w:val="24"/>
              </w:rPr>
              <w:t xml:space="preserve"> (Open Medicine)</w:t>
            </w:r>
          </w:p>
        </w:tc>
        <w:tc>
          <w:tcPr>
            <w:tcW w:w="1205" w:type="dxa"/>
            <w:gridSpan w:val="2"/>
            <w:hideMark/>
          </w:tcPr>
          <w:p w14:paraId="4CAF6C0A"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Clear methodology; validated QoL scales</w:t>
            </w:r>
          </w:p>
        </w:tc>
        <w:tc>
          <w:tcPr>
            <w:tcW w:w="2163" w:type="dxa"/>
            <w:gridSpan w:val="2"/>
            <w:hideMark/>
          </w:tcPr>
          <w:p w14:paraId="00D0A104"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Academic research</w:t>
            </w:r>
          </w:p>
        </w:tc>
      </w:tr>
      <w:tr w:rsidR="00C45AC4" w:rsidRPr="00CF2837" w14:paraId="5BCB3C1F" w14:textId="77777777" w:rsidTr="00BA0C0B">
        <w:trPr>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11BF42EE" w14:textId="77777777" w:rsidR="007C07D6" w:rsidRPr="00CF2837" w:rsidRDefault="007C07D6" w:rsidP="00953BB2">
            <w:pPr>
              <w:spacing w:after="160"/>
              <w:rPr>
                <w:rFonts w:ascii="Arial" w:hAnsi="Arial" w:cs="Arial"/>
                <w:b/>
                <w:bCs/>
                <w:sz w:val="24"/>
              </w:rPr>
            </w:pPr>
            <w:r w:rsidRPr="00CF2837">
              <w:rPr>
                <w:rFonts w:ascii="Arial" w:hAnsi="Arial" w:cs="Arial"/>
                <w:b/>
                <w:bCs/>
                <w:sz w:val="24"/>
              </w:rPr>
              <w:t>Gardiner et al. (2020) – Prevalence of loneliness in care homes (systematic review/meta-analysis)</w:t>
            </w:r>
          </w:p>
        </w:tc>
        <w:tc>
          <w:tcPr>
            <w:tcW w:w="1620" w:type="dxa"/>
            <w:hideMark/>
          </w:tcPr>
          <w:p w14:paraId="71774F8B"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Very recent, high evidence level</w:t>
            </w:r>
          </w:p>
        </w:tc>
        <w:tc>
          <w:tcPr>
            <w:tcW w:w="1705" w:type="dxa"/>
            <w:hideMark/>
          </w:tcPr>
          <w:p w14:paraId="09337259"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Strong relevance to Theme 1</w:t>
            </w:r>
          </w:p>
        </w:tc>
        <w:tc>
          <w:tcPr>
            <w:tcW w:w="1227" w:type="dxa"/>
            <w:gridSpan w:val="2"/>
            <w:hideMark/>
          </w:tcPr>
          <w:p w14:paraId="15B674B6"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Reputable journal (Age &amp; Ageing, Oxford)</w:t>
            </w:r>
          </w:p>
        </w:tc>
        <w:tc>
          <w:tcPr>
            <w:tcW w:w="1205" w:type="dxa"/>
            <w:gridSpan w:val="2"/>
            <w:hideMark/>
          </w:tcPr>
          <w:p w14:paraId="13A81C52"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Transparent search strategy, statistical synthesis</w:t>
            </w:r>
          </w:p>
        </w:tc>
        <w:tc>
          <w:tcPr>
            <w:tcW w:w="2163" w:type="dxa"/>
            <w:gridSpan w:val="2"/>
            <w:hideMark/>
          </w:tcPr>
          <w:p w14:paraId="33534417"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Research and practice informing</w:t>
            </w:r>
          </w:p>
        </w:tc>
      </w:tr>
      <w:tr w:rsidR="00C45AC4" w:rsidRPr="00CF2837" w14:paraId="74D0A23F" w14:textId="77777777" w:rsidTr="00BA0C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1ECE5285" w14:textId="77777777" w:rsidR="007C07D6" w:rsidRPr="00CF2837" w:rsidRDefault="007C07D6" w:rsidP="00953BB2">
            <w:pPr>
              <w:spacing w:after="160"/>
              <w:rPr>
                <w:rFonts w:ascii="Arial" w:hAnsi="Arial" w:cs="Arial"/>
                <w:b/>
                <w:bCs/>
                <w:sz w:val="24"/>
              </w:rPr>
            </w:pPr>
            <w:proofErr w:type="spellStart"/>
            <w:r w:rsidRPr="00CF2837">
              <w:rPr>
                <w:rFonts w:ascii="Arial" w:hAnsi="Arial" w:cs="Arial"/>
                <w:b/>
                <w:bCs/>
                <w:sz w:val="24"/>
              </w:rPr>
              <w:t>Lapane</w:t>
            </w:r>
            <w:proofErr w:type="spellEnd"/>
            <w:r w:rsidRPr="00CF2837">
              <w:rPr>
                <w:rFonts w:ascii="Arial" w:hAnsi="Arial" w:cs="Arial"/>
                <w:b/>
                <w:bCs/>
                <w:sz w:val="24"/>
              </w:rPr>
              <w:t xml:space="preserve"> et al. (2022) – Health effects of loneliness in long-term care</w:t>
            </w:r>
          </w:p>
        </w:tc>
        <w:tc>
          <w:tcPr>
            <w:tcW w:w="1620" w:type="dxa"/>
            <w:hideMark/>
          </w:tcPr>
          <w:p w14:paraId="6C408950"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Current and COVID-contextual</w:t>
            </w:r>
          </w:p>
        </w:tc>
        <w:tc>
          <w:tcPr>
            <w:tcW w:w="1705" w:type="dxa"/>
            <w:hideMark/>
          </w:tcPr>
          <w:p w14:paraId="02E0A978"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Links loneliness to health impacts</w:t>
            </w:r>
          </w:p>
        </w:tc>
        <w:tc>
          <w:tcPr>
            <w:tcW w:w="1227" w:type="dxa"/>
            <w:gridSpan w:val="2"/>
            <w:hideMark/>
          </w:tcPr>
          <w:p w14:paraId="7FD2072E"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ScienceDirect / Elsevier</w:t>
            </w:r>
          </w:p>
        </w:tc>
        <w:tc>
          <w:tcPr>
            <w:tcW w:w="1205" w:type="dxa"/>
            <w:gridSpan w:val="2"/>
            <w:hideMark/>
          </w:tcPr>
          <w:p w14:paraId="376A5E75"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Mixed-method review, robust data extraction</w:t>
            </w:r>
          </w:p>
        </w:tc>
        <w:tc>
          <w:tcPr>
            <w:tcW w:w="2163" w:type="dxa"/>
            <w:gridSpan w:val="2"/>
            <w:hideMark/>
          </w:tcPr>
          <w:p w14:paraId="06B68AE5"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Evidence synthesis</w:t>
            </w:r>
          </w:p>
        </w:tc>
      </w:tr>
      <w:tr w:rsidR="00C45AC4" w:rsidRPr="00CF2837" w14:paraId="5B0A6331" w14:textId="77777777" w:rsidTr="00BA0C0B">
        <w:trPr>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02ED4C38" w14:textId="77777777" w:rsidR="007C07D6" w:rsidRPr="00CF2837" w:rsidRDefault="007C07D6" w:rsidP="00953BB2">
            <w:pPr>
              <w:spacing w:after="160"/>
              <w:rPr>
                <w:rFonts w:ascii="Arial" w:hAnsi="Arial" w:cs="Arial"/>
                <w:b/>
                <w:bCs/>
                <w:sz w:val="24"/>
              </w:rPr>
            </w:pPr>
            <w:r w:rsidRPr="00CF2837">
              <w:rPr>
                <w:rFonts w:ascii="Arial" w:hAnsi="Arial" w:cs="Arial"/>
                <w:b/>
                <w:bCs/>
                <w:sz w:val="24"/>
              </w:rPr>
              <w:lastRenderedPageBreak/>
              <w:t>Zhang et al. (2023) – Qualitative meta-synthesis of loneliness experiences</w:t>
            </w:r>
          </w:p>
        </w:tc>
        <w:tc>
          <w:tcPr>
            <w:tcW w:w="1620" w:type="dxa"/>
            <w:hideMark/>
          </w:tcPr>
          <w:p w14:paraId="6491A13C"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Very recent</w:t>
            </w:r>
          </w:p>
        </w:tc>
        <w:tc>
          <w:tcPr>
            <w:tcW w:w="1705" w:type="dxa"/>
            <w:hideMark/>
          </w:tcPr>
          <w:p w14:paraId="41E37109"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Rich care-home qualitative evidence</w:t>
            </w:r>
          </w:p>
        </w:tc>
        <w:tc>
          <w:tcPr>
            <w:tcW w:w="1227" w:type="dxa"/>
            <w:gridSpan w:val="2"/>
            <w:hideMark/>
          </w:tcPr>
          <w:p w14:paraId="4D7448E0"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Journal of Clinical Nursing (Wiley)</w:t>
            </w:r>
          </w:p>
        </w:tc>
        <w:tc>
          <w:tcPr>
            <w:tcW w:w="1205" w:type="dxa"/>
            <w:gridSpan w:val="2"/>
            <w:hideMark/>
          </w:tcPr>
          <w:p w14:paraId="011C94B7"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Established qualitative synthesis protocol</w:t>
            </w:r>
          </w:p>
        </w:tc>
        <w:tc>
          <w:tcPr>
            <w:tcW w:w="2163" w:type="dxa"/>
            <w:gridSpan w:val="2"/>
            <w:hideMark/>
          </w:tcPr>
          <w:p w14:paraId="4081F411"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Improve practice &amp; understanding</w:t>
            </w:r>
          </w:p>
        </w:tc>
      </w:tr>
      <w:tr w:rsidR="00C45AC4" w:rsidRPr="00CF2837" w14:paraId="2461EBAB" w14:textId="77777777" w:rsidTr="00BA0C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388C3F32" w14:textId="77777777" w:rsidR="007C07D6" w:rsidRPr="00CF2837" w:rsidRDefault="007C07D6" w:rsidP="00953BB2">
            <w:pPr>
              <w:spacing w:after="160"/>
              <w:rPr>
                <w:rFonts w:ascii="Arial" w:hAnsi="Arial" w:cs="Arial"/>
                <w:b/>
                <w:bCs/>
                <w:sz w:val="24"/>
              </w:rPr>
            </w:pPr>
            <w:r w:rsidRPr="00CF2837">
              <w:rPr>
                <w:rFonts w:ascii="Arial" w:hAnsi="Arial" w:cs="Arial"/>
                <w:b/>
                <w:bCs/>
                <w:sz w:val="24"/>
              </w:rPr>
              <w:t>Salari et al. (2025) – Global prevalence of loneliness</w:t>
            </w:r>
          </w:p>
        </w:tc>
        <w:tc>
          <w:tcPr>
            <w:tcW w:w="1620" w:type="dxa"/>
            <w:hideMark/>
          </w:tcPr>
          <w:p w14:paraId="77612652"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Latest study (future-dated but credible)</w:t>
            </w:r>
          </w:p>
        </w:tc>
        <w:tc>
          <w:tcPr>
            <w:tcW w:w="1705" w:type="dxa"/>
            <w:hideMark/>
          </w:tcPr>
          <w:p w14:paraId="65080ABA"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Offers cross-national prevalence context</w:t>
            </w:r>
          </w:p>
        </w:tc>
        <w:tc>
          <w:tcPr>
            <w:tcW w:w="1227" w:type="dxa"/>
            <w:gridSpan w:val="2"/>
            <w:hideMark/>
          </w:tcPr>
          <w:p w14:paraId="009073FD"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Nature / Humanities &amp; Social Sciences Comm.</w:t>
            </w:r>
          </w:p>
        </w:tc>
        <w:tc>
          <w:tcPr>
            <w:tcW w:w="1205" w:type="dxa"/>
            <w:gridSpan w:val="2"/>
            <w:hideMark/>
          </w:tcPr>
          <w:p w14:paraId="40BE7266"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Meta-analysis with high statistical power</w:t>
            </w:r>
          </w:p>
        </w:tc>
        <w:tc>
          <w:tcPr>
            <w:tcW w:w="2163" w:type="dxa"/>
            <w:gridSpan w:val="2"/>
            <w:hideMark/>
          </w:tcPr>
          <w:p w14:paraId="65378374"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Epidemiological research</w:t>
            </w:r>
          </w:p>
        </w:tc>
      </w:tr>
      <w:tr w:rsidR="00C45AC4" w:rsidRPr="00CF2837" w14:paraId="1938D9BB" w14:textId="77777777" w:rsidTr="00BA0C0B">
        <w:trPr>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5B9AB3CB" w14:textId="77777777" w:rsidR="007C07D6" w:rsidRPr="00CF2837" w:rsidRDefault="007C07D6" w:rsidP="00953BB2">
            <w:pPr>
              <w:spacing w:after="160"/>
              <w:rPr>
                <w:rFonts w:ascii="Arial" w:hAnsi="Arial" w:cs="Arial"/>
                <w:b/>
                <w:bCs/>
                <w:sz w:val="24"/>
              </w:rPr>
            </w:pPr>
            <w:r w:rsidRPr="00CF2837">
              <w:rPr>
                <w:rFonts w:ascii="Arial" w:hAnsi="Arial" w:cs="Arial"/>
                <w:b/>
                <w:bCs/>
                <w:sz w:val="24"/>
              </w:rPr>
              <w:t>Guarnera et al. (2023) – Loneliness &amp; cognitive ageing</w:t>
            </w:r>
          </w:p>
        </w:tc>
        <w:tc>
          <w:tcPr>
            <w:tcW w:w="1620" w:type="dxa"/>
            <w:hideMark/>
          </w:tcPr>
          <w:p w14:paraId="58F0672F"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Recent</w:t>
            </w:r>
          </w:p>
        </w:tc>
        <w:tc>
          <w:tcPr>
            <w:tcW w:w="1705" w:type="dxa"/>
            <w:hideMark/>
          </w:tcPr>
          <w:p w14:paraId="19B35A42"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Mental health &amp; cognitive decline</w:t>
            </w:r>
          </w:p>
        </w:tc>
        <w:tc>
          <w:tcPr>
            <w:tcW w:w="1227" w:type="dxa"/>
            <w:gridSpan w:val="2"/>
            <w:hideMark/>
          </w:tcPr>
          <w:p w14:paraId="109A43D6"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Journal of Alzheimer’s Disease Reports</w:t>
            </w:r>
          </w:p>
        </w:tc>
        <w:tc>
          <w:tcPr>
            <w:tcW w:w="1205" w:type="dxa"/>
            <w:gridSpan w:val="2"/>
            <w:hideMark/>
          </w:tcPr>
          <w:p w14:paraId="09292284"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Narrative review with strong scientific citations</w:t>
            </w:r>
          </w:p>
        </w:tc>
        <w:tc>
          <w:tcPr>
            <w:tcW w:w="2163" w:type="dxa"/>
            <w:gridSpan w:val="2"/>
            <w:hideMark/>
          </w:tcPr>
          <w:p w14:paraId="0A1DD728"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Research/clinical guidance</w:t>
            </w:r>
          </w:p>
        </w:tc>
      </w:tr>
      <w:tr w:rsidR="00C45AC4" w:rsidRPr="00CF2837" w14:paraId="23AD87DC" w14:textId="77777777" w:rsidTr="00BA0C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35058B6A" w14:textId="77777777" w:rsidR="007C07D6" w:rsidRPr="00CF2837" w:rsidRDefault="007C07D6" w:rsidP="00953BB2">
            <w:pPr>
              <w:spacing w:after="160"/>
              <w:rPr>
                <w:rFonts w:ascii="Arial" w:hAnsi="Arial" w:cs="Arial"/>
                <w:b/>
                <w:bCs/>
                <w:sz w:val="24"/>
              </w:rPr>
            </w:pPr>
            <w:r w:rsidRPr="00CF2837">
              <w:rPr>
                <w:rFonts w:ascii="Arial" w:hAnsi="Arial" w:cs="Arial"/>
                <w:b/>
                <w:bCs/>
                <w:sz w:val="24"/>
              </w:rPr>
              <w:t>Wang et al. (2022) – Loneliness &amp; cognitive functioning in nursing homes</w:t>
            </w:r>
          </w:p>
        </w:tc>
        <w:tc>
          <w:tcPr>
            <w:tcW w:w="1620" w:type="dxa"/>
            <w:hideMark/>
          </w:tcPr>
          <w:p w14:paraId="30C228FE"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COVID-period evidence</w:t>
            </w:r>
          </w:p>
        </w:tc>
        <w:tc>
          <w:tcPr>
            <w:tcW w:w="1705" w:type="dxa"/>
            <w:hideMark/>
          </w:tcPr>
          <w:p w14:paraId="23AB56B1"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Nursing home sample, direct relevance</w:t>
            </w:r>
          </w:p>
        </w:tc>
        <w:tc>
          <w:tcPr>
            <w:tcW w:w="1227" w:type="dxa"/>
            <w:gridSpan w:val="2"/>
            <w:hideMark/>
          </w:tcPr>
          <w:p w14:paraId="7F298389"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BMC Geriatrics (Q1 journal)</w:t>
            </w:r>
          </w:p>
        </w:tc>
        <w:tc>
          <w:tcPr>
            <w:tcW w:w="1205" w:type="dxa"/>
            <w:gridSpan w:val="2"/>
            <w:hideMark/>
          </w:tcPr>
          <w:p w14:paraId="76A82AA8"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Strong statistical modelling (OR, mediation tests)</w:t>
            </w:r>
          </w:p>
        </w:tc>
        <w:tc>
          <w:tcPr>
            <w:tcW w:w="2163" w:type="dxa"/>
            <w:gridSpan w:val="2"/>
            <w:hideMark/>
          </w:tcPr>
          <w:p w14:paraId="2C797408"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Research application</w:t>
            </w:r>
          </w:p>
        </w:tc>
      </w:tr>
      <w:tr w:rsidR="00C45AC4" w:rsidRPr="00CF2837" w14:paraId="3F59EB51" w14:textId="77777777" w:rsidTr="00BA0C0B">
        <w:trPr>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5341BEA4" w14:textId="77777777" w:rsidR="007C07D6" w:rsidRPr="00CF2837" w:rsidRDefault="007C07D6" w:rsidP="00953BB2">
            <w:pPr>
              <w:spacing w:after="160"/>
              <w:rPr>
                <w:rFonts w:ascii="Arial" w:hAnsi="Arial" w:cs="Arial"/>
                <w:b/>
                <w:bCs/>
                <w:sz w:val="24"/>
              </w:rPr>
            </w:pPr>
            <w:r w:rsidRPr="00CF2837">
              <w:rPr>
                <w:rFonts w:ascii="Arial" w:hAnsi="Arial" w:cs="Arial"/>
                <w:b/>
                <w:bCs/>
                <w:sz w:val="24"/>
              </w:rPr>
              <w:t>Donovan &amp; Blazer (2020) – Loneliness &amp; social isolation review</w:t>
            </w:r>
          </w:p>
        </w:tc>
        <w:tc>
          <w:tcPr>
            <w:tcW w:w="1620" w:type="dxa"/>
            <w:hideMark/>
          </w:tcPr>
          <w:p w14:paraId="1C3B6A81"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Recent</w:t>
            </w:r>
          </w:p>
        </w:tc>
        <w:tc>
          <w:tcPr>
            <w:tcW w:w="1705" w:type="dxa"/>
            <w:hideMark/>
          </w:tcPr>
          <w:p w14:paraId="2E7190EF"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Broader ageing context (used for theory)</w:t>
            </w:r>
          </w:p>
        </w:tc>
        <w:tc>
          <w:tcPr>
            <w:tcW w:w="1227" w:type="dxa"/>
            <w:gridSpan w:val="2"/>
            <w:hideMark/>
          </w:tcPr>
          <w:p w14:paraId="55D1F1E5"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American Journal of Geriatric Psychiatry</w:t>
            </w:r>
          </w:p>
        </w:tc>
        <w:tc>
          <w:tcPr>
            <w:tcW w:w="1205" w:type="dxa"/>
            <w:gridSpan w:val="2"/>
            <w:hideMark/>
          </w:tcPr>
          <w:p w14:paraId="7239CC8F"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Well-referenced review</w:t>
            </w:r>
          </w:p>
        </w:tc>
        <w:tc>
          <w:tcPr>
            <w:tcW w:w="2163" w:type="dxa"/>
            <w:gridSpan w:val="2"/>
            <w:hideMark/>
          </w:tcPr>
          <w:p w14:paraId="2E697925"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Clinical commentary</w:t>
            </w:r>
          </w:p>
        </w:tc>
      </w:tr>
      <w:tr w:rsidR="00C45AC4" w:rsidRPr="00CF2837" w14:paraId="404E6D96" w14:textId="77777777" w:rsidTr="00BA0C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77A54855" w14:textId="77777777" w:rsidR="007C07D6" w:rsidRPr="00CF2837" w:rsidRDefault="007C07D6" w:rsidP="00953BB2">
            <w:pPr>
              <w:spacing w:after="160"/>
              <w:rPr>
                <w:rFonts w:ascii="Arial" w:hAnsi="Arial" w:cs="Arial"/>
                <w:b/>
                <w:bCs/>
                <w:sz w:val="24"/>
              </w:rPr>
            </w:pPr>
            <w:r w:rsidRPr="00CF2837">
              <w:rPr>
                <w:rFonts w:ascii="Arial" w:hAnsi="Arial" w:cs="Arial"/>
                <w:b/>
                <w:bCs/>
                <w:sz w:val="24"/>
              </w:rPr>
              <w:t>Lee et al. (2021) – Loneliness &amp; depressive symptoms 12-year cohort</w:t>
            </w:r>
          </w:p>
        </w:tc>
        <w:tc>
          <w:tcPr>
            <w:tcW w:w="1620" w:type="dxa"/>
            <w:hideMark/>
          </w:tcPr>
          <w:p w14:paraId="1AD4D0C7"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Strong longitudinal evidence</w:t>
            </w:r>
          </w:p>
        </w:tc>
        <w:tc>
          <w:tcPr>
            <w:tcW w:w="1705" w:type="dxa"/>
            <w:hideMark/>
          </w:tcPr>
          <w:p w14:paraId="715A2B58"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Mental health &amp; ageing</w:t>
            </w:r>
          </w:p>
        </w:tc>
        <w:tc>
          <w:tcPr>
            <w:tcW w:w="1227" w:type="dxa"/>
            <w:gridSpan w:val="2"/>
            <w:hideMark/>
          </w:tcPr>
          <w:p w14:paraId="2B3DD2FE"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The Lancet Psychiatry (high authority)</w:t>
            </w:r>
          </w:p>
        </w:tc>
        <w:tc>
          <w:tcPr>
            <w:tcW w:w="1205" w:type="dxa"/>
            <w:gridSpan w:val="2"/>
            <w:hideMark/>
          </w:tcPr>
          <w:p w14:paraId="7DD43635"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Very robust analytic design</w:t>
            </w:r>
          </w:p>
        </w:tc>
        <w:tc>
          <w:tcPr>
            <w:tcW w:w="2163" w:type="dxa"/>
            <w:gridSpan w:val="2"/>
            <w:hideMark/>
          </w:tcPr>
          <w:p w14:paraId="51308A96"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Epidemiological research</w:t>
            </w:r>
          </w:p>
        </w:tc>
      </w:tr>
      <w:tr w:rsidR="00C45AC4" w:rsidRPr="00CF2837" w14:paraId="6C8107BE" w14:textId="77777777" w:rsidTr="00BA0C0B">
        <w:trPr>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1BCEE77D" w14:textId="77777777" w:rsidR="007C07D6" w:rsidRPr="00CF2837" w:rsidRDefault="007C07D6" w:rsidP="00953BB2">
            <w:pPr>
              <w:spacing w:after="160"/>
              <w:rPr>
                <w:rFonts w:ascii="Arial" w:hAnsi="Arial" w:cs="Arial"/>
                <w:b/>
                <w:bCs/>
                <w:sz w:val="24"/>
              </w:rPr>
            </w:pPr>
            <w:r w:rsidRPr="00CF2837">
              <w:rPr>
                <w:rFonts w:ascii="Arial" w:hAnsi="Arial" w:cs="Arial"/>
                <w:b/>
                <w:bCs/>
                <w:sz w:val="24"/>
              </w:rPr>
              <w:t>Hoang et al. (2022) – Interventions reducing loneliness</w:t>
            </w:r>
          </w:p>
        </w:tc>
        <w:tc>
          <w:tcPr>
            <w:tcW w:w="1620" w:type="dxa"/>
            <w:hideMark/>
          </w:tcPr>
          <w:p w14:paraId="6B9371A3"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COVID-relevant implementation</w:t>
            </w:r>
          </w:p>
        </w:tc>
        <w:tc>
          <w:tcPr>
            <w:tcW w:w="1705" w:type="dxa"/>
            <w:hideMark/>
          </w:tcPr>
          <w:p w14:paraId="127B6225"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Interventions in care/ageing settings</w:t>
            </w:r>
          </w:p>
        </w:tc>
        <w:tc>
          <w:tcPr>
            <w:tcW w:w="1227" w:type="dxa"/>
            <w:gridSpan w:val="2"/>
            <w:hideMark/>
          </w:tcPr>
          <w:p w14:paraId="2270D686"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JAMA Network Open</w:t>
            </w:r>
          </w:p>
        </w:tc>
        <w:tc>
          <w:tcPr>
            <w:tcW w:w="1205" w:type="dxa"/>
            <w:gridSpan w:val="2"/>
            <w:hideMark/>
          </w:tcPr>
          <w:p w14:paraId="5DE2852E"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Meta-analysis across 70 studies</w:t>
            </w:r>
          </w:p>
        </w:tc>
        <w:tc>
          <w:tcPr>
            <w:tcW w:w="2163" w:type="dxa"/>
            <w:gridSpan w:val="2"/>
            <w:hideMark/>
          </w:tcPr>
          <w:p w14:paraId="561C1FE2"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Intervention evaluation</w:t>
            </w:r>
          </w:p>
        </w:tc>
      </w:tr>
      <w:tr w:rsidR="00C45AC4" w:rsidRPr="00CF2837" w14:paraId="2F83CE51" w14:textId="77777777" w:rsidTr="00BA0C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2D12FD8F" w14:textId="77777777" w:rsidR="007C07D6" w:rsidRPr="00CF2837" w:rsidRDefault="007C07D6" w:rsidP="00953BB2">
            <w:pPr>
              <w:spacing w:after="160"/>
              <w:rPr>
                <w:rFonts w:ascii="Arial" w:hAnsi="Arial" w:cs="Arial"/>
                <w:b/>
                <w:bCs/>
                <w:sz w:val="24"/>
              </w:rPr>
            </w:pPr>
            <w:r w:rsidRPr="00CF2837">
              <w:rPr>
                <w:rFonts w:ascii="Arial" w:hAnsi="Arial" w:cs="Arial"/>
                <w:b/>
                <w:bCs/>
                <w:sz w:val="24"/>
              </w:rPr>
              <w:lastRenderedPageBreak/>
              <w:t>Quan et al. (2020) – Systematic review of LTC loneliness interventions</w:t>
            </w:r>
          </w:p>
        </w:tc>
        <w:tc>
          <w:tcPr>
            <w:tcW w:w="1620" w:type="dxa"/>
            <w:hideMark/>
          </w:tcPr>
          <w:p w14:paraId="4C962267"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Current</w:t>
            </w:r>
          </w:p>
        </w:tc>
        <w:tc>
          <w:tcPr>
            <w:tcW w:w="1705" w:type="dxa"/>
            <w:hideMark/>
          </w:tcPr>
          <w:p w14:paraId="36B29FE3"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Long-term care focus</w:t>
            </w:r>
          </w:p>
        </w:tc>
        <w:tc>
          <w:tcPr>
            <w:tcW w:w="1227" w:type="dxa"/>
            <w:gridSpan w:val="2"/>
            <w:hideMark/>
          </w:tcPr>
          <w:p w14:paraId="7DAC9277"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Aging &amp; Mental Health (peer-reviewed)</w:t>
            </w:r>
          </w:p>
        </w:tc>
        <w:tc>
          <w:tcPr>
            <w:tcW w:w="1205" w:type="dxa"/>
            <w:gridSpan w:val="2"/>
            <w:hideMark/>
          </w:tcPr>
          <w:p w14:paraId="607BD89D"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Systematic review methods</w:t>
            </w:r>
          </w:p>
        </w:tc>
        <w:tc>
          <w:tcPr>
            <w:tcW w:w="2163" w:type="dxa"/>
            <w:gridSpan w:val="2"/>
            <w:hideMark/>
          </w:tcPr>
          <w:p w14:paraId="0A31E2C5"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Intervention evidence</w:t>
            </w:r>
          </w:p>
        </w:tc>
      </w:tr>
      <w:tr w:rsidR="00C45AC4" w:rsidRPr="00CF2837" w14:paraId="4672DDCC" w14:textId="77777777" w:rsidTr="00BA0C0B">
        <w:trPr>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6E8ED2BD" w14:textId="77777777" w:rsidR="007C07D6" w:rsidRPr="00CF2837" w:rsidRDefault="007C07D6" w:rsidP="00953BB2">
            <w:pPr>
              <w:spacing w:after="160"/>
              <w:rPr>
                <w:rFonts w:ascii="Arial" w:hAnsi="Arial" w:cs="Arial"/>
                <w:b/>
                <w:bCs/>
                <w:sz w:val="24"/>
              </w:rPr>
            </w:pPr>
            <w:r w:rsidRPr="00CF2837">
              <w:rPr>
                <w:rFonts w:ascii="Arial" w:hAnsi="Arial" w:cs="Arial"/>
                <w:b/>
                <w:bCs/>
                <w:sz w:val="24"/>
              </w:rPr>
              <w:t>Gardiner, Geldenhuys &amp; Gott (2018) – Integrative review of interventions</w:t>
            </w:r>
          </w:p>
        </w:tc>
        <w:tc>
          <w:tcPr>
            <w:tcW w:w="1620" w:type="dxa"/>
            <w:hideMark/>
          </w:tcPr>
          <w:p w14:paraId="78378A47"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Slightly older but still relevant</w:t>
            </w:r>
          </w:p>
        </w:tc>
        <w:tc>
          <w:tcPr>
            <w:tcW w:w="1705" w:type="dxa"/>
            <w:hideMark/>
          </w:tcPr>
          <w:p w14:paraId="05C0BC1C"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Intervention evidence basis</w:t>
            </w:r>
          </w:p>
        </w:tc>
        <w:tc>
          <w:tcPr>
            <w:tcW w:w="1227" w:type="dxa"/>
            <w:gridSpan w:val="2"/>
            <w:hideMark/>
          </w:tcPr>
          <w:p w14:paraId="4DFD2A74"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Wiley (Health &amp; Social Care in Community)</w:t>
            </w:r>
          </w:p>
        </w:tc>
        <w:tc>
          <w:tcPr>
            <w:tcW w:w="1205" w:type="dxa"/>
            <w:gridSpan w:val="2"/>
            <w:hideMark/>
          </w:tcPr>
          <w:p w14:paraId="04528B65"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Integrative review, quality appraisal</w:t>
            </w:r>
          </w:p>
        </w:tc>
        <w:tc>
          <w:tcPr>
            <w:tcW w:w="2163" w:type="dxa"/>
            <w:gridSpan w:val="2"/>
            <w:hideMark/>
          </w:tcPr>
          <w:p w14:paraId="6DBA60B4"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Research &amp; policy</w:t>
            </w:r>
          </w:p>
        </w:tc>
      </w:tr>
      <w:tr w:rsidR="00C45AC4" w:rsidRPr="00CF2837" w14:paraId="2056754B" w14:textId="77777777" w:rsidTr="00BA0C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3FB3BCAB" w14:textId="77777777" w:rsidR="007C07D6" w:rsidRPr="00CF2837" w:rsidRDefault="007C07D6" w:rsidP="00953BB2">
            <w:pPr>
              <w:spacing w:after="160"/>
              <w:rPr>
                <w:rFonts w:ascii="Arial" w:hAnsi="Arial" w:cs="Arial"/>
                <w:b/>
                <w:bCs/>
                <w:sz w:val="24"/>
              </w:rPr>
            </w:pPr>
            <w:proofErr w:type="spellStart"/>
            <w:r w:rsidRPr="00CF2837">
              <w:rPr>
                <w:rFonts w:ascii="Arial" w:hAnsi="Arial" w:cs="Arial"/>
                <w:b/>
                <w:bCs/>
                <w:sz w:val="24"/>
              </w:rPr>
              <w:t>Fakoya</w:t>
            </w:r>
            <w:proofErr w:type="spellEnd"/>
            <w:r w:rsidRPr="00CF2837">
              <w:rPr>
                <w:rFonts w:ascii="Arial" w:hAnsi="Arial" w:cs="Arial"/>
                <w:b/>
                <w:bCs/>
                <w:sz w:val="24"/>
              </w:rPr>
              <w:t xml:space="preserve"> et al. (2020) – Scoping review of older adult interventions</w:t>
            </w:r>
          </w:p>
        </w:tc>
        <w:tc>
          <w:tcPr>
            <w:tcW w:w="1620" w:type="dxa"/>
            <w:hideMark/>
          </w:tcPr>
          <w:p w14:paraId="6D59B2A0"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Current</w:t>
            </w:r>
          </w:p>
        </w:tc>
        <w:tc>
          <w:tcPr>
            <w:tcW w:w="1705" w:type="dxa"/>
            <w:hideMark/>
          </w:tcPr>
          <w:p w14:paraId="2526A168"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Broad insight into intervention types</w:t>
            </w:r>
          </w:p>
        </w:tc>
        <w:tc>
          <w:tcPr>
            <w:tcW w:w="1227" w:type="dxa"/>
            <w:gridSpan w:val="2"/>
            <w:hideMark/>
          </w:tcPr>
          <w:p w14:paraId="560AE13B"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BMC Public Health</w:t>
            </w:r>
          </w:p>
        </w:tc>
        <w:tc>
          <w:tcPr>
            <w:tcW w:w="1205" w:type="dxa"/>
            <w:gridSpan w:val="2"/>
            <w:hideMark/>
          </w:tcPr>
          <w:p w14:paraId="7A6F7516"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Transparent scoping framework</w:t>
            </w:r>
          </w:p>
        </w:tc>
        <w:tc>
          <w:tcPr>
            <w:tcW w:w="2163" w:type="dxa"/>
            <w:gridSpan w:val="2"/>
            <w:hideMark/>
          </w:tcPr>
          <w:p w14:paraId="20EBD956" w14:textId="77777777" w:rsidR="007C07D6" w:rsidRPr="00CF2837" w:rsidRDefault="007C07D6" w:rsidP="003A54BA">
            <w:pPr>
              <w:spacing w:after="160"/>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Mapping evidence for practice</w:t>
            </w:r>
          </w:p>
        </w:tc>
      </w:tr>
      <w:tr w:rsidR="00C45AC4" w:rsidRPr="00CF2837" w14:paraId="372B09D1" w14:textId="77777777" w:rsidTr="00BA0C0B">
        <w:trPr>
          <w:jc w:val="center"/>
        </w:trPr>
        <w:tc>
          <w:tcPr>
            <w:cnfStyle w:val="001000000000" w:firstRow="0" w:lastRow="0" w:firstColumn="1" w:lastColumn="0" w:oddVBand="0" w:evenVBand="0" w:oddHBand="0" w:evenHBand="0" w:firstRowFirstColumn="0" w:firstRowLastColumn="0" w:lastRowFirstColumn="0" w:lastRowLastColumn="0"/>
            <w:tcW w:w="2160" w:type="dxa"/>
            <w:hideMark/>
          </w:tcPr>
          <w:p w14:paraId="2FDE7851" w14:textId="77777777" w:rsidR="007C07D6" w:rsidRPr="00CF2837" w:rsidRDefault="007C07D6" w:rsidP="00953BB2">
            <w:pPr>
              <w:spacing w:after="160"/>
              <w:rPr>
                <w:rFonts w:ascii="Arial" w:hAnsi="Arial" w:cs="Arial"/>
                <w:b/>
                <w:bCs/>
                <w:sz w:val="24"/>
              </w:rPr>
            </w:pPr>
            <w:r w:rsidRPr="00CF2837">
              <w:rPr>
                <w:rFonts w:ascii="Arial" w:hAnsi="Arial" w:cs="Arial"/>
                <w:b/>
                <w:bCs/>
                <w:sz w:val="24"/>
              </w:rPr>
              <w:t>Manjunath et al. (2021) – Review of interventions against isolation</w:t>
            </w:r>
          </w:p>
        </w:tc>
        <w:tc>
          <w:tcPr>
            <w:tcW w:w="1620" w:type="dxa"/>
            <w:hideMark/>
          </w:tcPr>
          <w:p w14:paraId="04BA8C81"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Recent</w:t>
            </w:r>
          </w:p>
        </w:tc>
        <w:tc>
          <w:tcPr>
            <w:tcW w:w="1705" w:type="dxa"/>
            <w:hideMark/>
          </w:tcPr>
          <w:p w14:paraId="03ACD283"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Focus on institutionalised adults</w:t>
            </w:r>
          </w:p>
        </w:tc>
        <w:tc>
          <w:tcPr>
            <w:tcW w:w="1227" w:type="dxa"/>
            <w:gridSpan w:val="2"/>
            <w:hideMark/>
          </w:tcPr>
          <w:p w14:paraId="18148E0F"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Geriatrics (MDPI)</w:t>
            </w:r>
          </w:p>
        </w:tc>
        <w:tc>
          <w:tcPr>
            <w:tcW w:w="1205" w:type="dxa"/>
            <w:gridSpan w:val="2"/>
            <w:hideMark/>
          </w:tcPr>
          <w:p w14:paraId="679A9E34"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Clear synthesis, moderate evidence</w:t>
            </w:r>
          </w:p>
        </w:tc>
        <w:tc>
          <w:tcPr>
            <w:tcW w:w="2163" w:type="dxa"/>
            <w:gridSpan w:val="2"/>
            <w:hideMark/>
          </w:tcPr>
          <w:p w14:paraId="31B4190B" w14:textId="77777777" w:rsidR="007C07D6" w:rsidRPr="00CF2837" w:rsidRDefault="007C07D6" w:rsidP="003A54BA">
            <w:pPr>
              <w:spacing w:after="160"/>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F2837">
              <w:rPr>
                <w:rFonts w:ascii="Segoe UI Symbol" w:hAnsi="Segoe UI Symbol" w:cs="Segoe UI Symbol"/>
                <w:sz w:val="24"/>
              </w:rPr>
              <w:t>✔</w:t>
            </w:r>
            <w:r w:rsidRPr="00CF2837">
              <w:rPr>
                <w:rFonts w:ascii="Arial" w:hAnsi="Arial" w:cs="Arial"/>
                <w:sz w:val="24"/>
              </w:rPr>
              <w:t xml:space="preserve"> Intervention improvement</w:t>
            </w:r>
          </w:p>
        </w:tc>
      </w:tr>
    </w:tbl>
    <w:p w14:paraId="13B8C055" w14:textId="77777777" w:rsidR="00093903" w:rsidRPr="00F81D53" w:rsidRDefault="00CC51E3" w:rsidP="00BE4430">
      <w:pPr>
        <w:pStyle w:val="Caption"/>
        <w:spacing w:before="240" w:line="360" w:lineRule="auto"/>
        <w:jc w:val="center"/>
        <w:rPr>
          <w:rFonts w:ascii="Arial" w:eastAsia="Times New Roman" w:hAnsi="Arial" w:cs="Arial"/>
          <w:smallCaps w:val="0"/>
          <w:color w:val="auto"/>
          <w:spacing w:val="0"/>
          <w:sz w:val="24"/>
          <w:szCs w:val="24"/>
          <w:lang w:eastAsia="en-GB"/>
        </w:rPr>
      </w:pPr>
      <w:bookmarkStart w:id="39" w:name="_Toc214375198"/>
      <w:r w:rsidRPr="00F81D53">
        <w:rPr>
          <w:rFonts w:ascii="Arial" w:eastAsia="Times New Roman" w:hAnsi="Arial" w:cs="Arial"/>
          <w:smallCaps w:val="0"/>
          <w:color w:val="auto"/>
          <w:spacing w:val="0"/>
          <w:sz w:val="24"/>
          <w:szCs w:val="24"/>
          <w:lang w:eastAsia="en-GB"/>
        </w:rPr>
        <w:t xml:space="preserve">Table </w:t>
      </w:r>
      <w:r w:rsidRPr="00F81D53">
        <w:rPr>
          <w:rFonts w:ascii="Arial" w:eastAsia="Times New Roman" w:hAnsi="Arial" w:cs="Arial"/>
          <w:smallCaps w:val="0"/>
          <w:color w:val="auto"/>
          <w:spacing w:val="0"/>
          <w:sz w:val="24"/>
          <w:szCs w:val="24"/>
          <w:lang w:eastAsia="en-GB"/>
        </w:rPr>
        <w:fldChar w:fldCharType="begin"/>
      </w:r>
      <w:r w:rsidRPr="00F81D53">
        <w:rPr>
          <w:rFonts w:ascii="Arial" w:eastAsia="Times New Roman" w:hAnsi="Arial" w:cs="Arial"/>
          <w:smallCaps w:val="0"/>
          <w:color w:val="auto"/>
          <w:spacing w:val="0"/>
          <w:sz w:val="24"/>
          <w:szCs w:val="24"/>
          <w:lang w:eastAsia="en-GB"/>
        </w:rPr>
        <w:instrText xml:space="preserve"> SEQ Table \* ARABIC </w:instrText>
      </w:r>
      <w:r w:rsidRPr="00F81D53">
        <w:rPr>
          <w:rFonts w:ascii="Arial" w:eastAsia="Times New Roman" w:hAnsi="Arial" w:cs="Arial"/>
          <w:smallCaps w:val="0"/>
          <w:color w:val="auto"/>
          <w:spacing w:val="0"/>
          <w:sz w:val="24"/>
          <w:szCs w:val="24"/>
          <w:lang w:eastAsia="en-GB"/>
        </w:rPr>
        <w:fldChar w:fldCharType="separate"/>
      </w:r>
      <w:r w:rsidRPr="00F81D53">
        <w:rPr>
          <w:rFonts w:ascii="Arial" w:eastAsia="Times New Roman" w:hAnsi="Arial" w:cs="Arial"/>
          <w:smallCaps w:val="0"/>
          <w:color w:val="auto"/>
          <w:spacing w:val="0"/>
          <w:sz w:val="24"/>
          <w:szCs w:val="24"/>
          <w:lang w:eastAsia="en-GB"/>
        </w:rPr>
        <w:t>2</w:t>
      </w:r>
      <w:r w:rsidRPr="00F81D53">
        <w:rPr>
          <w:rFonts w:ascii="Arial" w:eastAsia="Times New Roman" w:hAnsi="Arial" w:cs="Arial"/>
          <w:smallCaps w:val="0"/>
          <w:color w:val="auto"/>
          <w:spacing w:val="0"/>
          <w:sz w:val="24"/>
          <w:szCs w:val="24"/>
          <w:lang w:eastAsia="en-GB"/>
        </w:rPr>
        <w:fldChar w:fldCharType="end"/>
      </w:r>
      <w:r w:rsidRPr="00F81D53">
        <w:rPr>
          <w:rFonts w:ascii="Arial" w:eastAsia="Times New Roman" w:hAnsi="Arial" w:cs="Arial"/>
          <w:smallCaps w:val="0"/>
          <w:color w:val="auto"/>
          <w:spacing w:val="0"/>
          <w:sz w:val="24"/>
          <w:szCs w:val="24"/>
          <w:lang w:eastAsia="en-GB"/>
        </w:rPr>
        <w:t xml:space="preserve"> CRAAP Quality Validation</w:t>
      </w:r>
      <w:bookmarkEnd w:id="39"/>
    </w:p>
    <w:p w14:paraId="0B498FEA" w14:textId="675CBE42" w:rsidR="003E52BC" w:rsidRPr="00F81D53" w:rsidRDefault="00CC51E3" w:rsidP="00BE4430">
      <w:pPr>
        <w:pStyle w:val="Caption"/>
        <w:pBdr>
          <w:bottom w:val="single" w:sz="12" w:space="1" w:color="auto"/>
        </w:pBdr>
        <w:spacing w:before="240" w:line="360" w:lineRule="auto"/>
        <w:jc w:val="center"/>
        <w:rPr>
          <w:rFonts w:ascii="Arial" w:eastAsia="Times New Roman" w:hAnsi="Arial" w:cs="Arial"/>
          <w:smallCaps w:val="0"/>
          <w:color w:val="auto"/>
          <w:spacing w:val="0"/>
          <w:sz w:val="24"/>
          <w:szCs w:val="24"/>
          <w:lang w:eastAsia="en-GB"/>
        </w:rPr>
      </w:pPr>
      <w:r w:rsidRPr="00F81D53">
        <w:rPr>
          <w:rFonts w:ascii="Arial" w:eastAsia="Times New Roman" w:hAnsi="Arial" w:cs="Arial"/>
          <w:smallCaps w:val="0"/>
          <w:color w:val="auto"/>
          <w:spacing w:val="0"/>
          <w:sz w:val="24"/>
          <w:szCs w:val="24"/>
          <w:lang w:eastAsia="en-GB"/>
        </w:rPr>
        <w:t xml:space="preserve">Source: </w:t>
      </w:r>
      <w:r w:rsidR="00F1042B" w:rsidRPr="00F81D53">
        <w:rPr>
          <w:rFonts w:ascii="Arial" w:eastAsia="Times New Roman" w:hAnsi="Arial" w:cs="Arial"/>
          <w:smallCaps w:val="0"/>
          <w:color w:val="auto"/>
          <w:spacing w:val="0"/>
          <w:sz w:val="24"/>
          <w:szCs w:val="24"/>
          <w:lang w:eastAsia="en-GB"/>
        </w:rPr>
        <w:t>Author</w:t>
      </w:r>
    </w:p>
    <w:p w14:paraId="0DD9ED1F" w14:textId="77777777" w:rsidR="00F81D53" w:rsidRPr="00CF2837" w:rsidRDefault="00F81D53" w:rsidP="00B366AE"/>
    <w:p w14:paraId="40B93D5F" w14:textId="77777777" w:rsidR="00305E49" w:rsidRPr="00F81D53" w:rsidRDefault="00305E49" w:rsidP="00305E49">
      <w:pPr>
        <w:rPr>
          <w:rFonts w:ascii="Arial" w:hAnsi="Arial" w:cs="Arial"/>
          <w:b/>
          <w:bCs/>
          <w:sz w:val="24"/>
          <w:szCs w:val="24"/>
        </w:rPr>
      </w:pPr>
      <w:r w:rsidRPr="00F81D53">
        <w:rPr>
          <w:rFonts w:ascii="Arial" w:hAnsi="Arial" w:cs="Arial"/>
          <w:b/>
          <w:bCs/>
          <w:sz w:val="24"/>
          <w:szCs w:val="24"/>
        </w:rPr>
        <w:t>Appendix 3</w:t>
      </w:r>
    </w:p>
    <w:tbl>
      <w:tblPr>
        <w:tblStyle w:val="PlainTable2"/>
        <w:tblW w:w="0" w:type="auto"/>
        <w:tblLook w:val="04A0" w:firstRow="1" w:lastRow="0" w:firstColumn="1" w:lastColumn="0" w:noHBand="0" w:noVBand="1"/>
      </w:tblPr>
      <w:tblGrid>
        <w:gridCol w:w="5190"/>
        <w:gridCol w:w="3836"/>
      </w:tblGrid>
      <w:tr w:rsidR="00C45AC4" w:rsidRPr="00CF2837" w14:paraId="080046FF" w14:textId="77777777" w:rsidTr="001503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hideMark/>
          </w:tcPr>
          <w:p w14:paraId="1D744486" w14:textId="77777777" w:rsidR="00305E49" w:rsidRPr="00CF2837" w:rsidRDefault="00305E49" w:rsidP="0015039B">
            <w:pPr>
              <w:spacing w:after="160"/>
              <w:jc w:val="center"/>
              <w:rPr>
                <w:rFonts w:ascii="Arial" w:hAnsi="Arial" w:cs="Arial"/>
              </w:rPr>
            </w:pPr>
            <w:r w:rsidRPr="00CF2837">
              <w:rPr>
                <w:rFonts w:ascii="Arial" w:hAnsi="Arial" w:cs="Arial"/>
              </w:rPr>
              <w:t>Inclusion Criteria</w:t>
            </w:r>
          </w:p>
        </w:tc>
        <w:tc>
          <w:tcPr>
            <w:tcW w:w="0" w:type="auto"/>
            <w:shd w:val="clear" w:color="auto" w:fill="F2F2F2" w:themeFill="background1" w:themeFillShade="F2"/>
            <w:hideMark/>
          </w:tcPr>
          <w:p w14:paraId="10758872" w14:textId="77777777" w:rsidR="00305E49" w:rsidRPr="00CF2837" w:rsidRDefault="00305E49" w:rsidP="0015039B">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CF2837">
              <w:rPr>
                <w:rFonts w:ascii="Arial" w:hAnsi="Arial" w:cs="Arial"/>
              </w:rPr>
              <w:t>Rationale</w:t>
            </w:r>
          </w:p>
        </w:tc>
      </w:tr>
      <w:tr w:rsidR="00C45AC4" w:rsidRPr="00CF2837" w14:paraId="6D3CBBDE" w14:textId="77777777" w:rsidTr="00150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B0665A" w14:textId="77777777" w:rsidR="00305E49" w:rsidRPr="00CF2837" w:rsidRDefault="00305E49" w:rsidP="0015039B">
            <w:pPr>
              <w:spacing w:after="160"/>
              <w:rPr>
                <w:rFonts w:ascii="Arial" w:hAnsi="Arial" w:cs="Arial"/>
              </w:rPr>
            </w:pPr>
            <w:r w:rsidRPr="00CF2837">
              <w:rPr>
                <w:rFonts w:ascii="Arial" w:hAnsi="Arial" w:cs="Arial"/>
              </w:rPr>
              <w:t>Peer-reviewed journal articles (2015–2025)</w:t>
            </w:r>
          </w:p>
        </w:tc>
        <w:tc>
          <w:tcPr>
            <w:tcW w:w="0" w:type="auto"/>
            <w:hideMark/>
          </w:tcPr>
          <w:p w14:paraId="435349A3" w14:textId="77777777" w:rsidR="00305E49" w:rsidRPr="00CF2837" w:rsidRDefault="00305E49" w:rsidP="0015039B">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CF2837">
              <w:rPr>
                <w:rFonts w:ascii="Arial" w:hAnsi="Arial" w:cs="Arial"/>
              </w:rPr>
              <w:t>Ensures contemporary and evidence-based material</w:t>
            </w:r>
          </w:p>
        </w:tc>
      </w:tr>
      <w:tr w:rsidR="00C45AC4" w:rsidRPr="00CF2837" w14:paraId="06F43BD2" w14:textId="77777777" w:rsidTr="0015039B">
        <w:tc>
          <w:tcPr>
            <w:cnfStyle w:val="001000000000" w:firstRow="0" w:lastRow="0" w:firstColumn="1" w:lastColumn="0" w:oddVBand="0" w:evenVBand="0" w:oddHBand="0" w:evenHBand="0" w:firstRowFirstColumn="0" w:firstRowLastColumn="0" w:lastRowFirstColumn="0" w:lastRowLastColumn="0"/>
            <w:tcW w:w="0" w:type="auto"/>
            <w:hideMark/>
          </w:tcPr>
          <w:p w14:paraId="4E0022B1" w14:textId="77777777" w:rsidR="00305E49" w:rsidRPr="00CF2837" w:rsidRDefault="00305E49" w:rsidP="0015039B">
            <w:pPr>
              <w:spacing w:after="160"/>
              <w:rPr>
                <w:rFonts w:ascii="Arial" w:hAnsi="Arial" w:cs="Arial"/>
              </w:rPr>
            </w:pPr>
            <w:r w:rsidRPr="00CF2837">
              <w:rPr>
                <w:rFonts w:ascii="Arial" w:hAnsi="Arial" w:cs="Arial"/>
              </w:rPr>
              <w:t>Focus on adults aged 65+ in care homes or long-term residential care</w:t>
            </w:r>
          </w:p>
        </w:tc>
        <w:tc>
          <w:tcPr>
            <w:tcW w:w="0" w:type="auto"/>
            <w:hideMark/>
          </w:tcPr>
          <w:p w14:paraId="763FC1A1" w14:textId="77777777" w:rsidR="00305E49" w:rsidRPr="00CF2837" w:rsidRDefault="00305E49" w:rsidP="0015039B">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CF2837">
              <w:rPr>
                <w:rFonts w:ascii="Arial" w:hAnsi="Arial" w:cs="Arial"/>
              </w:rPr>
              <w:t>Direct relevance to research aim</w:t>
            </w:r>
          </w:p>
        </w:tc>
      </w:tr>
      <w:tr w:rsidR="00C45AC4" w:rsidRPr="00CF2837" w14:paraId="7820B6C4" w14:textId="77777777" w:rsidTr="00150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A7A45B" w14:textId="77777777" w:rsidR="00305E49" w:rsidRPr="00CF2837" w:rsidRDefault="00305E49" w:rsidP="0015039B">
            <w:pPr>
              <w:spacing w:after="160"/>
              <w:rPr>
                <w:rFonts w:ascii="Arial" w:hAnsi="Arial" w:cs="Arial"/>
              </w:rPr>
            </w:pPr>
            <w:r w:rsidRPr="00CF2837">
              <w:rPr>
                <w:rFonts w:ascii="Arial" w:hAnsi="Arial" w:cs="Arial"/>
              </w:rPr>
              <w:t>Address loneliness, social isolation linked to mental health</w:t>
            </w:r>
          </w:p>
        </w:tc>
        <w:tc>
          <w:tcPr>
            <w:tcW w:w="0" w:type="auto"/>
            <w:hideMark/>
          </w:tcPr>
          <w:p w14:paraId="54591252" w14:textId="77777777" w:rsidR="00305E49" w:rsidRPr="00CF2837" w:rsidRDefault="00305E49" w:rsidP="0015039B">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CF2837">
              <w:rPr>
                <w:rFonts w:ascii="Arial" w:hAnsi="Arial" w:cs="Arial"/>
              </w:rPr>
              <w:t>Aligns with research objectives</w:t>
            </w:r>
          </w:p>
        </w:tc>
      </w:tr>
      <w:tr w:rsidR="00C45AC4" w:rsidRPr="00CF2837" w14:paraId="7087A07B" w14:textId="77777777" w:rsidTr="0015039B">
        <w:tc>
          <w:tcPr>
            <w:cnfStyle w:val="001000000000" w:firstRow="0" w:lastRow="0" w:firstColumn="1" w:lastColumn="0" w:oddVBand="0" w:evenVBand="0" w:oddHBand="0" w:evenHBand="0" w:firstRowFirstColumn="0" w:firstRowLastColumn="0" w:lastRowFirstColumn="0" w:lastRowLastColumn="0"/>
            <w:tcW w:w="0" w:type="auto"/>
            <w:hideMark/>
          </w:tcPr>
          <w:p w14:paraId="1A107B63" w14:textId="77777777" w:rsidR="00305E49" w:rsidRPr="00CF2837" w:rsidRDefault="00305E49" w:rsidP="0015039B">
            <w:pPr>
              <w:spacing w:after="160"/>
              <w:rPr>
                <w:rFonts w:ascii="Arial" w:hAnsi="Arial" w:cs="Arial"/>
              </w:rPr>
            </w:pPr>
            <w:r w:rsidRPr="00CF2837">
              <w:rPr>
                <w:rFonts w:ascii="Arial" w:hAnsi="Arial" w:cs="Arial"/>
              </w:rPr>
              <w:t>Studies from UK or comparable Western care systems</w:t>
            </w:r>
          </w:p>
        </w:tc>
        <w:tc>
          <w:tcPr>
            <w:tcW w:w="0" w:type="auto"/>
            <w:hideMark/>
          </w:tcPr>
          <w:p w14:paraId="055A33F3" w14:textId="77777777" w:rsidR="00305E49" w:rsidRPr="00CF2837" w:rsidRDefault="00305E49" w:rsidP="0015039B">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CF2837">
              <w:rPr>
                <w:rFonts w:ascii="Arial" w:hAnsi="Arial" w:cs="Arial"/>
              </w:rPr>
              <w:t>Supports transferability of findings</w:t>
            </w:r>
          </w:p>
        </w:tc>
      </w:tr>
    </w:tbl>
    <w:p w14:paraId="1E247929" w14:textId="77777777" w:rsidR="00305E49" w:rsidRPr="00CF2837" w:rsidRDefault="00305E49" w:rsidP="00305E49">
      <w:pPr>
        <w:rPr>
          <w:rFonts w:ascii="Arial" w:hAnsi="Arial" w:cs="Arial"/>
          <w:vanish/>
        </w:rPr>
      </w:pPr>
    </w:p>
    <w:tbl>
      <w:tblPr>
        <w:tblStyle w:val="PlainTable2"/>
        <w:tblW w:w="0" w:type="auto"/>
        <w:tblLook w:val="04A0" w:firstRow="1" w:lastRow="0" w:firstColumn="1" w:lastColumn="0" w:noHBand="0" w:noVBand="1"/>
      </w:tblPr>
      <w:tblGrid>
        <w:gridCol w:w="4355"/>
        <w:gridCol w:w="4671"/>
      </w:tblGrid>
      <w:tr w:rsidR="00C45AC4" w:rsidRPr="00CF2837" w14:paraId="1771ED20" w14:textId="77777777" w:rsidTr="001503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hideMark/>
          </w:tcPr>
          <w:p w14:paraId="7848D1B7" w14:textId="77777777" w:rsidR="00305E49" w:rsidRPr="00CF2837" w:rsidRDefault="00305E49" w:rsidP="0015039B">
            <w:pPr>
              <w:spacing w:after="160"/>
              <w:jc w:val="center"/>
              <w:rPr>
                <w:rFonts w:ascii="Arial" w:hAnsi="Arial" w:cs="Arial"/>
              </w:rPr>
            </w:pPr>
            <w:r w:rsidRPr="00CF2837">
              <w:rPr>
                <w:rFonts w:ascii="Arial" w:hAnsi="Arial" w:cs="Arial"/>
              </w:rPr>
              <w:t>Exclusion Criteria</w:t>
            </w:r>
          </w:p>
        </w:tc>
        <w:tc>
          <w:tcPr>
            <w:tcW w:w="0" w:type="auto"/>
            <w:shd w:val="clear" w:color="auto" w:fill="F2F2F2" w:themeFill="background1" w:themeFillShade="F2"/>
            <w:hideMark/>
          </w:tcPr>
          <w:p w14:paraId="1CA23FAF" w14:textId="77777777" w:rsidR="00305E49" w:rsidRPr="00CF2837" w:rsidRDefault="00305E49" w:rsidP="0015039B">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CF2837">
              <w:rPr>
                <w:rFonts w:ascii="Arial" w:hAnsi="Arial" w:cs="Arial"/>
              </w:rPr>
              <w:t>Rationale</w:t>
            </w:r>
          </w:p>
        </w:tc>
      </w:tr>
      <w:tr w:rsidR="00C45AC4" w:rsidRPr="00CF2837" w14:paraId="4C510287" w14:textId="77777777" w:rsidTr="00150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A2A238" w14:textId="77777777" w:rsidR="00305E49" w:rsidRPr="00CF2837" w:rsidRDefault="00305E49" w:rsidP="0015039B">
            <w:pPr>
              <w:spacing w:after="160"/>
              <w:rPr>
                <w:rFonts w:ascii="Arial" w:hAnsi="Arial" w:cs="Arial"/>
              </w:rPr>
            </w:pPr>
            <w:r w:rsidRPr="00CF2837">
              <w:rPr>
                <w:rFonts w:ascii="Arial" w:hAnsi="Arial" w:cs="Arial"/>
              </w:rPr>
              <w:t>Non-academic sources (blogs, news, opinion)</w:t>
            </w:r>
          </w:p>
        </w:tc>
        <w:tc>
          <w:tcPr>
            <w:tcW w:w="0" w:type="auto"/>
            <w:hideMark/>
          </w:tcPr>
          <w:p w14:paraId="6235FDA8" w14:textId="77777777" w:rsidR="00305E49" w:rsidRPr="00CF2837" w:rsidRDefault="00305E49" w:rsidP="0015039B">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CF2837">
              <w:rPr>
                <w:rFonts w:ascii="Arial" w:hAnsi="Arial" w:cs="Arial"/>
              </w:rPr>
              <w:t>Lacks reliability and methodological transparency</w:t>
            </w:r>
          </w:p>
        </w:tc>
      </w:tr>
      <w:tr w:rsidR="00C45AC4" w:rsidRPr="00CF2837" w14:paraId="6D2F2571" w14:textId="77777777" w:rsidTr="0015039B">
        <w:tc>
          <w:tcPr>
            <w:cnfStyle w:val="001000000000" w:firstRow="0" w:lastRow="0" w:firstColumn="1" w:lastColumn="0" w:oddVBand="0" w:evenVBand="0" w:oddHBand="0" w:evenHBand="0" w:firstRowFirstColumn="0" w:firstRowLastColumn="0" w:lastRowFirstColumn="0" w:lastRowLastColumn="0"/>
            <w:tcW w:w="0" w:type="auto"/>
            <w:hideMark/>
          </w:tcPr>
          <w:p w14:paraId="5ADACF7B" w14:textId="77777777" w:rsidR="00305E49" w:rsidRPr="00CF2837" w:rsidRDefault="00305E49" w:rsidP="0015039B">
            <w:pPr>
              <w:spacing w:after="160"/>
              <w:rPr>
                <w:rFonts w:ascii="Arial" w:hAnsi="Arial" w:cs="Arial"/>
              </w:rPr>
            </w:pPr>
            <w:r w:rsidRPr="00CF2837">
              <w:rPr>
                <w:rFonts w:ascii="Arial" w:hAnsi="Arial" w:cs="Arial"/>
              </w:rPr>
              <w:lastRenderedPageBreak/>
              <w:t>Studies pre-2015</w:t>
            </w:r>
          </w:p>
        </w:tc>
        <w:tc>
          <w:tcPr>
            <w:tcW w:w="0" w:type="auto"/>
            <w:hideMark/>
          </w:tcPr>
          <w:p w14:paraId="175684BE" w14:textId="77777777" w:rsidR="00305E49" w:rsidRPr="00CF2837" w:rsidRDefault="00305E49" w:rsidP="0015039B">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CF2837">
              <w:rPr>
                <w:rFonts w:ascii="Arial" w:hAnsi="Arial" w:cs="Arial"/>
              </w:rPr>
              <w:t>May not reflect current care practice and policy context</w:t>
            </w:r>
          </w:p>
        </w:tc>
      </w:tr>
      <w:tr w:rsidR="00C45AC4" w:rsidRPr="00CF2837" w14:paraId="6CA98B7B" w14:textId="77777777" w:rsidTr="001503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BC57A3" w14:textId="77777777" w:rsidR="00305E49" w:rsidRPr="00CF2837" w:rsidRDefault="00305E49" w:rsidP="0015039B">
            <w:pPr>
              <w:spacing w:after="160"/>
              <w:rPr>
                <w:rFonts w:ascii="Arial" w:hAnsi="Arial" w:cs="Arial"/>
              </w:rPr>
            </w:pPr>
            <w:r w:rsidRPr="00CF2837">
              <w:rPr>
                <w:rFonts w:ascii="Arial" w:hAnsi="Arial" w:cs="Arial"/>
              </w:rPr>
              <w:t>Focus only on community-dwelling older adults</w:t>
            </w:r>
          </w:p>
        </w:tc>
        <w:tc>
          <w:tcPr>
            <w:tcW w:w="0" w:type="auto"/>
            <w:hideMark/>
          </w:tcPr>
          <w:p w14:paraId="087ADE29" w14:textId="77777777" w:rsidR="00305E49" w:rsidRPr="00CF2837" w:rsidRDefault="00305E49" w:rsidP="0015039B">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CF2837">
              <w:rPr>
                <w:rFonts w:ascii="Arial" w:hAnsi="Arial" w:cs="Arial"/>
              </w:rPr>
              <w:t>Not aligned with care home population</w:t>
            </w:r>
          </w:p>
        </w:tc>
      </w:tr>
      <w:tr w:rsidR="00C45AC4" w:rsidRPr="00CF2837" w14:paraId="3DB19ED0" w14:textId="77777777" w:rsidTr="0015039B">
        <w:tc>
          <w:tcPr>
            <w:cnfStyle w:val="001000000000" w:firstRow="0" w:lastRow="0" w:firstColumn="1" w:lastColumn="0" w:oddVBand="0" w:evenVBand="0" w:oddHBand="0" w:evenHBand="0" w:firstRowFirstColumn="0" w:firstRowLastColumn="0" w:lastRowFirstColumn="0" w:lastRowLastColumn="0"/>
            <w:tcW w:w="0" w:type="auto"/>
            <w:hideMark/>
          </w:tcPr>
          <w:p w14:paraId="3F58DD8D" w14:textId="77777777" w:rsidR="00305E49" w:rsidRPr="00CF2837" w:rsidRDefault="00305E49" w:rsidP="0015039B">
            <w:pPr>
              <w:spacing w:after="160"/>
              <w:rPr>
                <w:rFonts w:ascii="Arial" w:hAnsi="Arial" w:cs="Arial"/>
              </w:rPr>
            </w:pPr>
            <w:r w:rsidRPr="00CF2837">
              <w:rPr>
                <w:rFonts w:ascii="Arial" w:hAnsi="Arial" w:cs="Arial"/>
              </w:rPr>
              <w:t>Articles not in English</w:t>
            </w:r>
          </w:p>
        </w:tc>
        <w:tc>
          <w:tcPr>
            <w:tcW w:w="0" w:type="auto"/>
            <w:hideMark/>
          </w:tcPr>
          <w:p w14:paraId="4F384B67" w14:textId="77777777" w:rsidR="00305E49" w:rsidRPr="00CF2837" w:rsidRDefault="00305E49" w:rsidP="0015039B">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CF2837">
              <w:rPr>
                <w:rFonts w:ascii="Arial" w:hAnsi="Arial" w:cs="Arial"/>
              </w:rPr>
              <w:t>Translation limits and misinterpretation risk</w:t>
            </w:r>
          </w:p>
        </w:tc>
      </w:tr>
    </w:tbl>
    <w:p w14:paraId="622656B8" w14:textId="11A2E332" w:rsidR="00305E49" w:rsidRPr="00F81D53" w:rsidRDefault="00305E49" w:rsidP="00305E49">
      <w:pPr>
        <w:pStyle w:val="Caption"/>
        <w:spacing w:before="240" w:line="360" w:lineRule="auto"/>
        <w:jc w:val="center"/>
        <w:rPr>
          <w:rFonts w:ascii="Arial" w:eastAsia="Times New Roman" w:hAnsi="Arial" w:cs="Arial"/>
          <w:smallCaps w:val="0"/>
          <w:color w:val="auto"/>
          <w:spacing w:val="0"/>
          <w:sz w:val="24"/>
          <w:szCs w:val="24"/>
          <w:lang w:eastAsia="en-GB"/>
        </w:rPr>
      </w:pPr>
      <w:bookmarkStart w:id="40" w:name="_Toc214375199"/>
      <w:r w:rsidRPr="00F81D53">
        <w:rPr>
          <w:rFonts w:ascii="Arial" w:eastAsia="Times New Roman" w:hAnsi="Arial" w:cs="Arial"/>
          <w:smallCaps w:val="0"/>
          <w:color w:val="auto"/>
          <w:spacing w:val="0"/>
          <w:sz w:val="24"/>
          <w:szCs w:val="24"/>
          <w:lang w:eastAsia="en-GB"/>
        </w:rPr>
        <w:t xml:space="preserve">Table </w:t>
      </w:r>
      <w:r w:rsidRPr="00F81D53">
        <w:rPr>
          <w:rFonts w:ascii="Arial" w:eastAsia="Times New Roman" w:hAnsi="Arial" w:cs="Arial"/>
          <w:smallCaps w:val="0"/>
          <w:color w:val="auto"/>
          <w:spacing w:val="0"/>
          <w:sz w:val="24"/>
          <w:szCs w:val="24"/>
          <w:lang w:eastAsia="en-GB"/>
        </w:rPr>
        <w:fldChar w:fldCharType="begin"/>
      </w:r>
      <w:r w:rsidRPr="00F81D53">
        <w:rPr>
          <w:rFonts w:ascii="Arial" w:eastAsia="Times New Roman" w:hAnsi="Arial" w:cs="Arial"/>
          <w:smallCaps w:val="0"/>
          <w:color w:val="auto"/>
          <w:spacing w:val="0"/>
          <w:sz w:val="24"/>
          <w:szCs w:val="24"/>
          <w:lang w:eastAsia="en-GB"/>
        </w:rPr>
        <w:instrText xml:space="preserve"> SEQ Table \* ARABIC </w:instrText>
      </w:r>
      <w:r w:rsidRPr="00F81D53">
        <w:rPr>
          <w:rFonts w:ascii="Arial" w:eastAsia="Times New Roman" w:hAnsi="Arial" w:cs="Arial"/>
          <w:smallCaps w:val="0"/>
          <w:color w:val="auto"/>
          <w:spacing w:val="0"/>
          <w:sz w:val="24"/>
          <w:szCs w:val="24"/>
          <w:lang w:eastAsia="en-GB"/>
        </w:rPr>
        <w:fldChar w:fldCharType="separate"/>
      </w:r>
      <w:r w:rsidR="00CC51E3" w:rsidRPr="00F81D53">
        <w:rPr>
          <w:rFonts w:ascii="Arial" w:eastAsia="Times New Roman" w:hAnsi="Arial" w:cs="Arial"/>
          <w:smallCaps w:val="0"/>
          <w:color w:val="auto"/>
          <w:spacing w:val="0"/>
          <w:sz w:val="24"/>
          <w:szCs w:val="24"/>
          <w:lang w:eastAsia="en-GB"/>
        </w:rPr>
        <w:t>3</w:t>
      </w:r>
      <w:r w:rsidRPr="00F81D53">
        <w:rPr>
          <w:rFonts w:ascii="Arial" w:eastAsia="Times New Roman" w:hAnsi="Arial" w:cs="Arial"/>
          <w:smallCaps w:val="0"/>
          <w:color w:val="auto"/>
          <w:spacing w:val="0"/>
          <w:sz w:val="24"/>
          <w:szCs w:val="24"/>
          <w:lang w:eastAsia="en-GB"/>
        </w:rPr>
        <w:fldChar w:fldCharType="end"/>
      </w:r>
      <w:r w:rsidRPr="00F81D53">
        <w:rPr>
          <w:rFonts w:ascii="Arial" w:eastAsia="Times New Roman" w:hAnsi="Arial" w:cs="Arial"/>
          <w:smallCaps w:val="0"/>
          <w:color w:val="auto"/>
          <w:spacing w:val="0"/>
          <w:sz w:val="24"/>
          <w:szCs w:val="24"/>
          <w:lang w:eastAsia="en-GB"/>
        </w:rPr>
        <w:t xml:space="preserve"> Inclusion and Exclusion Criteria</w:t>
      </w:r>
      <w:bookmarkEnd w:id="40"/>
    </w:p>
    <w:p w14:paraId="65992F52" w14:textId="0438C1ED" w:rsidR="00305E49" w:rsidRPr="00F81D53" w:rsidRDefault="00305E49" w:rsidP="00305E49">
      <w:pPr>
        <w:pStyle w:val="Caption"/>
        <w:spacing w:before="240" w:line="360" w:lineRule="auto"/>
        <w:jc w:val="center"/>
        <w:rPr>
          <w:rFonts w:ascii="Arial" w:eastAsia="Times New Roman" w:hAnsi="Arial" w:cs="Arial"/>
          <w:smallCaps w:val="0"/>
          <w:color w:val="auto"/>
          <w:spacing w:val="0"/>
          <w:sz w:val="24"/>
          <w:szCs w:val="24"/>
          <w:lang w:eastAsia="en-GB"/>
        </w:rPr>
      </w:pPr>
      <w:r w:rsidRPr="00F81D53">
        <w:rPr>
          <w:rFonts w:ascii="Arial" w:eastAsia="Times New Roman" w:hAnsi="Arial" w:cs="Arial"/>
          <w:smallCaps w:val="0"/>
          <w:color w:val="auto"/>
          <w:spacing w:val="0"/>
          <w:sz w:val="24"/>
          <w:szCs w:val="24"/>
          <w:lang w:eastAsia="en-GB"/>
        </w:rPr>
        <w:t>Source: Author</w:t>
      </w:r>
    </w:p>
    <w:p w14:paraId="41337CE1" w14:textId="77777777" w:rsidR="00DB6426" w:rsidRPr="00CF2837" w:rsidRDefault="00DB6426" w:rsidP="00DB6426">
      <w:pPr>
        <w:pBdr>
          <w:bottom w:val="single" w:sz="12" w:space="1" w:color="auto"/>
        </w:pBdr>
        <w:rPr>
          <w:rFonts w:ascii="Arial" w:hAnsi="Arial" w:cs="Arial"/>
        </w:rPr>
      </w:pPr>
    </w:p>
    <w:p w14:paraId="2FC97C50" w14:textId="77777777" w:rsidR="00B366AE" w:rsidRDefault="00B366AE" w:rsidP="00C5435F">
      <w:pPr>
        <w:rPr>
          <w:rFonts w:ascii="Arial" w:hAnsi="Arial" w:cs="Arial"/>
          <w:b/>
          <w:bCs/>
        </w:rPr>
      </w:pPr>
    </w:p>
    <w:p w14:paraId="516C833D" w14:textId="77777777" w:rsidR="00AD2DF2" w:rsidRDefault="00AD2DF2" w:rsidP="00C5435F">
      <w:pPr>
        <w:rPr>
          <w:rFonts w:ascii="Arial" w:hAnsi="Arial" w:cs="Arial"/>
          <w:b/>
          <w:bCs/>
        </w:rPr>
      </w:pPr>
    </w:p>
    <w:p w14:paraId="7C4F0230" w14:textId="77777777" w:rsidR="00AD2DF2" w:rsidRDefault="00AD2DF2" w:rsidP="00C5435F">
      <w:pPr>
        <w:rPr>
          <w:rFonts w:ascii="Arial" w:hAnsi="Arial" w:cs="Arial"/>
          <w:b/>
          <w:bCs/>
        </w:rPr>
      </w:pPr>
    </w:p>
    <w:p w14:paraId="5C918C57" w14:textId="77777777" w:rsidR="00AD2DF2" w:rsidRDefault="00AD2DF2" w:rsidP="00C5435F">
      <w:pPr>
        <w:rPr>
          <w:rFonts w:ascii="Arial" w:hAnsi="Arial" w:cs="Arial"/>
          <w:b/>
          <w:bCs/>
        </w:rPr>
      </w:pPr>
    </w:p>
    <w:p w14:paraId="66A2D2FE" w14:textId="77777777" w:rsidR="00AD2DF2" w:rsidRDefault="00AD2DF2" w:rsidP="00C5435F">
      <w:pPr>
        <w:rPr>
          <w:rFonts w:ascii="Arial" w:hAnsi="Arial" w:cs="Arial"/>
          <w:b/>
          <w:bCs/>
        </w:rPr>
      </w:pPr>
    </w:p>
    <w:p w14:paraId="057A7F36" w14:textId="77777777" w:rsidR="00AD2DF2" w:rsidRDefault="00AD2DF2" w:rsidP="00C5435F">
      <w:pPr>
        <w:rPr>
          <w:rFonts w:ascii="Arial" w:hAnsi="Arial" w:cs="Arial"/>
          <w:b/>
          <w:bCs/>
        </w:rPr>
      </w:pPr>
    </w:p>
    <w:p w14:paraId="02F93FB1" w14:textId="77777777" w:rsidR="00AD2DF2" w:rsidRDefault="00AD2DF2" w:rsidP="00C5435F">
      <w:pPr>
        <w:rPr>
          <w:rFonts w:ascii="Arial" w:hAnsi="Arial" w:cs="Arial"/>
          <w:b/>
          <w:bCs/>
        </w:rPr>
      </w:pPr>
    </w:p>
    <w:p w14:paraId="24FED101" w14:textId="77777777" w:rsidR="00AD2DF2" w:rsidRDefault="00AD2DF2" w:rsidP="00C5435F">
      <w:pPr>
        <w:rPr>
          <w:rFonts w:ascii="Arial" w:hAnsi="Arial" w:cs="Arial"/>
          <w:b/>
          <w:bCs/>
        </w:rPr>
      </w:pPr>
    </w:p>
    <w:p w14:paraId="74FF3A29" w14:textId="77777777" w:rsidR="00AD2DF2" w:rsidRDefault="00AD2DF2" w:rsidP="00C5435F">
      <w:pPr>
        <w:rPr>
          <w:rFonts w:ascii="Arial" w:hAnsi="Arial" w:cs="Arial"/>
          <w:b/>
          <w:bCs/>
        </w:rPr>
      </w:pPr>
    </w:p>
    <w:p w14:paraId="5535D462" w14:textId="77777777" w:rsidR="00AD2DF2" w:rsidRDefault="00AD2DF2" w:rsidP="00C5435F">
      <w:pPr>
        <w:rPr>
          <w:rFonts w:ascii="Arial" w:hAnsi="Arial" w:cs="Arial"/>
          <w:b/>
          <w:bCs/>
        </w:rPr>
      </w:pPr>
    </w:p>
    <w:p w14:paraId="5B197B46" w14:textId="77777777" w:rsidR="00AD2DF2" w:rsidRDefault="00AD2DF2" w:rsidP="00C5435F">
      <w:pPr>
        <w:rPr>
          <w:rFonts w:ascii="Arial" w:hAnsi="Arial" w:cs="Arial"/>
          <w:b/>
          <w:bCs/>
        </w:rPr>
      </w:pPr>
    </w:p>
    <w:p w14:paraId="06E48461" w14:textId="77777777" w:rsidR="00AD2DF2" w:rsidRDefault="00AD2DF2" w:rsidP="00C5435F">
      <w:pPr>
        <w:rPr>
          <w:rFonts w:ascii="Arial" w:hAnsi="Arial" w:cs="Arial"/>
          <w:b/>
          <w:bCs/>
        </w:rPr>
      </w:pPr>
    </w:p>
    <w:p w14:paraId="184DBFBE" w14:textId="77777777" w:rsidR="00AD2DF2" w:rsidRDefault="00AD2DF2" w:rsidP="00C5435F">
      <w:pPr>
        <w:rPr>
          <w:rFonts w:ascii="Arial" w:hAnsi="Arial" w:cs="Arial"/>
          <w:b/>
          <w:bCs/>
        </w:rPr>
      </w:pPr>
    </w:p>
    <w:p w14:paraId="151A8B9A" w14:textId="77777777" w:rsidR="00AD2DF2" w:rsidRDefault="00AD2DF2" w:rsidP="00C5435F">
      <w:pPr>
        <w:rPr>
          <w:rFonts w:ascii="Arial" w:hAnsi="Arial" w:cs="Arial"/>
          <w:b/>
          <w:bCs/>
        </w:rPr>
      </w:pPr>
    </w:p>
    <w:p w14:paraId="26C8E726" w14:textId="77777777" w:rsidR="00AD2DF2" w:rsidRDefault="00AD2DF2" w:rsidP="00C5435F">
      <w:pPr>
        <w:rPr>
          <w:rFonts w:ascii="Arial" w:hAnsi="Arial" w:cs="Arial"/>
          <w:b/>
          <w:bCs/>
        </w:rPr>
      </w:pPr>
    </w:p>
    <w:p w14:paraId="4E2BC7E0" w14:textId="77777777" w:rsidR="00AD2DF2" w:rsidRDefault="00AD2DF2" w:rsidP="00C5435F">
      <w:pPr>
        <w:rPr>
          <w:rFonts w:ascii="Arial" w:hAnsi="Arial" w:cs="Arial"/>
          <w:b/>
          <w:bCs/>
        </w:rPr>
      </w:pPr>
    </w:p>
    <w:p w14:paraId="0AD62561" w14:textId="77777777" w:rsidR="00AD2DF2" w:rsidRDefault="00AD2DF2" w:rsidP="00C5435F">
      <w:pPr>
        <w:rPr>
          <w:rFonts w:ascii="Arial" w:hAnsi="Arial" w:cs="Arial"/>
          <w:b/>
          <w:bCs/>
        </w:rPr>
      </w:pPr>
    </w:p>
    <w:p w14:paraId="360FDB27" w14:textId="77777777" w:rsidR="00AD2DF2" w:rsidRDefault="00AD2DF2" w:rsidP="00C5435F">
      <w:pPr>
        <w:rPr>
          <w:rFonts w:ascii="Arial" w:hAnsi="Arial" w:cs="Arial"/>
          <w:b/>
          <w:bCs/>
        </w:rPr>
      </w:pPr>
    </w:p>
    <w:p w14:paraId="4431D237" w14:textId="77777777" w:rsidR="00AD2DF2" w:rsidRDefault="00AD2DF2" w:rsidP="00C5435F">
      <w:pPr>
        <w:rPr>
          <w:rFonts w:ascii="Arial" w:hAnsi="Arial" w:cs="Arial"/>
          <w:b/>
          <w:bCs/>
        </w:rPr>
      </w:pPr>
    </w:p>
    <w:p w14:paraId="167B4F0A" w14:textId="77777777" w:rsidR="00AD2DF2" w:rsidRDefault="00AD2DF2" w:rsidP="00C5435F">
      <w:pPr>
        <w:rPr>
          <w:rFonts w:ascii="Arial" w:hAnsi="Arial" w:cs="Arial"/>
          <w:b/>
          <w:bCs/>
        </w:rPr>
      </w:pPr>
    </w:p>
    <w:p w14:paraId="2C992A37" w14:textId="77777777" w:rsidR="00AD2DF2" w:rsidRDefault="00AD2DF2" w:rsidP="00C5435F">
      <w:pPr>
        <w:rPr>
          <w:rFonts w:ascii="Arial" w:hAnsi="Arial" w:cs="Arial"/>
          <w:b/>
          <w:bCs/>
        </w:rPr>
      </w:pPr>
    </w:p>
    <w:p w14:paraId="7F81161B" w14:textId="77777777" w:rsidR="00AD2DF2" w:rsidRDefault="00AD2DF2" w:rsidP="00C5435F">
      <w:pPr>
        <w:rPr>
          <w:rFonts w:ascii="Arial" w:hAnsi="Arial" w:cs="Arial"/>
          <w:b/>
          <w:bCs/>
        </w:rPr>
      </w:pPr>
    </w:p>
    <w:p w14:paraId="4CDDF88E" w14:textId="77777777" w:rsidR="00AD2DF2" w:rsidRDefault="00AD2DF2" w:rsidP="00C5435F">
      <w:pPr>
        <w:rPr>
          <w:rFonts w:ascii="Arial" w:hAnsi="Arial" w:cs="Arial"/>
          <w:b/>
          <w:bCs/>
        </w:rPr>
      </w:pPr>
    </w:p>
    <w:p w14:paraId="4C3E5FF2" w14:textId="77777777" w:rsidR="00AD2DF2" w:rsidRDefault="00AD2DF2" w:rsidP="00C5435F">
      <w:pPr>
        <w:rPr>
          <w:rFonts w:ascii="Arial" w:hAnsi="Arial" w:cs="Arial"/>
          <w:b/>
          <w:bCs/>
        </w:rPr>
      </w:pPr>
    </w:p>
    <w:p w14:paraId="1316FF02" w14:textId="77777777" w:rsidR="00AD2DF2" w:rsidRDefault="00AD2DF2" w:rsidP="00C5435F">
      <w:pPr>
        <w:rPr>
          <w:rFonts w:ascii="Arial" w:hAnsi="Arial" w:cs="Arial"/>
          <w:b/>
          <w:bCs/>
        </w:rPr>
      </w:pPr>
    </w:p>
    <w:p w14:paraId="178BB7A2" w14:textId="77777777" w:rsidR="00AD2DF2" w:rsidRDefault="00AD2DF2" w:rsidP="00C5435F">
      <w:pPr>
        <w:rPr>
          <w:rFonts w:ascii="Arial" w:hAnsi="Arial" w:cs="Arial"/>
          <w:b/>
          <w:bCs/>
        </w:rPr>
      </w:pPr>
    </w:p>
    <w:p w14:paraId="1F3B7728" w14:textId="77777777" w:rsidR="00AD2DF2" w:rsidRDefault="00AD2DF2" w:rsidP="00C5435F">
      <w:pPr>
        <w:rPr>
          <w:rFonts w:ascii="Arial" w:hAnsi="Arial" w:cs="Arial"/>
          <w:b/>
          <w:bCs/>
        </w:rPr>
      </w:pPr>
    </w:p>
    <w:p w14:paraId="70335057" w14:textId="77777777" w:rsidR="00AD2DF2" w:rsidRPr="00CF2837" w:rsidRDefault="00AD2DF2" w:rsidP="00C5435F">
      <w:pPr>
        <w:rPr>
          <w:rFonts w:ascii="Arial" w:hAnsi="Arial" w:cs="Arial"/>
          <w:b/>
          <w:bCs/>
        </w:rPr>
      </w:pPr>
    </w:p>
    <w:p w14:paraId="67DEB482" w14:textId="77777777" w:rsidR="00B366AE" w:rsidRPr="00F81D53" w:rsidRDefault="00B366AE" w:rsidP="00B366AE">
      <w:pPr>
        <w:rPr>
          <w:rFonts w:ascii="Arial" w:hAnsi="Arial" w:cs="Arial"/>
          <w:b/>
          <w:bCs/>
          <w:sz w:val="24"/>
          <w:szCs w:val="24"/>
        </w:rPr>
      </w:pPr>
      <w:r w:rsidRPr="00F81D53">
        <w:rPr>
          <w:rFonts w:ascii="Arial" w:hAnsi="Arial" w:cs="Arial"/>
          <w:b/>
          <w:bCs/>
          <w:sz w:val="24"/>
          <w:szCs w:val="24"/>
        </w:rPr>
        <w:lastRenderedPageBreak/>
        <w:t>Appendix 4</w:t>
      </w:r>
    </w:p>
    <w:tbl>
      <w:tblPr>
        <w:tblW w:w="0" w:type="auto"/>
        <w:jc w:val="center"/>
        <w:tblLook w:val="04A0" w:firstRow="1" w:lastRow="0" w:firstColumn="1" w:lastColumn="0" w:noHBand="0" w:noVBand="1"/>
      </w:tblPr>
      <w:tblGrid>
        <w:gridCol w:w="1584"/>
        <w:gridCol w:w="1926"/>
        <w:gridCol w:w="1692"/>
        <w:gridCol w:w="1575"/>
        <w:gridCol w:w="1426"/>
        <w:gridCol w:w="803"/>
      </w:tblGrid>
      <w:tr w:rsidR="00B366AE" w:rsidRPr="00CF2837" w14:paraId="543ABCFA" w14:textId="77777777" w:rsidTr="00336485">
        <w:trPr>
          <w:trHeight w:val="315"/>
          <w:jc w:val="center"/>
        </w:trPr>
        <w:tc>
          <w:tcPr>
            <w:tcW w:w="0" w:type="auto"/>
            <w:tcBorders>
              <w:top w:val="single" w:sz="8" w:space="0" w:color="auto"/>
              <w:left w:val="single" w:sz="8" w:space="0" w:color="auto"/>
              <w:bottom w:val="single" w:sz="8" w:space="0" w:color="auto"/>
              <w:right w:val="single" w:sz="4" w:space="0" w:color="auto"/>
            </w:tcBorders>
            <w:vAlign w:val="center"/>
            <w:hideMark/>
          </w:tcPr>
          <w:p w14:paraId="65BFC1D5"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Source ID</w:t>
            </w:r>
          </w:p>
        </w:tc>
        <w:tc>
          <w:tcPr>
            <w:tcW w:w="0" w:type="auto"/>
            <w:tcBorders>
              <w:top w:val="single" w:sz="8" w:space="0" w:color="auto"/>
              <w:left w:val="nil"/>
              <w:bottom w:val="single" w:sz="8" w:space="0" w:color="auto"/>
              <w:right w:val="single" w:sz="4" w:space="0" w:color="auto"/>
            </w:tcBorders>
            <w:vAlign w:val="center"/>
            <w:hideMark/>
          </w:tcPr>
          <w:p w14:paraId="087BE3B8"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Full Reference</w:t>
            </w:r>
          </w:p>
        </w:tc>
        <w:tc>
          <w:tcPr>
            <w:tcW w:w="0" w:type="auto"/>
            <w:tcBorders>
              <w:top w:val="single" w:sz="8" w:space="0" w:color="auto"/>
              <w:left w:val="nil"/>
              <w:bottom w:val="single" w:sz="8" w:space="0" w:color="auto"/>
              <w:right w:val="single" w:sz="4" w:space="0" w:color="auto"/>
            </w:tcBorders>
            <w:vAlign w:val="center"/>
            <w:hideMark/>
          </w:tcPr>
          <w:p w14:paraId="13DBCD6F"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Key Findings</w:t>
            </w:r>
          </w:p>
        </w:tc>
        <w:tc>
          <w:tcPr>
            <w:tcW w:w="0" w:type="auto"/>
            <w:tcBorders>
              <w:top w:val="single" w:sz="8" w:space="0" w:color="auto"/>
              <w:left w:val="nil"/>
              <w:bottom w:val="single" w:sz="8" w:space="0" w:color="auto"/>
              <w:right w:val="single" w:sz="4" w:space="0" w:color="auto"/>
            </w:tcBorders>
            <w:vAlign w:val="center"/>
            <w:hideMark/>
          </w:tcPr>
          <w:p w14:paraId="7264C8A7"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Initial Codes</w:t>
            </w:r>
          </w:p>
        </w:tc>
        <w:tc>
          <w:tcPr>
            <w:tcW w:w="0" w:type="auto"/>
            <w:tcBorders>
              <w:top w:val="single" w:sz="8" w:space="0" w:color="auto"/>
              <w:left w:val="nil"/>
              <w:bottom w:val="single" w:sz="8" w:space="0" w:color="auto"/>
              <w:right w:val="single" w:sz="4" w:space="0" w:color="auto"/>
            </w:tcBorders>
            <w:vAlign w:val="center"/>
            <w:hideMark/>
          </w:tcPr>
          <w:p w14:paraId="1F72AAC0"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Code Category</w:t>
            </w:r>
          </w:p>
        </w:tc>
        <w:tc>
          <w:tcPr>
            <w:tcW w:w="0" w:type="auto"/>
            <w:tcBorders>
              <w:top w:val="single" w:sz="8" w:space="0" w:color="auto"/>
              <w:left w:val="nil"/>
              <w:bottom w:val="single" w:sz="8" w:space="0" w:color="auto"/>
              <w:right w:val="single" w:sz="8" w:space="0" w:color="auto"/>
            </w:tcBorders>
            <w:vAlign w:val="center"/>
            <w:hideMark/>
          </w:tcPr>
          <w:p w14:paraId="0D0D59CD"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Final Theme</w:t>
            </w:r>
          </w:p>
        </w:tc>
      </w:tr>
      <w:tr w:rsidR="00B366AE" w:rsidRPr="00CF2837" w14:paraId="3E8E316A" w14:textId="77777777" w:rsidTr="00336485">
        <w:trPr>
          <w:trHeight w:val="1200"/>
          <w:jc w:val="center"/>
        </w:trPr>
        <w:tc>
          <w:tcPr>
            <w:tcW w:w="0" w:type="auto"/>
            <w:tcBorders>
              <w:top w:val="nil"/>
              <w:left w:val="single" w:sz="8" w:space="0" w:color="auto"/>
              <w:bottom w:val="single" w:sz="4" w:space="0" w:color="auto"/>
              <w:right w:val="single" w:sz="4" w:space="0" w:color="auto"/>
            </w:tcBorders>
            <w:vAlign w:val="center"/>
            <w:hideMark/>
          </w:tcPr>
          <w:p w14:paraId="6C70A2CD"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Trybusinska2019</w:t>
            </w:r>
          </w:p>
        </w:tc>
        <w:tc>
          <w:tcPr>
            <w:tcW w:w="0" w:type="auto"/>
            <w:tcBorders>
              <w:top w:val="nil"/>
              <w:left w:val="nil"/>
              <w:bottom w:val="single" w:sz="4" w:space="0" w:color="auto"/>
              <w:right w:val="single" w:sz="4" w:space="0" w:color="auto"/>
            </w:tcBorders>
            <w:vAlign w:val="center"/>
            <w:hideMark/>
          </w:tcPr>
          <w:p w14:paraId="38228676" w14:textId="77777777" w:rsidR="00B366AE" w:rsidRPr="00CF2837" w:rsidRDefault="00B366AE" w:rsidP="00336485">
            <w:pPr>
              <w:spacing w:after="0" w:line="240" w:lineRule="auto"/>
              <w:jc w:val="center"/>
              <w:rPr>
                <w:rFonts w:ascii="Calibri" w:eastAsia="Times New Roman" w:hAnsi="Calibri" w:cs="Calibri"/>
                <w:color w:val="000000"/>
                <w:lang w:eastAsia="en-US"/>
              </w:rPr>
            </w:pPr>
            <w:proofErr w:type="spellStart"/>
            <w:r w:rsidRPr="00CF2837">
              <w:rPr>
                <w:rFonts w:ascii="Calibri" w:eastAsia="Times New Roman" w:hAnsi="Calibri" w:cs="Calibri"/>
                <w:color w:val="000000"/>
                <w:lang w:eastAsia="en-US"/>
              </w:rPr>
              <w:t>Trybusińska</w:t>
            </w:r>
            <w:proofErr w:type="spellEnd"/>
            <w:r w:rsidRPr="00CF2837">
              <w:rPr>
                <w:rFonts w:ascii="Calibri" w:eastAsia="Times New Roman" w:hAnsi="Calibri" w:cs="Calibri"/>
                <w:color w:val="000000"/>
                <w:lang w:eastAsia="en-US"/>
              </w:rPr>
              <w:t xml:space="preserve"> &amp; Saracen (2019). Loneliness in the context of quality of life of nursing home residents. Open Medicine.</w:t>
            </w:r>
          </w:p>
        </w:tc>
        <w:tc>
          <w:tcPr>
            <w:tcW w:w="0" w:type="auto"/>
            <w:tcBorders>
              <w:top w:val="nil"/>
              <w:left w:val="nil"/>
              <w:bottom w:val="single" w:sz="4" w:space="0" w:color="auto"/>
              <w:right w:val="single" w:sz="4" w:space="0" w:color="auto"/>
            </w:tcBorders>
            <w:vAlign w:val="center"/>
            <w:hideMark/>
          </w:tcPr>
          <w:p w14:paraId="1F8D3D9A"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Loneliness strongly linked to lower quality of life; emotional loneliness persists despite shared environments.</w:t>
            </w:r>
          </w:p>
        </w:tc>
        <w:tc>
          <w:tcPr>
            <w:tcW w:w="0" w:type="auto"/>
            <w:tcBorders>
              <w:top w:val="nil"/>
              <w:left w:val="nil"/>
              <w:bottom w:val="single" w:sz="4" w:space="0" w:color="auto"/>
              <w:right w:val="single" w:sz="4" w:space="0" w:color="auto"/>
            </w:tcBorders>
            <w:shd w:val="clear" w:color="000000" w:fill="63A4F7"/>
            <w:vAlign w:val="center"/>
            <w:hideMark/>
          </w:tcPr>
          <w:p w14:paraId="08810388"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Emotional loneliness, loss of autonomy, reduced social contact</w:t>
            </w:r>
          </w:p>
        </w:tc>
        <w:tc>
          <w:tcPr>
            <w:tcW w:w="0" w:type="auto"/>
            <w:tcBorders>
              <w:top w:val="nil"/>
              <w:left w:val="nil"/>
              <w:bottom w:val="single" w:sz="4" w:space="0" w:color="auto"/>
              <w:right w:val="single" w:sz="4" w:space="0" w:color="auto"/>
            </w:tcBorders>
            <w:vAlign w:val="center"/>
            <w:hideMark/>
          </w:tcPr>
          <w:p w14:paraId="58712FED"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Nature &amp; Conditions of Loneliness</w:t>
            </w:r>
          </w:p>
        </w:tc>
        <w:tc>
          <w:tcPr>
            <w:tcW w:w="0" w:type="auto"/>
            <w:tcBorders>
              <w:top w:val="nil"/>
              <w:left w:val="nil"/>
              <w:bottom w:val="single" w:sz="4" w:space="0" w:color="auto"/>
              <w:right w:val="single" w:sz="8" w:space="0" w:color="auto"/>
            </w:tcBorders>
            <w:vAlign w:val="center"/>
            <w:hideMark/>
          </w:tcPr>
          <w:p w14:paraId="094887CB"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1</w:t>
            </w:r>
          </w:p>
        </w:tc>
      </w:tr>
      <w:tr w:rsidR="00B366AE" w:rsidRPr="00CF2837" w14:paraId="44A2EB38" w14:textId="77777777" w:rsidTr="00336485">
        <w:trPr>
          <w:trHeight w:val="900"/>
          <w:jc w:val="center"/>
        </w:trPr>
        <w:tc>
          <w:tcPr>
            <w:tcW w:w="0" w:type="auto"/>
            <w:tcBorders>
              <w:top w:val="nil"/>
              <w:left w:val="single" w:sz="8" w:space="0" w:color="auto"/>
              <w:bottom w:val="single" w:sz="4" w:space="0" w:color="auto"/>
              <w:right w:val="single" w:sz="4" w:space="0" w:color="auto"/>
            </w:tcBorders>
            <w:vAlign w:val="center"/>
            <w:hideMark/>
          </w:tcPr>
          <w:p w14:paraId="700A91F6"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Gardiner2020</w:t>
            </w:r>
          </w:p>
        </w:tc>
        <w:tc>
          <w:tcPr>
            <w:tcW w:w="0" w:type="auto"/>
            <w:tcBorders>
              <w:top w:val="nil"/>
              <w:left w:val="nil"/>
              <w:bottom w:val="single" w:sz="4" w:space="0" w:color="auto"/>
              <w:right w:val="single" w:sz="4" w:space="0" w:color="auto"/>
            </w:tcBorders>
            <w:vAlign w:val="center"/>
            <w:hideMark/>
          </w:tcPr>
          <w:p w14:paraId="608E7E21"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Gardiner et al. (2020). Prevalence of loneliness in residential and nursing care homes. Age &amp; Ageing.</w:t>
            </w:r>
          </w:p>
        </w:tc>
        <w:tc>
          <w:tcPr>
            <w:tcW w:w="0" w:type="auto"/>
            <w:tcBorders>
              <w:top w:val="nil"/>
              <w:left w:val="nil"/>
              <w:bottom w:val="single" w:sz="4" w:space="0" w:color="auto"/>
              <w:right w:val="single" w:sz="4" w:space="0" w:color="auto"/>
            </w:tcBorders>
            <w:vAlign w:val="center"/>
            <w:hideMark/>
          </w:tcPr>
          <w:p w14:paraId="5589AA41"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40–61% chronic loneliness rates; higher than community older adults.</w:t>
            </w:r>
          </w:p>
        </w:tc>
        <w:tc>
          <w:tcPr>
            <w:tcW w:w="0" w:type="auto"/>
            <w:tcBorders>
              <w:top w:val="nil"/>
              <w:left w:val="nil"/>
              <w:bottom w:val="single" w:sz="4" w:space="0" w:color="auto"/>
              <w:right w:val="single" w:sz="4" w:space="0" w:color="auto"/>
            </w:tcBorders>
            <w:shd w:val="clear" w:color="000000" w:fill="63A4F7"/>
            <w:vAlign w:val="center"/>
            <w:hideMark/>
          </w:tcPr>
          <w:p w14:paraId="1D555988"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Prevalence data, chronic loneliness</w:t>
            </w:r>
          </w:p>
        </w:tc>
        <w:tc>
          <w:tcPr>
            <w:tcW w:w="0" w:type="auto"/>
            <w:tcBorders>
              <w:top w:val="nil"/>
              <w:left w:val="nil"/>
              <w:bottom w:val="single" w:sz="4" w:space="0" w:color="auto"/>
              <w:right w:val="single" w:sz="4" w:space="0" w:color="auto"/>
            </w:tcBorders>
            <w:vAlign w:val="center"/>
            <w:hideMark/>
          </w:tcPr>
          <w:p w14:paraId="6E5868AE"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Statistical Prevalence</w:t>
            </w:r>
          </w:p>
        </w:tc>
        <w:tc>
          <w:tcPr>
            <w:tcW w:w="0" w:type="auto"/>
            <w:tcBorders>
              <w:top w:val="nil"/>
              <w:left w:val="nil"/>
              <w:bottom w:val="single" w:sz="4" w:space="0" w:color="auto"/>
              <w:right w:val="single" w:sz="8" w:space="0" w:color="auto"/>
            </w:tcBorders>
            <w:vAlign w:val="center"/>
            <w:hideMark/>
          </w:tcPr>
          <w:p w14:paraId="50B4D6D8"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1</w:t>
            </w:r>
          </w:p>
        </w:tc>
      </w:tr>
      <w:tr w:rsidR="00B366AE" w:rsidRPr="00CF2837" w14:paraId="2EC0CA45" w14:textId="77777777" w:rsidTr="00336485">
        <w:trPr>
          <w:trHeight w:val="1800"/>
          <w:jc w:val="center"/>
        </w:trPr>
        <w:tc>
          <w:tcPr>
            <w:tcW w:w="0" w:type="auto"/>
            <w:tcBorders>
              <w:top w:val="nil"/>
              <w:left w:val="single" w:sz="8" w:space="0" w:color="auto"/>
              <w:bottom w:val="single" w:sz="4" w:space="0" w:color="auto"/>
              <w:right w:val="single" w:sz="4" w:space="0" w:color="auto"/>
            </w:tcBorders>
            <w:vAlign w:val="center"/>
            <w:hideMark/>
          </w:tcPr>
          <w:p w14:paraId="39269983"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Zhang2023</w:t>
            </w:r>
          </w:p>
        </w:tc>
        <w:tc>
          <w:tcPr>
            <w:tcW w:w="0" w:type="auto"/>
            <w:tcBorders>
              <w:top w:val="nil"/>
              <w:left w:val="nil"/>
              <w:bottom w:val="single" w:sz="4" w:space="0" w:color="auto"/>
              <w:right w:val="single" w:sz="4" w:space="0" w:color="auto"/>
            </w:tcBorders>
            <w:vAlign w:val="center"/>
            <w:hideMark/>
          </w:tcPr>
          <w:p w14:paraId="18DC0C16"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Zhang et al. (2023). Loneliness in nursing homes: qualitative meta-synthesis. J Clin Nursing.</w:t>
            </w:r>
          </w:p>
        </w:tc>
        <w:tc>
          <w:tcPr>
            <w:tcW w:w="0" w:type="auto"/>
            <w:tcBorders>
              <w:top w:val="nil"/>
              <w:left w:val="nil"/>
              <w:bottom w:val="single" w:sz="4" w:space="0" w:color="auto"/>
              <w:right w:val="single" w:sz="4" w:space="0" w:color="auto"/>
            </w:tcBorders>
            <w:vAlign w:val="center"/>
            <w:hideMark/>
          </w:tcPr>
          <w:p w14:paraId="4CC8652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Residents experience abandonment, loss of identity, invisibility within institutional routines.</w:t>
            </w:r>
          </w:p>
        </w:tc>
        <w:tc>
          <w:tcPr>
            <w:tcW w:w="0" w:type="auto"/>
            <w:tcBorders>
              <w:top w:val="nil"/>
              <w:left w:val="nil"/>
              <w:bottom w:val="single" w:sz="4" w:space="0" w:color="auto"/>
              <w:right w:val="single" w:sz="4" w:space="0" w:color="auto"/>
            </w:tcBorders>
            <w:shd w:val="clear" w:color="000000" w:fill="63A4F7"/>
            <w:vAlign w:val="center"/>
            <w:hideMark/>
          </w:tcPr>
          <w:p w14:paraId="3EDCAB95"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Abandonment, invisibility, institutional loneliness</w:t>
            </w:r>
          </w:p>
        </w:tc>
        <w:tc>
          <w:tcPr>
            <w:tcW w:w="0" w:type="auto"/>
            <w:tcBorders>
              <w:top w:val="nil"/>
              <w:left w:val="nil"/>
              <w:bottom w:val="single" w:sz="4" w:space="0" w:color="auto"/>
              <w:right w:val="single" w:sz="4" w:space="0" w:color="auto"/>
            </w:tcBorders>
            <w:vAlign w:val="center"/>
            <w:hideMark/>
          </w:tcPr>
          <w:p w14:paraId="32AF51FD"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Lived Experience</w:t>
            </w:r>
          </w:p>
        </w:tc>
        <w:tc>
          <w:tcPr>
            <w:tcW w:w="0" w:type="auto"/>
            <w:tcBorders>
              <w:top w:val="nil"/>
              <w:left w:val="nil"/>
              <w:bottom w:val="single" w:sz="4" w:space="0" w:color="auto"/>
              <w:right w:val="single" w:sz="8" w:space="0" w:color="auto"/>
            </w:tcBorders>
            <w:vAlign w:val="center"/>
            <w:hideMark/>
          </w:tcPr>
          <w:p w14:paraId="0AE92F1B"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1</w:t>
            </w:r>
          </w:p>
        </w:tc>
      </w:tr>
      <w:tr w:rsidR="00B366AE" w:rsidRPr="00CF2837" w14:paraId="2698ADC6" w14:textId="77777777" w:rsidTr="00336485">
        <w:trPr>
          <w:trHeight w:val="1500"/>
          <w:jc w:val="center"/>
        </w:trPr>
        <w:tc>
          <w:tcPr>
            <w:tcW w:w="0" w:type="auto"/>
            <w:tcBorders>
              <w:top w:val="nil"/>
              <w:left w:val="single" w:sz="8" w:space="0" w:color="auto"/>
              <w:bottom w:val="single" w:sz="4" w:space="0" w:color="auto"/>
              <w:right w:val="single" w:sz="4" w:space="0" w:color="auto"/>
            </w:tcBorders>
            <w:vAlign w:val="center"/>
            <w:hideMark/>
          </w:tcPr>
          <w:p w14:paraId="351C7A08"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Salari2025</w:t>
            </w:r>
          </w:p>
        </w:tc>
        <w:tc>
          <w:tcPr>
            <w:tcW w:w="0" w:type="auto"/>
            <w:tcBorders>
              <w:top w:val="nil"/>
              <w:left w:val="nil"/>
              <w:bottom w:val="single" w:sz="4" w:space="0" w:color="auto"/>
              <w:right w:val="single" w:sz="4" w:space="0" w:color="auto"/>
            </w:tcBorders>
            <w:vAlign w:val="center"/>
            <w:hideMark/>
          </w:tcPr>
          <w:p w14:paraId="20824AE4"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Salari et al. (2025). Global prevalence and associated factors. HSS Communications.</w:t>
            </w:r>
          </w:p>
        </w:tc>
        <w:tc>
          <w:tcPr>
            <w:tcW w:w="0" w:type="auto"/>
            <w:tcBorders>
              <w:top w:val="nil"/>
              <w:left w:val="nil"/>
              <w:bottom w:val="single" w:sz="4" w:space="0" w:color="auto"/>
              <w:right w:val="single" w:sz="4" w:space="0" w:color="auto"/>
            </w:tcBorders>
            <w:vAlign w:val="center"/>
            <w:hideMark/>
          </w:tcPr>
          <w:p w14:paraId="417FD955"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Global prevalence increasing; structural determinants significant.</w:t>
            </w:r>
          </w:p>
        </w:tc>
        <w:tc>
          <w:tcPr>
            <w:tcW w:w="0" w:type="auto"/>
            <w:tcBorders>
              <w:top w:val="nil"/>
              <w:left w:val="nil"/>
              <w:bottom w:val="single" w:sz="4" w:space="0" w:color="auto"/>
              <w:right w:val="single" w:sz="4" w:space="0" w:color="auto"/>
            </w:tcBorders>
            <w:shd w:val="clear" w:color="000000" w:fill="63A4F7"/>
            <w:vAlign w:val="center"/>
            <w:hideMark/>
          </w:tcPr>
          <w:p w14:paraId="60C156D0"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Institutional determinants, global prevalence</w:t>
            </w:r>
          </w:p>
        </w:tc>
        <w:tc>
          <w:tcPr>
            <w:tcW w:w="0" w:type="auto"/>
            <w:tcBorders>
              <w:top w:val="nil"/>
              <w:left w:val="nil"/>
              <w:bottom w:val="single" w:sz="4" w:space="0" w:color="auto"/>
              <w:right w:val="single" w:sz="4" w:space="0" w:color="auto"/>
            </w:tcBorders>
            <w:vAlign w:val="center"/>
            <w:hideMark/>
          </w:tcPr>
          <w:p w14:paraId="742C4798"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Global Loneliness Patterns</w:t>
            </w:r>
          </w:p>
        </w:tc>
        <w:tc>
          <w:tcPr>
            <w:tcW w:w="0" w:type="auto"/>
            <w:tcBorders>
              <w:top w:val="nil"/>
              <w:left w:val="nil"/>
              <w:bottom w:val="single" w:sz="4" w:space="0" w:color="auto"/>
              <w:right w:val="single" w:sz="8" w:space="0" w:color="auto"/>
            </w:tcBorders>
            <w:vAlign w:val="center"/>
            <w:hideMark/>
          </w:tcPr>
          <w:p w14:paraId="61C390D9"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1</w:t>
            </w:r>
          </w:p>
        </w:tc>
      </w:tr>
      <w:tr w:rsidR="00B366AE" w:rsidRPr="00CF2837" w14:paraId="7FA17A6F" w14:textId="77777777" w:rsidTr="00336485">
        <w:trPr>
          <w:trHeight w:val="1815"/>
          <w:jc w:val="center"/>
        </w:trPr>
        <w:tc>
          <w:tcPr>
            <w:tcW w:w="0" w:type="auto"/>
            <w:tcBorders>
              <w:top w:val="nil"/>
              <w:left w:val="single" w:sz="8" w:space="0" w:color="auto"/>
              <w:bottom w:val="single" w:sz="8" w:space="0" w:color="auto"/>
              <w:right w:val="single" w:sz="4" w:space="0" w:color="auto"/>
            </w:tcBorders>
            <w:vAlign w:val="center"/>
            <w:hideMark/>
          </w:tcPr>
          <w:p w14:paraId="4A4F4FB5"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Lapane2022</w:t>
            </w:r>
          </w:p>
        </w:tc>
        <w:tc>
          <w:tcPr>
            <w:tcW w:w="0" w:type="auto"/>
            <w:tcBorders>
              <w:top w:val="nil"/>
              <w:left w:val="nil"/>
              <w:bottom w:val="single" w:sz="8" w:space="0" w:color="auto"/>
              <w:right w:val="single" w:sz="4" w:space="0" w:color="auto"/>
            </w:tcBorders>
            <w:vAlign w:val="center"/>
            <w:hideMark/>
          </w:tcPr>
          <w:p w14:paraId="5FB1B73B" w14:textId="77777777" w:rsidR="00B366AE" w:rsidRPr="00CF2837" w:rsidRDefault="00B366AE" w:rsidP="00336485">
            <w:pPr>
              <w:spacing w:after="0" w:line="240" w:lineRule="auto"/>
              <w:jc w:val="center"/>
              <w:rPr>
                <w:rFonts w:ascii="Calibri" w:eastAsia="Times New Roman" w:hAnsi="Calibri" w:cs="Calibri"/>
                <w:color w:val="000000"/>
                <w:lang w:eastAsia="en-US"/>
              </w:rPr>
            </w:pPr>
            <w:proofErr w:type="spellStart"/>
            <w:r w:rsidRPr="00CF2837">
              <w:rPr>
                <w:rFonts w:ascii="Calibri" w:eastAsia="Times New Roman" w:hAnsi="Calibri" w:cs="Calibri"/>
                <w:color w:val="000000"/>
                <w:lang w:eastAsia="en-US"/>
              </w:rPr>
              <w:t>Lapane</w:t>
            </w:r>
            <w:proofErr w:type="spellEnd"/>
            <w:r w:rsidRPr="00CF2837">
              <w:rPr>
                <w:rFonts w:ascii="Calibri" w:eastAsia="Times New Roman" w:hAnsi="Calibri" w:cs="Calibri"/>
                <w:color w:val="000000"/>
                <w:lang w:eastAsia="en-US"/>
              </w:rPr>
              <w:t xml:space="preserve"> et al. (2022). Health effects of loneliness in congregate care settings. Archives of Gerontology.</w:t>
            </w:r>
          </w:p>
        </w:tc>
        <w:tc>
          <w:tcPr>
            <w:tcW w:w="0" w:type="auto"/>
            <w:tcBorders>
              <w:top w:val="nil"/>
              <w:left w:val="nil"/>
              <w:bottom w:val="single" w:sz="8" w:space="0" w:color="auto"/>
              <w:right w:val="single" w:sz="4" w:space="0" w:color="auto"/>
            </w:tcBorders>
            <w:vAlign w:val="center"/>
            <w:hideMark/>
          </w:tcPr>
          <w:p w14:paraId="3FCF4287"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Lack of standard measurement tools; loneliness under-assessed.</w:t>
            </w:r>
          </w:p>
        </w:tc>
        <w:tc>
          <w:tcPr>
            <w:tcW w:w="0" w:type="auto"/>
            <w:tcBorders>
              <w:top w:val="nil"/>
              <w:left w:val="nil"/>
              <w:bottom w:val="single" w:sz="8" w:space="0" w:color="auto"/>
              <w:right w:val="single" w:sz="4" w:space="0" w:color="auto"/>
            </w:tcBorders>
            <w:shd w:val="clear" w:color="000000" w:fill="63A4F7"/>
            <w:vAlign w:val="center"/>
            <w:hideMark/>
          </w:tcPr>
          <w:p w14:paraId="0D3804B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Measurement challenge, under-assessment</w:t>
            </w:r>
          </w:p>
        </w:tc>
        <w:tc>
          <w:tcPr>
            <w:tcW w:w="0" w:type="auto"/>
            <w:tcBorders>
              <w:top w:val="nil"/>
              <w:left w:val="nil"/>
              <w:bottom w:val="single" w:sz="8" w:space="0" w:color="auto"/>
              <w:right w:val="single" w:sz="4" w:space="0" w:color="auto"/>
            </w:tcBorders>
            <w:vAlign w:val="center"/>
            <w:hideMark/>
          </w:tcPr>
          <w:p w14:paraId="3918D75D"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Measurement Barrier</w:t>
            </w:r>
          </w:p>
        </w:tc>
        <w:tc>
          <w:tcPr>
            <w:tcW w:w="0" w:type="auto"/>
            <w:tcBorders>
              <w:top w:val="nil"/>
              <w:left w:val="nil"/>
              <w:bottom w:val="single" w:sz="8" w:space="0" w:color="auto"/>
              <w:right w:val="single" w:sz="8" w:space="0" w:color="auto"/>
            </w:tcBorders>
            <w:vAlign w:val="center"/>
            <w:hideMark/>
          </w:tcPr>
          <w:p w14:paraId="090AD531"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1</w:t>
            </w:r>
          </w:p>
        </w:tc>
      </w:tr>
    </w:tbl>
    <w:p w14:paraId="70E2F905" w14:textId="77777777" w:rsidR="00B366AE" w:rsidRPr="00AD2DF2" w:rsidRDefault="00B366AE" w:rsidP="00B366AE">
      <w:pPr>
        <w:pStyle w:val="Caption"/>
        <w:spacing w:before="240" w:line="360" w:lineRule="auto"/>
        <w:jc w:val="center"/>
        <w:rPr>
          <w:rFonts w:ascii="Arial" w:eastAsia="Times New Roman" w:hAnsi="Arial" w:cs="Arial"/>
          <w:smallCaps w:val="0"/>
          <w:color w:val="auto"/>
          <w:spacing w:val="0"/>
          <w:sz w:val="24"/>
          <w:szCs w:val="24"/>
          <w:lang w:eastAsia="en-GB"/>
        </w:rPr>
      </w:pPr>
      <w:bookmarkStart w:id="41" w:name="_Toc214451233"/>
      <w:r w:rsidRPr="00AD2DF2">
        <w:rPr>
          <w:rFonts w:ascii="Arial" w:eastAsia="Times New Roman" w:hAnsi="Arial" w:cs="Arial"/>
          <w:smallCaps w:val="0"/>
          <w:color w:val="auto"/>
          <w:spacing w:val="0"/>
          <w:sz w:val="24"/>
          <w:szCs w:val="24"/>
          <w:lang w:eastAsia="en-GB"/>
        </w:rPr>
        <w:t xml:space="preserve">Table </w:t>
      </w:r>
      <w:r w:rsidRPr="00AD2DF2">
        <w:rPr>
          <w:rFonts w:ascii="Arial" w:eastAsia="Times New Roman" w:hAnsi="Arial" w:cs="Arial"/>
          <w:smallCaps w:val="0"/>
          <w:color w:val="auto"/>
          <w:spacing w:val="0"/>
          <w:sz w:val="24"/>
          <w:szCs w:val="24"/>
          <w:lang w:eastAsia="en-GB"/>
        </w:rPr>
        <w:fldChar w:fldCharType="begin"/>
      </w:r>
      <w:r w:rsidRPr="00AD2DF2">
        <w:rPr>
          <w:rFonts w:ascii="Arial" w:eastAsia="Times New Roman" w:hAnsi="Arial" w:cs="Arial"/>
          <w:smallCaps w:val="0"/>
          <w:color w:val="auto"/>
          <w:spacing w:val="0"/>
          <w:sz w:val="24"/>
          <w:szCs w:val="24"/>
          <w:lang w:eastAsia="en-GB"/>
        </w:rPr>
        <w:instrText xml:space="preserve"> SEQ Table \* ARABIC </w:instrText>
      </w:r>
      <w:r w:rsidRPr="00AD2DF2">
        <w:rPr>
          <w:rFonts w:ascii="Arial" w:eastAsia="Times New Roman" w:hAnsi="Arial" w:cs="Arial"/>
          <w:smallCaps w:val="0"/>
          <w:color w:val="auto"/>
          <w:spacing w:val="0"/>
          <w:sz w:val="24"/>
          <w:szCs w:val="24"/>
          <w:lang w:eastAsia="en-GB"/>
        </w:rPr>
        <w:fldChar w:fldCharType="separate"/>
      </w:r>
      <w:r w:rsidRPr="00AD2DF2">
        <w:rPr>
          <w:rFonts w:ascii="Arial" w:eastAsia="Times New Roman" w:hAnsi="Arial" w:cs="Arial"/>
          <w:smallCaps w:val="0"/>
          <w:color w:val="auto"/>
          <w:spacing w:val="0"/>
          <w:sz w:val="24"/>
          <w:szCs w:val="24"/>
          <w:lang w:eastAsia="en-GB"/>
        </w:rPr>
        <w:t>4</w:t>
      </w:r>
      <w:r w:rsidRPr="00AD2DF2">
        <w:rPr>
          <w:rFonts w:ascii="Arial" w:eastAsia="Times New Roman" w:hAnsi="Arial" w:cs="Arial"/>
          <w:smallCaps w:val="0"/>
          <w:color w:val="auto"/>
          <w:spacing w:val="0"/>
          <w:sz w:val="24"/>
          <w:szCs w:val="24"/>
          <w:lang w:eastAsia="en-GB"/>
        </w:rPr>
        <w:fldChar w:fldCharType="end"/>
      </w:r>
      <w:r w:rsidRPr="00AD2DF2">
        <w:rPr>
          <w:rFonts w:ascii="Arial" w:eastAsia="Times New Roman" w:hAnsi="Arial" w:cs="Arial"/>
          <w:smallCaps w:val="0"/>
          <w:color w:val="auto"/>
          <w:spacing w:val="0"/>
          <w:sz w:val="24"/>
          <w:szCs w:val="24"/>
          <w:lang w:eastAsia="en-GB"/>
        </w:rPr>
        <w:t xml:space="preserve"> Theme 1 Coding Spreadsheet</w:t>
      </w:r>
      <w:bookmarkEnd w:id="41"/>
    </w:p>
    <w:p w14:paraId="4E782908" w14:textId="77777777" w:rsidR="00B366AE" w:rsidRPr="00AD2DF2" w:rsidRDefault="00B366AE" w:rsidP="00B366AE">
      <w:pPr>
        <w:pStyle w:val="Caption"/>
        <w:spacing w:before="240" w:line="360" w:lineRule="auto"/>
        <w:jc w:val="center"/>
        <w:rPr>
          <w:rFonts w:ascii="Arial" w:eastAsia="Times New Roman" w:hAnsi="Arial" w:cs="Arial"/>
          <w:smallCaps w:val="0"/>
          <w:color w:val="auto"/>
          <w:spacing w:val="0"/>
          <w:sz w:val="24"/>
          <w:szCs w:val="24"/>
          <w:lang w:eastAsia="en-GB"/>
        </w:rPr>
      </w:pPr>
      <w:r w:rsidRPr="00AD2DF2">
        <w:rPr>
          <w:rFonts w:ascii="Arial" w:eastAsia="Times New Roman" w:hAnsi="Arial" w:cs="Arial"/>
          <w:smallCaps w:val="0"/>
          <w:color w:val="auto"/>
          <w:spacing w:val="0"/>
          <w:sz w:val="24"/>
          <w:szCs w:val="24"/>
          <w:lang w:eastAsia="en-GB"/>
        </w:rPr>
        <w:t>Source: Author</w:t>
      </w:r>
    </w:p>
    <w:p w14:paraId="72CAE741" w14:textId="77777777" w:rsidR="00B366AE" w:rsidRPr="00CF2837" w:rsidRDefault="00B366AE" w:rsidP="00B366AE"/>
    <w:p w14:paraId="250437DE" w14:textId="77777777" w:rsidR="00B366AE" w:rsidRPr="00CF2837" w:rsidRDefault="00B366AE" w:rsidP="00B366AE"/>
    <w:p w14:paraId="08BD47E8" w14:textId="77777777" w:rsidR="00B366AE" w:rsidRPr="00CF2837" w:rsidRDefault="00B366AE" w:rsidP="00B366AE"/>
    <w:p w14:paraId="191449EB" w14:textId="77777777" w:rsidR="00B366AE" w:rsidRPr="00CF2837" w:rsidRDefault="00B366AE" w:rsidP="00B366AE"/>
    <w:p w14:paraId="3E8796F0" w14:textId="77777777" w:rsidR="00B366AE" w:rsidRPr="00CF2837" w:rsidRDefault="00B366AE" w:rsidP="00B366AE"/>
    <w:p w14:paraId="56EE721E" w14:textId="77777777" w:rsidR="00B366AE" w:rsidRPr="00CF2837" w:rsidRDefault="00B366AE" w:rsidP="00B366AE"/>
    <w:p w14:paraId="612BED30" w14:textId="77777777" w:rsidR="00B366AE" w:rsidRPr="00CF2837" w:rsidRDefault="00B366AE" w:rsidP="00B366AE"/>
    <w:p w14:paraId="786EBE57" w14:textId="77777777" w:rsidR="00B366AE" w:rsidRPr="00CF2837" w:rsidRDefault="00B366AE" w:rsidP="00B366AE"/>
    <w:tbl>
      <w:tblPr>
        <w:tblW w:w="0" w:type="auto"/>
        <w:jc w:val="center"/>
        <w:tblLook w:val="04A0" w:firstRow="1" w:lastRow="0" w:firstColumn="1" w:lastColumn="0" w:noHBand="0" w:noVBand="1"/>
      </w:tblPr>
      <w:tblGrid>
        <w:gridCol w:w="1585"/>
        <w:gridCol w:w="1616"/>
        <w:gridCol w:w="1694"/>
        <w:gridCol w:w="1972"/>
        <w:gridCol w:w="1331"/>
        <w:gridCol w:w="808"/>
      </w:tblGrid>
      <w:tr w:rsidR="00B366AE" w:rsidRPr="00CF2837" w14:paraId="668ABF05" w14:textId="77777777" w:rsidTr="00336485">
        <w:trPr>
          <w:trHeight w:val="615"/>
          <w:jc w:val="center"/>
        </w:trPr>
        <w:tc>
          <w:tcPr>
            <w:tcW w:w="0" w:type="auto"/>
            <w:tcBorders>
              <w:top w:val="single" w:sz="8" w:space="0" w:color="auto"/>
              <w:left w:val="single" w:sz="8" w:space="0" w:color="auto"/>
              <w:bottom w:val="single" w:sz="8" w:space="0" w:color="auto"/>
              <w:right w:val="single" w:sz="4" w:space="0" w:color="auto"/>
            </w:tcBorders>
            <w:vAlign w:val="center"/>
            <w:hideMark/>
          </w:tcPr>
          <w:p w14:paraId="6D169029"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lastRenderedPageBreak/>
              <w:t>Source ID</w:t>
            </w:r>
          </w:p>
        </w:tc>
        <w:tc>
          <w:tcPr>
            <w:tcW w:w="0" w:type="auto"/>
            <w:tcBorders>
              <w:top w:val="single" w:sz="8" w:space="0" w:color="auto"/>
              <w:left w:val="nil"/>
              <w:bottom w:val="single" w:sz="8" w:space="0" w:color="auto"/>
              <w:right w:val="single" w:sz="4" w:space="0" w:color="auto"/>
            </w:tcBorders>
            <w:vAlign w:val="center"/>
            <w:hideMark/>
          </w:tcPr>
          <w:p w14:paraId="15A5764C"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Full Reference</w:t>
            </w:r>
          </w:p>
        </w:tc>
        <w:tc>
          <w:tcPr>
            <w:tcW w:w="0" w:type="auto"/>
            <w:tcBorders>
              <w:top w:val="single" w:sz="8" w:space="0" w:color="auto"/>
              <w:left w:val="nil"/>
              <w:bottom w:val="single" w:sz="8" w:space="0" w:color="auto"/>
              <w:right w:val="single" w:sz="4" w:space="0" w:color="auto"/>
            </w:tcBorders>
            <w:vAlign w:val="center"/>
            <w:hideMark/>
          </w:tcPr>
          <w:p w14:paraId="07B80FC3"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Key Findings</w:t>
            </w:r>
          </w:p>
        </w:tc>
        <w:tc>
          <w:tcPr>
            <w:tcW w:w="0" w:type="auto"/>
            <w:tcBorders>
              <w:top w:val="single" w:sz="8" w:space="0" w:color="auto"/>
              <w:left w:val="nil"/>
              <w:bottom w:val="single" w:sz="8" w:space="0" w:color="auto"/>
              <w:right w:val="single" w:sz="4" w:space="0" w:color="auto"/>
            </w:tcBorders>
            <w:vAlign w:val="center"/>
            <w:hideMark/>
          </w:tcPr>
          <w:p w14:paraId="3B4170A0"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Initial Codes</w:t>
            </w:r>
          </w:p>
        </w:tc>
        <w:tc>
          <w:tcPr>
            <w:tcW w:w="0" w:type="auto"/>
            <w:tcBorders>
              <w:top w:val="single" w:sz="8" w:space="0" w:color="auto"/>
              <w:left w:val="nil"/>
              <w:bottom w:val="single" w:sz="8" w:space="0" w:color="auto"/>
              <w:right w:val="single" w:sz="4" w:space="0" w:color="auto"/>
            </w:tcBorders>
            <w:vAlign w:val="center"/>
            <w:hideMark/>
          </w:tcPr>
          <w:p w14:paraId="588A7A39"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Code Category</w:t>
            </w:r>
          </w:p>
        </w:tc>
        <w:tc>
          <w:tcPr>
            <w:tcW w:w="0" w:type="auto"/>
            <w:tcBorders>
              <w:top w:val="single" w:sz="8" w:space="0" w:color="auto"/>
              <w:left w:val="nil"/>
              <w:bottom w:val="single" w:sz="8" w:space="0" w:color="auto"/>
              <w:right w:val="single" w:sz="8" w:space="0" w:color="auto"/>
            </w:tcBorders>
            <w:vAlign w:val="center"/>
            <w:hideMark/>
          </w:tcPr>
          <w:p w14:paraId="537FBD37"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Final Theme</w:t>
            </w:r>
          </w:p>
        </w:tc>
      </w:tr>
      <w:tr w:rsidR="00B366AE" w:rsidRPr="00CF2837" w14:paraId="1CFB6DD9" w14:textId="77777777" w:rsidTr="00336485">
        <w:trPr>
          <w:trHeight w:val="1800"/>
          <w:jc w:val="center"/>
        </w:trPr>
        <w:tc>
          <w:tcPr>
            <w:tcW w:w="0" w:type="auto"/>
            <w:tcBorders>
              <w:top w:val="nil"/>
              <w:left w:val="single" w:sz="8" w:space="0" w:color="auto"/>
              <w:bottom w:val="single" w:sz="4" w:space="0" w:color="auto"/>
              <w:right w:val="single" w:sz="4" w:space="0" w:color="auto"/>
            </w:tcBorders>
            <w:vAlign w:val="center"/>
            <w:hideMark/>
          </w:tcPr>
          <w:p w14:paraId="73CF0D10"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Guarnera2023</w:t>
            </w:r>
          </w:p>
        </w:tc>
        <w:tc>
          <w:tcPr>
            <w:tcW w:w="0" w:type="auto"/>
            <w:tcBorders>
              <w:top w:val="nil"/>
              <w:left w:val="nil"/>
              <w:bottom w:val="single" w:sz="4" w:space="0" w:color="auto"/>
              <w:right w:val="single" w:sz="4" w:space="0" w:color="auto"/>
            </w:tcBorders>
            <w:vAlign w:val="center"/>
            <w:hideMark/>
          </w:tcPr>
          <w:p w14:paraId="69350E61"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 xml:space="preserve">Guarnera et al. (2023). </w:t>
            </w:r>
            <w:r w:rsidRPr="00CF2837">
              <w:rPr>
                <w:rFonts w:ascii="Calibri" w:eastAsia="Times New Roman" w:hAnsi="Calibri" w:cs="Calibri"/>
                <w:i/>
                <w:iCs/>
                <w:color w:val="000000"/>
                <w:lang w:eastAsia="en-US"/>
              </w:rPr>
              <w:t>Loneliness and cognitive aging.</w:t>
            </w:r>
            <w:r w:rsidRPr="00CF2837">
              <w:rPr>
                <w:rFonts w:ascii="Calibri" w:eastAsia="Times New Roman" w:hAnsi="Calibri" w:cs="Calibri"/>
                <w:color w:val="000000"/>
                <w:lang w:eastAsia="en-US"/>
              </w:rPr>
              <w:t xml:space="preserve"> J </w:t>
            </w:r>
            <w:proofErr w:type="spellStart"/>
            <w:r w:rsidRPr="00CF2837">
              <w:rPr>
                <w:rFonts w:ascii="Calibri" w:eastAsia="Times New Roman" w:hAnsi="Calibri" w:cs="Calibri"/>
                <w:color w:val="000000"/>
                <w:lang w:eastAsia="en-US"/>
              </w:rPr>
              <w:t>Alzheimers</w:t>
            </w:r>
            <w:proofErr w:type="spellEnd"/>
            <w:r w:rsidRPr="00CF2837">
              <w:rPr>
                <w:rFonts w:ascii="Calibri" w:eastAsia="Times New Roman" w:hAnsi="Calibri" w:cs="Calibri"/>
                <w:color w:val="000000"/>
                <w:lang w:eastAsia="en-US"/>
              </w:rPr>
              <w:t xml:space="preserve"> Disease Reports.</w:t>
            </w:r>
          </w:p>
        </w:tc>
        <w:tc>
          <w:tcPr>
            <w:tcW w:w="0" w:type="auto"/>
            <w:tcBorders>
              <w:top w:val="nil"/>
              <w:left w:val="nil"/>
              <w:bottom w:val="single" w:sz="4" w:space="0" w:color="auto"/>
              <w:right w:val="single" w:sz="4" w:space="0" w:color="auto"/>
            </w:tcBorders>
            <w:vAlign w:val="center"/>
            <w:hideMark/>
          </w:tcPr>
          <w:p w14:paraId="33758AE9"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Loneliness linked to 50% higher dementia risk.</w:t>
            </w:r>
          </w:p>
        </w:tc>
        <w:tc>
          <w:tcPr>
            <w:tcW w:w="0" w:type="auto"/>
            <w:tcBorders>
              <w:top w:val="nil"/>
              <w:left w:val="nil"/>
              <w:bottom w:val="single" w:sz="4" w:space="0" w:color="auto"/>
              <w:right w:val="single" w:sz="4" w:space="0" w:color="auto"/>
            </w:tcBorders>
            <w:shd w:val="clear" w:color="000000" w:fill="AAE571"/>
            <w:vAlign w:val="center"/>
            <w:hideMark/>
          </w:tcPr>
          <w:p w14:paraId="3F5EE729"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Cognitive decline, neuroinflammation, dementia risk</w:t>
            </w:r>
          </w:p>
        </w:tc>
        <w:tc>
          <w:tcPr>
            <w:tcW w:w="0" w:type="auto"/>
            <w:tcBorders>
              <w:top w:val="nil"/>
              <w:left w:val="nil"/>
              <w:bottom w:val="single" w:sz="4" w:space="0" w:color="auto"/>
              <w:right w:val="single" w:sz="4" w:space="0" w:color="auto"/>
            </w:tcBorders>
            <w:vAlign w:val="center"/>
            <w:hideMark/>
          </w:tcPr>
          <w:p w14:paraId="36D6D38E"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Cognitive Impact</w:t>
            </w:r>
          </w:p>
        </w:tc>
        <w:tc>
          <w:tcPr>
            <w:tcW w:w="0" w:type="auto"/>
            <w:tcBorders>
              <w:top w:val="nil"/>
              <w:left w:val="nil"/>
              <w:bottom w:val="single" w:sz="4" w:space="0" w:color="auto"/>
              <w:right w:val="single" w:sz="8" w:space="0" w:color="auto"/>
            </w:tcBorders>
            <w:vAlign w:val="center"/>
            <w:hideMark/>
          </w:tcPr>
          <w:p w14:paraId="6A7EC93F"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2</w:t>
            </w:r>
          </w:p>
        </w:tc>
      </w:tr>
      <w:tr w:rsidR="00B366AE" w:rsidRPr="00CF2837" w14:paraId="5466801F" w14:textId="77777777" w:rsidTr="00336485">
        <w:trPr>
          <w:trHeight w:val="1200"/>
          <w:jc w:val="center"/>
        </w:trPr>
        <w:tc>
          <w:tcPr>
            <w:tcW w:w="0" w:type="auto"/>
            <w:tcBorders>
              <w:top w:val="nil"/>
              <w:left w:val="single" w:sz="8" w:space="0" w:color="auto"/>
              <w:bottom w:val="single" w:sz="4" w:space="0" w:color="auto"/>
              <w:right w:val="single" w:sz="4" w:space="0" w:color="auto"/>
            </w:tcBorders>
            <w:vAlign w:val="center"/>
            <w:hideMark/>
          </w:tcPr>
          <w:p w14:paraId="74B1F040"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Wang2022</w:t>
            </w:r>
          </w:p>
        </w:tc>
        <w:tc>
          <w:tcPr>
            <w:tcW w:w="0" w:type="auto"/>
            <w:tcBorders>
              <w:top w:val="nil"/>
              <w:left w:val="nil"/>
              <w:bottom w:val="single" w:sz="4" w:space="0" w:color="auto"/>
              <w:right w:val="single" w:sz="4" w:space="0" w:color="auto"/>
            </w:tcBorders>
            <w:vAlign w:val="center"/>
            <w:hideMark/>
          </w:tcPr>
          <w:p w14:paraId="695ABFF5"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 xml:space="preserve">Wang et al. (2022). </w:t>
            </w:r>
            <w:r w:rsidRPr="00CF2837">
              <w:rPr>
                <w:rFonts w:ascii="Calibri" w:eastAsia="Times New Roman" w:hAnsi="Calibri" w:cs="Calibri"/>
                <w:i/>
                <w:iCs/>
                <w:color w:val="000000"/>
                <w:lang w:eastAsia="en-US"/>
              </w:rPr>
              <w:t>Loneliness &amp; cognitive function in nursing homes.</w:t>
            </w:r>
            <w:r w:rsidRPr="00CF2837">
              <w:rPr>
                <w:rFonts w:ascii="Calibri" w:eastAsia="Times New Roman" w:hAnsi="Calibri" w:cs="Calibri"/>
                <w:color w:val="000000"/>
                <w:lang w:eastAsia="en-US"/>
              </w:rPr>
              <w:t xml:space="preserve"> BMC Geriatrics.</w:t>
            </w:r>
          </w:p>
        </w:tc>
        <w:tc>
          <w:tcPr>
            <w:tcW w:w="0" w:type="auto"/>
            <w:tcBorders>
              <w:top w:val="nil"/>
              <w:left w:val="nil"/>
              <w:bottom w:val="single" w:sz="4" w:space="0" w:color="auto"/>
              <w:right w:val="single" w:sz="4" w:space="0" w:color="auto"/>
            </w:tcBorders>
            <w:vAlign w:val="center"/>
            <w:hideMark/>
          </w:tcPr>
          <w:p w14:paraId="59830BD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Loneliness associated with 16–23% lower cognitive scores and ↑ anxiety/sleep disturbance.</w:t>
            </w:r>
          </w:p>
        </w:tc>
        <w:tc>
          <w:tcPr>
            <w:tcW w:w="0" w:type="auto"/>
            <w:tcBorders>
              <w:top w:val="nil"/>
              <w:left w:val="nil"/>
              <w:bottom w:val="single" w:sz="4" w:space="0" w:color="auto"/>
              <w:right w:val="single" w:sz="4" w:space="0" w:color="auto"/>
            </w:tcBorders>
            <w:shd w:val="clear" w:color="000000" w:fill="AAE571"/>
            <w:vAlign w:val="center"/>
            <w:hideMark/>
          </w:tcPr>
          <w:p w14:paraId="13694DC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Anxiety, sleep disturbance, cognitive impairment</w:t>
            </w:r>
          </w:p>
        </w:tc>
        <w:tc>
          <w:tcPr>
            <w:tcW w:w="0" w:type="auto"/>
            <w:tcBorders>
              <w:top w:val="nil"/>
              <w:left w:val="nil"/>
              <w:bottom w:val="single" w:sz="4" w:space="0" w:color="auto"/>
              <w:right w:val="single" w:sz="4" w:space="0" w:color="auto"/>
            </w:tcBorders>
            <w:vAlign w:val="center"/>
            <w:hideMark/>
          </w:tcPr>
          <w:p w14:paraId="49D8D67B"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Psychological Impact</w:t>
            </w:r>
          </w:p>
        </w:tc>
        <w:tc>
          <w:tcPr>
            <w:tcW w:w="0" w:type="auto"/>
            <w:tcBorders>
              <w:top w:val="nil"/>
              <w:left w:val="nil"/>
              <w:bottom w:val="single" w:sz="4" w:space="0" w:color="auto"/>
              <w:right w:val="single" w:sz="8" w:space="0" w:color="auto"/>
            </w:tcBorders>
            <w:vAlign w:val="center"/>
            <w:hideMark/>
          </w:tcPr>
          <w:p w14:paraId="1EA8FFB5"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2</w:t>
            </w:r>
          </w:p>
        </w:tc>
      </w:tr>
      <w:tr w:rsidR="00B366AE" w:rsidRPr="00CF2837" w14:paraId="219CD08F" w14:textId="77777777" w:rsidTr="00336485">
        <w:trPr>
          <w:trHeight w:val="2400"/>
          <w:jc w:val="center"/>
        </w:trPr>
        <w:tc>
          <w:tcPr>
            <w:tcW w:w="0" w:type="auto"/>
            <w:tcBorders>
              <w:top w:val="nil"/>
              <w:left w:val="single" w:sz="8" w:space="0" w:color="auto"/>
              <w:bottom w:val="single" w:sz="4" w:space="0" w:color="auto"/>
              <w:right w:val="single" w:sz="4" w:space="0" w:color="auto"/>
            </w:tcBorders>
            <w:vAlign w:val="center"/>
            <w:hideMark/>
          </w:tcPr>
          <w:p w14:paraId="7B4DF608"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Lee2021</w:t>
            </w:r>
          </w:p>
        </w:tc>
        <w:tc>
          <w:tcPr>
            <w:tcW w:w="0" w:type="auto"/>
            <w:tcBorders>
              <w:top w:val="nil"/>
              <w:left w:val="nil"/>
              <w:bottom w:val="single" w:sz="4" w:space="0" w:color="auto"/>
              <w:right w:val="single" w:sz="4" w:space="0" w:color="auto"/>
            </w:tcBorders>
            <w:vAlign w:val="center"/>
            <w:hideMark/>
          </w:tcPr>
          <w:p w14:paraId="78E489C3"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 xml:space="preserve">Lee et al. (2021). </w:t>
            </w:r>
            <w:r w:rsidRPr="00CF2837">
              <w:rPr>
                <w:rFonts w:ascii="Calibri" w:eastAsia="Times New Roman" w:hAnsi="Calibri" w:cs="Calibri"/>
                <w:i/>
                <w:iCs/>
                <w:color w:val="000000"/>
                <w:lang w:eastAsia="en-US"/>
              </w:rPr>
              <w:t>Loneliness &amp; depressive symptoms: 12-year cohort study.</w:t>
            </w:r>
            <w:r w:rsidRPr="00CF2837">
              <w:rPr>
                <w:rFonts w:ascii="Calibri" w:eastAsia="Times New Roman" w:hAnsi="Calibri" w:cs="Calibri"/>
                <w:color w:val="000000"/>
                <w:lang w:eastAsia="en-US"/>
              </w:rPr>
              <w:t xml:space="preserve"> Lancet Psychiatry.</w:t>
            </w:r>
          </w:p>
        </w:tc>
        <w:tc>
          <w:tcPr>
            <w:tcW w:w="0" w:type="auto"/>
            <w:tcBorders>
              <w:top w:val="nil"/>
              <w:left w:val="nil"/>
              <w:bottom w:val="single" w:sz="4" w:space="0" w:color="auto"/>
              <w:right w:val="single" w:sz="4" w:space="0" w:color="auto"/>
            </w:tcBorders>
            <w:vAlign w:val="center"/>
            <w:hideMark/>
          </w:tcPr>
          <w:p w14:paraId="7285FD97"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Persistent loneliness doubles risk of long-term depression.</w:t>
            </w:r>
          </w:p>
        </w:tc>
        <w:tc>
          <w:tcPr>
            <w:tcW w:w="0" w:type="auto"/>
            <w:tcBorders>
              <w:top w:val="nil"/>
              <w:left w:val="nil"/>
              <w:bottom w:val="single" w:sz="4" w:space="0" w:color="auto"/>
              <w:right w:val="single" w:sz="4" w:space="0" w:color="auto"/>
            </w:tcBorders>
            <w:shd w:val="clear" w:color="000000" w:fill="AAE571"/>
            <w:vAlign w:val="center"/>
            <w:hideMark/>
          </w:tcPr>
          <w:p w14:paraId="195E7E86"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Depression, long-term psychological decline</w:t>
            </w:r>
          </w:p>
        </w:tc>
        <w:tc>
          <w:tcPr>
            <w:tcW w:w="0" w:type="auto"/>
            <w:tcBorders>
              <w:top w:val="nil"/>
              <w:left w:val="nil"/>
              <w:bottom w:val="single" w:sz="4" w:space="0" w:color="auto"/>
              <w:right w:val="single" w:sz="4" w:space="0" w:color="auto"/>
            </w:tcBorders>
            <w:vAlign w:val="center"/>
            <w:hideMark/>
          </w:tcPr>
          <w:p w14:paraId="5928871C"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Depression Pathway</w:t>
            </w:r>
          </w:p>
        </w:tc>
        <w:tc>
          <w:tcPr>
            <w:tcW w:w="0" w:type="auto"/>
            <w:tcBorders>
              <w:top w:val="nil"/>
              <w:left w:val="nil"/>
              <w:bottom w:val="single" w:sz="4" w:space="0" w:color="auto"/>
              <w:right w:val="single" w:sz="8" w:space="0" w:color="auto"/>
            </w:tcBorders>
            <w:vAlign w:val="center"/>
            <w:hideMark/>
          </w:tcPr>
          <w:p w14:paraId="02D4325D"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2</w:t>
            </w:r>
          </w:p>
        </w:tc>
      </w:tr>
      <w:tr w:rsidR="00B366AE" w:rsidRPr="00CF2837" w14:paraId="14F8A5CC" w14:textId="77777777" w:rsidTr="00336485">
        <w:trPr>
          <w:trHeight w:val="1800"/>
          <w:jc w:val="center"/>
        </w:trPr>
        <w:tc>
          <w:tcPr>
            <w:tcW w:w="0" w:type="auto"/>
            <w:tcBorders>
              <w:top w:val="nil"/>
              <w:left w:val="single" w:sz="8" w:space="0" w:color="auto"/>
              <w:bottom w:val="single" w:sz="4" w:space="0" w:color="auto"/>
              <w:right w:val="single" w:sz="4" w:space="0" w:color="auto"/>
            </w:tcBorders>
            <w:vAlign w:val="center"/>
            <w:hideMark/>
          </w:tcPr>
          <w:p w14:paraId="17F9CF54"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Donovan2020</w:t>
            </w:r>
          </w:p>
        </w:tc>
        <w:tc>
          <w:tcPr>
            <w:tcW w:w="0" w:type="auto"/>
            <w:tcBorders>
              <w:top w:val="nil"/>
              <w:left w:val="nil"/>
              <w:bottom w:val="single" w:sz="4" w:space="0" w:color="auto"/>
              <w:right w:val="single" w:sz="4" w:space="0" w:color="auto"/>
            </w:tcBorders>
            <w:vAlign w:val="center"/>
            <w:hideMark/>
          </w:tcPr>
          <w:p w14:paraId="659377AB"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 xml:space="preserve">Donovan &amp; Blazer (2020). </w:t>
            </w:r>
            <w:r w:rsidRPr="00CF2837">
              <w:rPr>
                <w:rFonts w:ascii="Calibri" w:eastAsia="Times New Roman" w:hAnsi="Calibri" w:cs="Calibri"/>
                <w:i/>
                <w:iCs/>
                <w:color w:val="000000"/>
                <w:lang w:eastAsia="en-US"/>
              </w:rPr>
              <w:t>Review of NAS report.</w:t>
            </w:r>
            <w:r w:rsidRPr="00CF2837">
              <w:rPr>
                <w:rFonts w:ascii="Calibri" w:eastAsia="Times New Roman" w:hAnsi="Calibri" w:cs="Calibri"/>
                <w:color w:val="000000"/>
                <w:lang w:eastAsia="en-US"/>
              </w:rPr>
              <w:t xml:space="preserve"> Am J Geriatric Psychiatry.</w:t>
            </w:r>
          </w:p>
        </w:tc>
        <w:tc>
          <w:tcPr>
            <w:tcW w:w="0" w:type="auto"/>
            <w:tcBorders>
              <w:top w:val="nil"/>
              <w:left w:val="nil"/>
              <w:bottom w:val="single" w:sz="4" w:space="0" w:color="auto"/>
              <w:right w:val="single" w:sz="4" w:space="0" w:color="auto"/>
            </w:tcBorders>
            <w:vAlign w:val="center"/>
            <w:hideMark/>
          </w:tcPr>
          <w:p w14:paraId="6562D720"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Loneliness comparable to smoking 15 cigarettes/day health risk.</w:t>
            </w:r>
          </w:p>
        </w:tc>
        <w:tc>
          <w:tcPr>
            <w:tcW w:w="0" w:type="auto"/>
            <w:tcBorders>
              <w:top w:val="nil"/>
              <w:left w:val="nil"/>
              <w:bottom w:val="single" w:sz="4" w:space="0" w:color="auto"/>
              <w:right w:val="single" w:sz="4" w:space="0" w:color="auto"/>
            </w:tcBorders>
            <w:shd w:val="clear" w:color="000000" w:fill="AAE571"/>
            <w:vAlign w:val="center"/>
            <w:hideMark/>
          </w:tcPr>
          <w:p w14:paraId="1BE3D81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Mortality risk, health burden</w:t>
            </w:r>
          </w:p>
        </w:tc>
        <w:tc>
          <w:tcPr>
            <w:tcW w:w="0" w:type="auto"/>
            <w:tcBorders>
              <w:top w:val="nil"/>
              <w:left w:val="nil"/>
              <w:bottom w:val="single" w:sz="4" w:space="0" w:color="auto"/>
              <w:right w:val="single" w:sz="4" w:space="0" w:color="auto"/>
            </w:tcBorders>
            <w:vAlign w:val="center"/>
            <w:hideMark/>
          </w:tcPr>
          <w:p w14:paraId="0EE4DE2B"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Risk Severity</w:t>
            </w:r>
          </w:p>
        </w:tc>
        <w:tc>
          <w:tcPr>
            <w:tcW w:w="0" w:type="auto"/>
            <w:tcBorders>
              <w:top w:val="nil"/>
              <w:left w:val="nil"/>
              <w:bottom w:val="single" w:sz="4" w:space="0" w:color="auto"/>
              <w:right w:val="single" w:sz="8" w:space="0" w:color="auto"/>
            </w:tcBorders>
            <w:vAlign w:val="center"/>
            <w:hideMark/>
          </w:tcPr>
          <w:p w14:paraId="7D2BD0DD"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2</w:t>
            </w:r>
          </w:p>
        </w:tc>
      </w:tr>
      <w:tr w:rsidR="00B366AE" w:rsidRPr="00CF2837" w14:paraId="0BA975E3" w14:textId="77777777" w:rsidTr="00336485">
        <w:trPr>
          <w:trHeight w:val="1515"/>
          <w:jc w:val="center"/>
        </w:trPr>
        <w:tc>
          <w:tcPr>
            <w:tcW w:w="0" w:type="auto"/>
            <w:tcBorders>
              <w:top w:val="nil"/>
              <w:left w:val="single" w:sz="8" w:space="0" w:color="auto"/>
              <w:bottom w:val="single" w:sz="8" w:space="0" w:color="auto"/>
              <w:right w:val="single" w:sz="4" w:space="0" w:color="auto"/>
            </w:tcBorders>
            <w:vAlign w:val="center"/>
            <w:hideMark/>
          </w:tcPr>
          <w:p w14:paraId="21FD5229"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Trybusinska2019</w:t>
            </w:r>
          </w:p>
        </w:tc>
        <w:tc>
          <w:tcPr>
            <w:tcW w:w="0" w:type="auto"/>
            <w:tcBorders>
              <w:top w:val="nil"/>
              <w:left w:val="nil"/>
              <w:bottom w:val="single" w:sz="8" w:space="0" w:color="auto"/>
              <w:right w:val="single" w:sz="4" w:space="0" w:color="auto"/>
            </w:tcBorders>
            <w:vAlign w:val="center"/>
            <w:hideMark/>
          </w:tcPr>
          <w:p w14:paraId="0E45BA93"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(crossover source) showing psychological distress</w:t>
            </w:r>
          </w:p>
        </w:tc>
        <w:tc>
          <w:tcPr>
            <w:tcW w:w="0" w:type="auto"/>
            <w:tcBorders>
              <w:top w:val="nil"/>
              <w:left w:val="nil"/>
              <w:bottom w:val="single" w:sz="8" w:space="0" w:color="auto"/>
              <w:right w:val="single" w:sz="4" w:space="0" w:color="auto"/>
            </w:tcBorders>
            <w:vAlign w:val="center"/>
            <w:hideMark/>
          </w:tcPr>
          <w:p w14:paraId="24135E6A"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Emotional loneliness impacts life satisfaction</w:t>
            </w:r>
          </w:p>
        </w:tc>
        <w:tc>
          <w:tcPr>
            <w:tcW w:w="0" w:type="auto"/>
            <w:tcBorders>
              <w:top w:val="nil"/>
              <w:left w:val="nil"/>
              <w:bottom w:val="single" w:sz="8" w:space="0" w:color="auto"/>
              <w:right w:val="single" w:sz="4" w:space="0" w:color="auto"/>
            </w:tcBorders>
            <w:shd w:val="clear" w:color="000000" w:fill="AAE571"/>
            <w:vAlign w:val="center"/>
            <w:hideMark/>
          </w:tcPr>
          <w:p w14:paraId="1619C727"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Emotional distress</w:t>
            </w:r>
          </w:p>
        </w:tc>
        <w:tc>
          <w:tcPr>
            <w:tcW w:w="0" w:type="auto"/>
            <w:tcBorders>
              <w:top w:val="nil"/>
              <w:left w:val="nil"/>
              <w:bottom w:val="single" w:sz="8" w:space="0" w:color="auto"/>
              <w:right w:val="single" w:sz="4" w:space="0" w:color="auto"/>
            </w:tcBorders>
            <w:vAlign w:val="center"/>
            <w:hideMark/>
          </w:tcPr>
          <w:p w14:paraId="75F9D0F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Cross-link Evidence</w:t>
            </w:r>
          </w:p>
        </w:tc>
        <w:tc>
          <w:tcPr>
            <w:tcW w:w="0" w:type="auto"/>
            <w:tcBorders>
              <w:top w:val="nil"/>
              <w:left w:val="nil"/>
              <w:bottom w:val="single" w:sz="8" w:space="0" w:color="auto"/>
              <w:right w:val="single" w:sz="8" w:space="0" w:color="auto"/>
            </w:tcBorders>
            <w:vAlign w:val="center"/>
            <w:hideMark/>
          </w:tcPr>
          <w:p w14:paraId="0BD1D37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2</w:t>
            </w:r>
          </w:p>
        </w:tc>
      </w:tr>
    </w:tbl>
    <w:p w14:paraId="7F1C4526" w14:textId="77777777" w:rsidR="00B366AE" w:rsidRPr="00147B1D" w:rsidRDefault="00B366AE" w:rsidP="00B366AE">
      <w:pPr>
        <w:pStyle w:val="Caption"/>
        <w:spacing w:before="240" w:line="360" w:lineRule="auto"/>
        <w:jc w:val="center"/>
        <w:rPr>
          <w:rFonts w:ascii="Arial" w:eastAsia="Times New Roman" w:hAnsi="Arial" w:cs="Arial"/>
          <w:smallCaps w:val="0"/>
          <w:color w:val="auto"/>
          <w:spacing w:val="0"/>
          <w:sz w:val="24"/>
          <w:szCs w:val="24"/>
          <w:lang w:eastAsia="en-GB"/>
        </w:rPr>
      </w:pPr>
      <w:bookmarkStart w:id="42" w:name="_Toc214451234"/>
      <w:r w:rsidRPr="00147B1D">
        <w:rPr>
          <w:rFonts w:ascii="Arial" w:eastAsia="Times New Roman" w:hAnsi="Arial" w:cs="Arial"/>
          <w:smallCaps w:val="0"/>
          <w:color w:val="auto"/>
          <w:spacing w:val="0"/>
          <w:sz w:val="24"/>
          <w:szCs w:val="24"/>
          <w:lang w:eastAsia="en-GB"/>
        </w:rPr>
        <w:t xml:space="preserve">Table </w:t>
      </w:r>
      <w:r w:rsidRPr="00147B1D">
        <w:rPr>
          <w:rFonts w:ascii="Arial" w:eastAsia="Times New Roman" w:hAnsi="Arial" w:cs="Arial"/>
          <w:smallCaps w:val="0"/>
          <w:color w:val="auto"/>
          <w:spacing w:val="0"/>
          <w:sz w:val="24"/>
          <w:szCs w:val="24"/>
          <w:lang w:eastAsia="en-GB"/>
        </w:rPr>
        <w:fldChar w:fldCharType="begin"/>
      </w:r>
      <w:r w:rsidRPr="00147B1D">
        <w:rPr>
          <w:rFonts w:ascii="Arial" w:eastAsia="Times New Roman" w:hAnsi="Arial" w:cs="Arial"/>
          <w:smallCaps w:val="0"/>
          <w:color w:val="auto"/>
          <w:spacing w:val="0"/>
          <w:sz w:val="24"/>
          <w:szCs w:val="24"/>
          <w:lang w:eastAsia="en-GB"/>
        </w:rPr>
        <w:instrText xml:space="preserve"> SEQ Table \* ARABIC </w:instrText>
      </w:r>
      <w:r w:rsidRPr="00147B1D">
        <w:rPr>
          <w:rFonts w:ascii="Arial" w:eastAsia="Times New Roman" w:hAnsi="Arial" w:cs="Arial"/>
          <w:smallCaps w:val="0"/>
          <w:color w:val="auto"/>
          <w:spacing w:val="0"/>
          <w:sz w:val="24"/>
          <w:szCs w:val="24"/>
          <w:lang w:eastAsia="en-GB"/>
        </w:rPr>
        <w:fldChar w:fldCharType="separate"/>
      </w:r>
      <w:r w:rsidRPr="00147B1D">
        <w:rPr>
          <w:rFonts w:ascii="Arial" w:eastAsia="Times New Roman" w:hAnsi="Arial" w:cs="Arial"/>
          <w:smallCaps w:val="0"/>
          <w:color w:val="auto"/>
          <w:spacing w:val="0"/>
          <w:sz w:val="24"/>
          <w:szCs w:val="24"/>
          <w:lang w:eastAsia="en-GB"/>
        </w:rPr>
        <w:t>5</w:t>
      </w:r>
      <w:r w:rsidRPr="00147B1D">
        <w:rPr>
          <w:rFonts w:ascii="Arial" w:eastAsia="Times New Roman" w:hAnsi="Arial" w:cs="Arial"/>
          <w:smallCaps w:val="0"/>
          <w:color w:val="auto"/>
          <w:spacing w:val="0"/>
          <w:sz w:val="24"/>
          <w:szCs w:val="24"/>
          <w:lang w:eastAsia="en-GB"/>
        </w:rPr>
        <w:fldChar w:fldCharType="end"/>
      </w:r>
      <w:r w:rsidRPr="00147B1D">
        <w:rPr>
          <w:rFonts w:ascii="Arial" w:eastAsia="Times New Roman" w:hAnsi="Arial" w:cs="Arial"/>
          <w:smallCaps w:val="0"/>
          <w:color w:val="auto"/>
          <w:spacing w:val="0"/>
          <w:sz w:val="24"/>
          <w:szCs w:val="24"/>
          <w:lang w:eastAsia="en-GB"/>
        </w:rPr>
        <w:t xml:space="preserve"> Theme 2 Coding Spreadsheet</w:t>
      </w:r>
      <w:bookmarkEnd w:id="42"/>
    </w:p>
    <w:p w14:paraId="7A95D224" w14:textId="77777777" w:rsidR="00B366AE" w:rsidRPr="00147B1D" w:rsidRDefault="00B366AE" w:rsidP="00B366AE">
      <w:pPr>
        <w:pStyle w:val="Caption"/>
        <w:spacing w:before="240" w:line="360" w:lineRule="auto"/>
        <w:jc w:val="center"/>
        <w:rPr>
          <w:rFonts w:ascii="Arial" w:eastAsia="Times New Roman" w:hAnsi="Arial" w:cs="Arial"/>
          <w:smallCaps w:val="0"/>
          <w:color w:val="auto"/>
          <w:spacing w:val="0"/>
          <w:sz w:val="24"/>
          <w:szCs w:val="24"/>
          <w:lang w:eastAsia="en-GB"/>
        </w:rPr>
      </w:pPr>
      <w:r w:rsidRPr="00147B1D">
        <w:rPr>
          <w:rFonts w:ascii="Arial" w:eastAsia="Times New Roman" w:hAnsi="Arial" w:cs="Arial"/>
          <w:smallCaps w:val="0"/>
          <w:color w:val="auto"/>
          <w:spacing w:val="0"/>
          <w:sz w:val="24"/>
          <w:szCs w:val="24"/>
          <w:lang w:eastAsia="en-GB"/>
        </w:rPr>
        <w:t>Source: Author</w:t>
      </w:r>
    </w:p>
    <w:p w14:paraId="60AB9B59" w14:textId="77777777" w:rsidR="00B366AE" w:rsidRPr="00CF2837" w:rsidRDefault="00B366AE" w:rsidP="00B366AE"/>
    <w:p w14:paraId="3273914E" w14:textId="77777777" w:rsidR="00B366AE" w:rsidRPr="00CF2837" w:rsidRDefault="00B366AE" w:rsidP="00B366AE"/>
    <w:p w14:paraId="62C05A7F" w14:textId="77777777" w:rsidR="00B366AE" w:rsidRPr="00CF2837" w:rsidRDefault="00B366AE" w:rsidP="00B366AE"/>
    <w:p w14:paraId="67EF9294" w14:textId="77777777" w:rsidR="00B366AE" w:rsidRPr="00CF2837" w:rsidRDefault="00B366AE" w:rsidP="00B366AE"/>
    <w:p w14:paraId="140CFEFD" w14:textId="77777777" w:rsidR="00B366AE" w:rsidRPr="00CF2837" w:rsidRDefault="00B366AE" w:rsidP="00B366AE"/>
    <w:p w14:paraId="169A2D5D" w14:textId="77777777" w:rsidR="00B366AE" w:rsidRPr="00CF2837" w:rsidRDefault="00B366AE" w:rsidP="00B366AE"/>
    <w:tbl>
      <w:tblPr>
        <w:tblW w:w="10080" w:type="dxa"/>
        <w:jc w:val="center"/>
        <w:tblLook w:val="04A0" w:firstRow="1" w:lastRow="0" w:firstColumn="1" w:lastColumn="0" w:noHBand="0" w:noVBand="1"/>
      </w:tblPr>
      <w:tblGrid>
        <w:gridCol w:w="1641"/>
        <w:gridCol w:w="2148"/>
        <w:gridCol w:w="2293"/>
        <w:gridCol w:w="1633"/>
        <w:gridCol w:w="1384"/>
        <w:gridCol w:w="981"/>
      </w:tblGrid>
      <w:tr w:rsidR="00B366AE" w:rsidRPr="00CF2837" w14:paraId="2E1AFA1E" w14:textId="77777777" w:rsidTr="00336485">
        <w:trPr>
          <w:trHeight w:val="120"/>
          <w:jc w:val="center"/>
        </w:trPr>
        <w:tc>
          <w:tcPr>
            <w:tcW w:w="1651" w:type="dxa"/>
            <w:tcBorders>
              <w:top w:val="single" w:sz="8" w:space="0" w:color="auto"/>
              <w:left w:val="single" w:sz="8" w:space="0" w:color="auto"/>
              <w:bottom w:val="single" w:sz="8" w:space="0" w:color="auto"/>
              <w:right w:val="single" w:sz="4" w:space="0" w:color="auto"/>
            </w:tcBorders>
            <w:vAlign w:val="center"/>
            <w:hideMark/>
          </w:tcPr>
          <w:p w14:paraId="33CAFBF6"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lastRenderedPageBreak/>
              <w:t>Source ID</w:t>
            </w:r>
          </w:p>
        </w:tc>
        <w:tc>
          <w:tcPr>
            <w:tcW w:w="2208" w:type="dxa"/>
            <w:tcBorders>
              <w:top w:val="single" w:sz="8" w:space="0" w:color="auto"/>
              <w:left w:val="nil"/>
              <w:bottom w:val="single" w:sz="8" w:space="0" w:color="auto"/>
              <w:right w:val="single" w:sz="4" w:space="0" w:color="auto"/>
            </w:tcBorders>
            <w:vAlign w:val="center"/>
            <w:hideMark/>
          </w:tcPr>
          <w:p w14:paraId="0D30E888"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Full Reference</w:t>
            </w:r>
          </w:p>
        </w:tc>
        <w:tc>
          <w:tcPr>
            <w:tcW w:w="2341" w:type="dxa"/>
            <w:tcBorders>
              <w:top w:val="single" w:sz="8" w:space="0" w:color="auto"/>
              <w:left w:val="nil"/>
              <w:bottom w:val="single" w:sz="8" w:space="0" w:color="auto"/>
              <w:right w:val="single" w:sz="4" w:space="0" w:color="auto"/>
            </w:tcBorders>
            <w:vAlign w:val="center"/>
            <w:hideMark/>
          </w:tcPr>
          <w:p w14:paraId="28556CEB"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Key Findings</w:t>
            </w:r>
          </w:p>
        </w:tc>
        <w:tc>
          <w:tcPr>
            <w:tcW w:w="1494" w:type="dxa"/>
            <w:tcBorders>
              <w:top w:val="single" w:sz="8" w:space="0" w:color="auto"/>
              <w:left w:val="nil"/>
              <w:bottom w:val="single" w:sz="8" w:space="0" w:color="auto"/>
              <w:right w:val="single" w:sz="4" w:space="0" w:color="auto"/>
            </w:tcBorders>
            <w:vAlign w:val="center"/>
            <w:hideMark/>
          </w:tcPr>
          <w:p w14:paraId="70404018"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Initial Codes</w:t>
            </w:r>
          </w:p>
        </w:tc>
        <w:tc>
          <w:tcPr>
            <w:tcW w:w="1391" w:type="dxa"/>
            <w:tcBorders>
              <w:top w:val="single" w:sz="8" w:space="0" w:color="auto"/>
              <w:left w:val="nil"/>
              <w:bottom w:val="single" w:sz="8" w:space="0" w:color="auto"/>
              <w:right w:val="single" w:sz="4" w:space="0" w:color="auto"/>
            </w:tcBorders>
            <w:vAlign w:val="center"/>
            <w:hideMark/>
          </w:tcPr>
          <w:p w14:paraId="6BE7D8EB"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Code Category</w:t>
            </w:r>
          </w:p>
        </w:tc>
        <w:tc>
          <w:tcPr>
            <w:tcW w:w="995" w:type="dxa"/>
            <w:tcBorders>
              <w:top w:val="single" w:sz="8" w:space="0" w:color="auto"/>
              <w:left w:val="nil"/>
              <w:bottom w:val="single" w:sz="8" w:space="0" w:color="auto"/>
              <w:right w:val="single" w:sz="8" w:space="0" w:color="auto"/>
            </w:tcBorders>
            <w:vAlign w:val="center"/>
            <w:hideMark/>
          </w:tcPr>
          <w:p w14:paraId="3879A77B" w14:textId="77777777" w:rsidR="00B366AE" w:rsidRPr="00CF2837" w:rsidRDefault="00B366AE" w:rsidP="00336485">
            <w:pPr>
              <w:spacing w:after="0" w:line="240" w:lineRule="auto"/>
              <w:jc w:val="center"/>
              <w:rPr>
                <w:rFonts w:ascii="Calibri" w:eastAsia="Times New Roman" w:hAnsi="Calibri" w:cs="Calibri"/>
                <w:b/>
                <w:bCs/>
                <w:color w:val="000000"/>
                <w:lang w:eastAsia="en-US"/>
              </w:rPr>
            </w:pPr>
            <w:r w:rsidRPr="00CF2837">
              <w:rPr>
                <w:rFonts w:ascii="Calibri" w:eastAsia="Times New Roman" w:hAnsi="Calibri" w:cs="Calibri"/>
                <w:b/>
                <w:bCs/>
                <w:color w:val="000000"/>
                <w:lang w:eastAsia="en-US"/>
              </w:rPr>
              <w:t>Final Theme</w:t>
            </w:r>
          </w:p>
        </w:tc>
      </w:tr>
      <w:tr w:rsidR="00B366AE" w:rsidRPr="00CF2837" w14:paraId="67F65C85" w14:textId="77777777" w:rsidTr="00336485">
        <w:trPr>
          <w:trHeight w:val="120"/>
          <w:jc w:val="center"/>
        </w:trPr>
        <w:tc>
          <w:tcPr>
            <w:tcW w:w="1651" w:type="dxa"/>
            <w:tcBorders>
              <w:top w:val="nil"/>
              <w:left w:val="single" w:sz="8" w:space="0" w:color="auto"/>
              <w:bottom w:val="single" w:sz="4" w:space="0" w:color="auto"/>
              <w:right w:val="single" w:sz="4" w:space="0" w:color="auto"/>
            </w:tcBorders>
            <w:vAlign w:val="center"/>
            <w:hideMark/>
          </w:tcPr>
          <w:p w14:paraId="5BFA21F8"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Hoang2022</w:t>
            </w:r>
          </w:p>
        </w:tc>
        <w:tc>
          <w:tcPr>
            <w:tcW w:w="2208" w:type="dxa"/>
            <w:tcBorders>
              <w:top w:val="nil"/>
              <w:left w:val="nil"/>
              <w:bottom w:val="single" w:sz="4" w:space="0" w:color="auto"/>
              <w:right w:val="single" w:sz="4" w:space="0" w:color="auto"/>
            </w:tcBorders>
            <w:vAlign w:val="center"/>
            <w:hideMark/>
          </w:tcPr>
          <w:p w14:paraId="25F61577"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 xml:space="preserve">Hoang et al. (2022). </w:t>
            </w:r>
            <w:r w:rsidRPr="00CF2837">
              <w:rPr>
                <w:rFonts w:ascii="Calibri" w:eastAsia="Times New Roman" w:hAnsi="Calibri" w:cs="Calibri"/>
                <w:i/>
                <w:iCs/>
                <w:color w:val="000000"/>
                <w:lang w:eastAsia="en-US"/>
              </w:rPr>
              <w:t>Interventions meta-analysis.</w:t>
            </w:r>
            <w:r w:rsidRPr="00CF2837">
              <w:rPr>
                <w:rFonts w:ascii="Calibri" w:eastAsia="Times New Roman" w:hAnsi="Calibri" w:cs="Calibri"/>
                <w:color w:val="000000"/>
                <w:lang w:eastAsia="en-US"/>
              </w:rPr>
              <w:t xml:space="preserve"> JAMA Network Open.</w:t>
            </w:r>
          </w:p>
        </w:tc>
        <w:tc>
          <w:tcPr>
            <w:tcW w:w="2341" w:type="dxa"/>
            <w:tcBorders>
              <w:top w:val="nil"/>
              <w:left w:val="nil"/>
              <w:bottom w:val="single" w:sz="4" w:space="0" w:color="auto"/>
              <w:right w:val="single" w:sz="4" w:space="0" w:color="auto"/>
            </w:tcBorders>
            <w:vAlign w:val="center"/>
            <w:hideMark/>
          </w:tcPr>
          <w:p w14:paraId="6CA23F0F"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Multi-component &amp; group programmes most effective (g = -0.48).</w:t>
            </w:r>
          </w:p>
        </w:tc>
        <w:tc>
          <w:tcPr>
            <w:tcW w:w="1494" w:type="dxa"/>
            <w:tcBorders>
              <w:top w:val="nil"/>
              <w:left w:val="nil"/>
              <w:bottom w:val="single" w:sz="4" w:space="0" w:color="auto"/>
              <w:right w:val="single" w:sz="4" w:space="0" w:color="auto"/>
            </w:tcBorders>
            <w:shd w:val="clear" w:color="000000" w:fill="DC3939"/>
            <w:vAlign w:val="center"/>
            <w:hideMark/>
          </w:tcPr>
          <w:p w14:paraId="275A119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Multi-component therapy, group activities</w:t>
            </w:r>
          </w:p>
        </w:tc>
        <w:tc>
          <w:tcPr>
            <w:tcW w:w="1391" w:type="dxa"/>
            <w:tcBorders>
              <w:top w:val="nil"/>
              <w:left w:val="nil"/>
              <w:bottom w:val="single" w:sz="4" w:space="0" w:color="auto"/>
              <w:right w:val="single" w:sz="4" w:space="0" w:color="auto"/>
            </w:tcBorders>
            <w:vAlign w:val="center"/>
            <w:hideMark/>
          </w:tcPr>
          <w:p w14:paraId="4560CFE7"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Intervention Effectiveness</w:t>
            </w:r>
          </w:p>
        </w:tc>
        <w:tc>
          <w:tcPr>
            <w:tcW w:w="995" w:type="dxa"/>
            <w:tcBorders>
              <w:top w:val="nil"/>
              <w:left w:val="nil"/>
              <w:bottom w:val="single" w:sz="4" w:space="0" w:color="auto"/>
              <w:right w:val="single" w:sz="8" w:space="0" w:color="auto"/>
            </w:tcBorders>
            <w:vAlign w:val="center"/>
            <w:hideMark/>
          </w:tcPr>
          <w:p w14:paraId="2E149DCC"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3</w:t>
            </w:r>
          </w:p>
        </w:tc>
      </w:tr>
      <w:tr w:rsidR="00B366AE" w:rsidRPr="00CF2837" w14:paraId="35FC1EDF" w14:textId="77777777" w:rsidTr="00336485">
        <w:trPr>
          <w:trHeight w:val="440"/>
          <w:jc w:val="center"/>
        </w:trPr>
        <w:tc>
          <w:tcPr>
            <w:tcW w:w="1651" w:type="dxa"/>
            <w:tcBorders>
              <w:top w:val="nil"/>
              <w:left w:val="single" w:sz="8" w:space="0" w:color="auto"/>
              <w:bottom w:val="single" w:sz="4" w:space="0" w:color="auto"/>
              <w:right w:val="single" w:sz="4" w:space="0" w:color="auto"/>
            </w:tcBorders>
            <w:vAlign w:val="center"/>
            <w:hideMark/>
          </w:tcPr>
          <w:p w14:paraId="71484A1B"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Quan2020</w:t>
            </w:r>
          </w:p>
        </w:tc>
        <w:tc>
          <w:tcPr>
            <w:tcW w:w="2208" w:type="dxa"/>
            <w:tcBorders>
              <w:top w:val="nil"/>
              <w:left w:val="nil"/>
              <w:bottom w:val="single" w:sz="4" w:space="0" w:color="auto"/>
              <w:right w:val="single" w:sz="4" w:space="0" w:color="auto"/>
            </w:tcBorders>
            <w:vAlign w:val="center"/>
            <w:hideMark/>
          </w:tcPr>
          <w:p w14:paraId="7D4FEE4F"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 xml:space="preserve">Quan et al. (2020). </w:t>
            </w:r>
            <w:r w:rsidRPr="00CF2837">
              <w:rPr>
                <w:rFonts w:ascii="Calibri" w:eastAsia="Times New Roman" w:hAnsi="Calibri" w:cs="Calibri"/>
                <w:i/>
                <w:iCs/>
                <w:color w:val="000000"/>
                <w:lang w:eastAsia="en-US"/>
              </w:rPr>
              <w:t>Systematic review—care facilities.</w:t>
            </w:r>
            <w:r w:rsidRPr="00CF2837">
              <w:rPr>
                <w:rFonts w:ascii="Calibri" w:eastAsia="Times New Roman" w:hAnsi="Calibri" w:cs="Calibri"/>
                <w:color w:val="000000"/>
                <w:lang w:eastAsia="en-US"/>
              </w:rPr>
              <w:t xml:space="preserve"> Aging &amp; Mental Health.</w:t>
            </w:r>
          </w:p>
        </w:tc>
        <w:tc>
          <w:tcPr>
            <w:tcW w:w="2341" w:type="dxa"/>
            <w:tcBorders>
              <w:top w:val="nil"/>
              <w:left w:val="nil"/>
              <w:bottom w:val="single" w:sz="4" w:space="0" w:color="auto"/>
              <w:right w:val="single" w:sz="4" w:space="0" w:color="auto"/>
            </w:tcBorders>
            <w:vAlign w:val="center"/>
            <w:hideMark/>
          </w:tcPr>
          <w:p w14:paraId="7E763A51"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Reminiscence therapy + music therapy reduce loneliness in dementia.</w:t>
            </w:r>
          </w:p>
        </w:tc>
        <w:tc>
          <w:tcPr>
            <w:tcW w:w="1494" w:type="dxa"/>
            <w:tcBorders>
              <w:top w:val="nil"/>
              <w:left w:val="nil"/>
              <w:bottom w:val="single" w:sz="4" w:space="0" w:color="auto"/>
              <w:right w:val="single" w:sz="4" w:space="0" w:color="auto"/>
            </w:tcBorders>
            <w:shd w:val="clear" w:color="000000" w:fill="DC3939"/>
            <w:vAlign w:val="center"/>
            <w:hideMark/>
          </w:tcPr>
          <w:p w14:paraId="18A82BBE"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Reminiscence therapy, music therapy</w:t>
            </w:r>
          </w:p>
        </w:tc>
        <w:tc>
          <w:tcPr>
            <w:tcW w:w="1391" w:type="dxa"/>
            <w:tcBorders>
              <w:top w:val="nil"/>
              <w:left w:val="nil"/>
              <w:bottom w:val="single" w:sz="4" w:space="0" w:color="auto"/>
              <w:right w:val="single" w:sz="4" w:space="0" w:color="auto"/>
            </w:tcBorders>
            <w:vAlign w:val="center"/>
            <w:hideMark/>
          </w:tcPr>
          <w:p w14:paraId="06A2C44F"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Emotional Stimulation</w:t>
            </w:r>
          </w:p>
        </w:tc>
        <w:tc>
          <w:tcPr>
            <w:tcW w:w="995" w:type="dxa"/>
            <w:tcBorders>
              <w:top w:val="nil"/>
              <w:left w:val="nil"/>
              <w:bottom w:val="single" w:sz="4" w:space="0" w:color="auto"/>
              <w:right w:val="single" w:sz="8" w:space="0" w:color="auto"/>
            </w:tcBorders>
            <w:vAlign w:val="center"/>
            <w:hideMark/>
          </w:tcPr>
          <w:p w14:paraId="2D51CB97"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3</w:t>
            </w:r>
          </w:p>
        </w:tc>
      </w:tr>
      <w:tr w:rsidR="00B366AE" w:rsidRPr="00CF2837" w14:paraId="0083048A" w14:textId="77777777" w:rsidTr="00336485">
        <w:trPr>
          <w:trHeight w:val="1403"/>
          <w:jc w:val="center"/>
        </w:trPr>
        <w:tc>
          <w:tcPr>
            <w:tcW w:w="1651" w:type="dxa"/>
            <w:tcBorders>
              <w:top w:val="nil"/>
              <w:left w:val="single" w:sz="8" w:space="0" w:color="auto"/>
              <w:bottom w:val="single" w:sz="4" w:space="0" w:color="auto"/>
              <w:right w:val="single" w:sz="4" w:space="0" w:color="auto"/>
            </w:tcBorders>
            <w:vAlign w:val="center"/>
            <w:hideMark/>
          </w:tcPr>
          <w:p w14:paraId="243921A3"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Gardiner2018</w:t>
            </w:r>
          </w:p>
        </w:tc>
        <w:tc>
          <w:tcPr>
            <w:tcW w:w="2208" w:type="dxa"/>
            <w:tcBorders>
              <w:top w:val="nil"/>
              <w:left w:val="nil"/>
              <w:bottom w:val="single" w:sz="4" w:space="0" w:color="auto"/>
              <w:right w:val="single" w:sz="4" w:space="0" w:color="auto"/>
            </w:tcBorders>
            <w:vAlign w:val="center"/>
            <w:hideMark/>
          </w:tcPr>
          <w:p w14:paraId="3ECC2EC6"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 xml:space="preserve">Gardiner et al. (2018). </w:t>
            </w:r>
            <w:r w:rsidRPr="00CF2837">
              <w:rPr>
                <w:rFonts w:ascii="Calibri" w:eastAsia="Times New Roman" w:hAnsi="Calibri" w:cs="Calibri"/>
                <w:i/>
                <w:iCs/>
                <w:color w:val="000000"/>
                <w:lang w:eastAsia="en-US"/>
              </w:rPr>
              <w:t>Interventions integrative review.</w:t>
            </w:r>
            <w:r w:rsidRPr="00CF2837">
              <w:rPr>
                <w:rFonts w:ascii="Calibri" w:eastAsia="Times New Roman" w:hAnsi="Calibri" w:cs="Calibri"/>
                <w:color w:val="000000"/>
                <w:lang w:eastAsia="en-US"/>
              </w:rPr>
              <w:t xml:space="preserve"> HSC Community.</w:t>
            </w:r>
          </w:p>
        </w:tc>
        <w:tc>
          <w:tcPr>
            <w:tcW w:w="2341" w:type="dxa"/>
            <w:tcBorders>
              <w:top w:val="nil"/>
              <w:left w:val="nil"/>
              <w:bottom w:val="single" w:sz="4" w:space="0" w:color="auto"/>
              <w:right w:val="single" w:sz="4" w:space="0" w:color="auto"/>
            </w:tcBorders>
            <w:vAlign w:val="center"/>
            <w:hideMark/>
          </w:tcPr>
          <w:p w14:paraId="3A2B437D"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Befriending, intergenerational work show sustained improvement.</w:t>
            </w:r>
          </w:p>
        </w:tc>
        <w:tc>
          <w:tcPr>
            <w:tcW w:w="1494" w:type="dxa"/>
            <w:tcBorders>
              <w:top w:val="nil"/>
              <w:left w:val="nil"/>
              <w:bottom w:val="single" w:sz="4" w:space="0" w:color="auto"/>
              <w:right w:val="single" w:sz="4" w:space="0" w:color="auto"/>
            </w:tcBorders>
            <w:shd w:val="clear" w:color="000000" w:fill="DC3939"/>
            <w:vAlign w:val="center"/>
            <w:hideMark/>
          </w:tcPr>
          <w:p w14:paraId="28C8D8EB"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Befriending, intergenerational programs</w:t>
            </w:r>
          </w:p>
        </w:tc>
        <w:tc>
          <w:tcPr>
            <w:tcW w:w="1391" w:type="dxa"/>
            <w:tcBorders>
              <w:top w:val="nil"/>
              <w:left w:val="nil"/>
              <w:bottom w:val="single" w:sz="4" w:space="0" w:color="auto"/>
              <w:right w:val="single" w:sz="4" w:space="0" w:color="auto"/>
            </w:tcBorders>
            <w:vAlign w:val="center"/>
            <w:hideMark/>
          </w:tcPr>
          <w:p w14:paraId="3C36864A"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Social Connection</w:t>
            </w:r>
          </w:p>
        </w:tc>
        <w:tc>
          <w:tcPr>
            <w:tcW w:w="995" w:type="dxa"/>
            <w:tcBorders>
              <w:top w:val="nil"/>
              <w:left w:val="nil"/>
              <w:bottom w:val="single" w:sz="4" w:space="0" w:color="auto"/>
              <w:right w:val="single" w:sz="8" w:space="0" w:color="auto"/>
            </w:tcBorders>
            <w:vAlign w:val="center"/>
            <w:hideMark/>
          </w:tcPr>
          <w:p w14:paraId="12CA9356"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3</w:t>
            </w:r>
          </w:p>
        </w:tc>
      </w:tr>
      <w:tr w:rsidR="00B366AE" w:rsidRPr="00CF2837" w14:paraId="49B3B4B3" w14:textId="77777777" w:rsidTr="00336485">
        <w:trPr>
          <w:trHeight w:val="1223"/>
          <w:jc w:val="center"/>
        </w:trPr>
        <w:tc>
          <w:tcPr>
            <w:tcW w:w="1651" w:type="dxa"/>
            <w:tcBorders>
              <w:top w:val="nil"/>
              <w:left w:val="single" w:sz="8" w:space="0" w:color="auto"/>
              <w:bottom w:val="single" w:sz="4" w:space="0" w:color="auto"/>
              <w:right w:val="single" w:sz="4" w:space="0" w:color="auto"/>
            </w:tcBorders>
            <w:vAlign w:val="center"/>
            <w:hideMark/>
          </w:tcPr>
          <w:p w14:paraId="3D51E1BF"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Fakoya2020</w:t>
            </w:r>
          </w:p>
        </w:tc>
        <w:tc>
          <w:tcPr>
            <w:tcW w:w="2208" w:type="dxa"/>
            <w:tcBorders>
              <w:top w:val="nil"/>
              <w:left w:val="nil"/>
              <w:bottom w:val="single" w:sz="4" w:space="0" w:color="auto"/>
              <w:right w:val="single" w:sz="4" w:space="0" w:color="auto"/>
            </w:tcBorders>
            <w:vAlign w:val="center"/>
            <w:hideMark/>
          </w:tcPr>
          <w:p w14:paraId="094E3E66" w14:textId="77777777" w:rsidR="00B366AE" w:rsidRPr="00CF2837" w:rsidRDefault="00B366AE" w:rsidP="00336485">
            <w:pPr>
              <w:spacing w:after="0" w:line="240" w:lineRule="auto"/>
              <w:jc w:val="center"/>
              <w:rPr>
                <w:rFonts w:ascii="Calibri" w:eastAsia="Times New Roman" w:hAnsi="Calibri" w:cs="Calibri"/>
                <w:color w:val="000000"/>
                <w:lang w:eastAsia="en-US"/>
              </w:rPr>
            </w:pPr>
            <w:proofErr w:type="spellStart"/>
            <w:r w:rsidRPr="00CF2837">
              <w:rPr>
                <w:rFonts w:ascii="Calibri" w:eastAsia="Times New Roman" w:hAnsi="Calibri" w:cs="Calibri"/>
                <w:color w:val="000000"/>
                <w:lang w:eastAsia="en-US"/>
              </w:rPr>
              <w:t>Fakoya</w:t>
            </w:r>
            <w:proofErr w:type="spellEnd"/>
            <w:r w:rsidRPr="00CF2837">
              <w:rPr>
                <w:rFonts w:ascii="Calibri" w:eastAsia="Times New Roman" w:hAnsi="Calibri" w:cs="Calibri"/>
                <w:color w:val="000000"/>
                <w:lang w:eastAsia="en-US"/>
              </w:rPr>
              <w:t xml:space="preserve"> et al. (2020). </w:t>
            </w:r>
            <w:r w:rsidRPr="00CF2837">
              <w:rPr>
                <w:rFonts w:ascii="Calibri" w:eastAsia="Times New Roman" w:hAnsi="Calibri" w:cs="Calibri"/>
                <w:i/>
                <w:iCs/>
                <w:color w:val="000000"/>
                <w:lang w:eastAsia="en-US"/>
              </w:rPr>
              <w:t>Scoping review.</w:t>
            </w:r>
            <w:r w:rsidRPr="00CF2837">
              <w:rPr>
                <w:rFonts w:ascii="Calibri" w:eastAsia="Times New Roman" w:hAnsi="Calibri" w:cs="Calibri"/>
                <w:color w:val="000000"/>
                <w:lang w:eastAsia="en-US"/>
              </w:rPr>
              <w:t xml:space="preserve"> BMC Public Health.</w:t>
            </w:r>
          </w:p>
        </w:tc>
        <w:tc>
          <w:tcPr>
            <w:tcW w:w="2341" w:type="dxa"/>
            <w:tcBorders>
              <w:top w:val="nil"/>
              <w:left w:val="nil"/>
              <w:bottom w:val="single" w:sz="4" w:space="0" w:color="auto"/>
              <w:right w:val="single" w:sz="4" w:space="0" w:color="auto"/>
            </w:tcBorders>
            <w:vAlign w:val="center"/>
            <w:hideMark/>
          </w:tcPr>
          <w:p w14:paraId="19BC7E1D"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Multi-component models more effective than single activities.</w:t>
            </w:r>
          </w:p>
        </w:tc>
        <w:tc>
          <w:tcPr>
            <w:tcW w:w="1494" w:type="dxa"/>
            <w:tcBorders>
              <w:top w:val="nil"/>
              <w:left w:val="nil"/>
              <w:bottom w:val="single" w:sz="4" w:space="0" w:color="auto"/>
              <w:right w:val="single" w:sz="4" w:space="0" w:color="auto"/>
            </w:tcBorders>
            <w:shd w:val="clear" w:color="000000" w:fill="DC3939"/>
            <w:vAlign w:val="center"/>
            <w:hideMark/>
          </w:tcPr>
          <w:p w14:paraId="6F3ED4B5"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Multi-component model</w:t>
            </w:r>
          </w:p>
        </w:tc>
        <w:tc>
          <w:tcPr>
            <w:tcW w:w="1391" w:type="dxa"/>
            <w:tcBorders>
              <w:top w:val="nil"/>
              <w:left w:val="nil"/>
              <w:bottom w:val="single" w:sz="4" w:space="0" w:color="auto"/>
              <w:right w:val="single" w:sz="4" w:space="0" w:color="auto"/>
            </w:tcBorders>
            <w:vAlign w:val="center"/>
            <w:hideMark/>
          </w:tcPr>
          <w:p w14:paraId="58730A1B"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Programme Design</w:t>
            </w:r>
          </w:p>
        </w:tc>
        <w:tc>
          <w:tcPr>
            <w:tcW w:w="995" w:type="dxa"/>
            <w:tcBorders>
              <w:top w:val="nil"/>
              <w:left w:val="nil"/>
              <w:bottom w:val="single" w:sz="4" w:space="0" w:color="auto"/>
              <w:right w:val="single" w:sz="8" w:space="0" w:color="auto"/>
            </w:tcBorders>
            <w:vAlign w:val="center"/>
            <w:hideMark/>
          </w:tcPr>
          <w:p w14:paraId="50578C71"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3</w:t>
            </w:r>
          </w:p>
        </w:tc>
      </w:tr>
      <w:tr w:rsidR="00B366AE" w:rsidRPr="00CF2837" w14:paraId="060A4A8A" w14:textId="77777777" w:rsidTr="00336485">
        <w:trPr>
          <w:trHeight w:val="530"/>
          <w:jc w:val="center"/>
        </w:trPr>
        <w:tc>
          <w:tcPr>
            <w:tcW w:w="1651" w:type="dxa"/>
            <w:tcBorders>
              <w:top w:val="nil"/>
              <w:left w:val="single" w:sz="8" w:space="0" w:color="auto"/>
              <w:bottom w:val="single" w:sz="8" w:space="0" w:color="auto"/>
              <w:right w:val="single" w:sz="4" w:space="0" w:color="auto"/>
            </w:tcBorders>
            <w:vAlign w:val="center"/>
            <w:hideMark/>
          </w:tcPr>
          <w:p w14:paraId="0E281537"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Manjunath2021</w:t>
            </w:r>
          </w:p>
        </w:tc>
        <w:tc>
          <w:tcPr>
            <w:tcW w:w="2208" w:type="dxa"/>
            <w:tcBorders>
              <w:top w:val="nil"/>
              <w:left w:val="nil"/>
              <w:bottom w:val="single" w:sz="8" w:space="0" w:color="auto"/>
              <w:right w:val="single" w:sz="4" w:space="0" w:color="auto"/>
            </w:tcBorders>
            <w:vAlign w:val="center"/>
            <w:hideMark/>
          </w:tcPr>
          <w:p w14:paraId="32C29ED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 xml:space="preserve">Manjunath et al. (2021). </w:t>
            </w:r>
            <w:r w:rsidRPr="00CF2837">
              <w:rPr>
                <w:rFonts w:ascii="Calibri" w:eastAsia="Times New Roman" w:hAnsi="Calibri" w:cs="Calibri"/>
                <w:i/>
                <w:iCs/>
                <w:color w:val="000000"/>
                <w:lang w:eastAsia="en-US"/>
              </w:rPr>
              <w:t>Review of 20 interventions.</w:t>
            </w:r>
            <w:r w:rsidRPr="00CF2837">
              <w:rPr>
                <w:rFonts w:ascii="Calibri" w:eastAsia="Times New Roman" w:hAnsi="Calibri" w:cs="Calibri"/>
                <w:color w:val="000000"/>
                <w:lang w:eastAsia="en-US"/>
              </w:rPr>
              <w:t xml:space="preserve"> Geriatrics.</w:t>
            </w:r>
          </w:p>
        </w:tc>
        <w:tc>
          <w:tcPr>
            <w:tcW w:w="2341" w:type="dxa"/>
            <w:tcBorders>
              <w:top w:val="nil"/>
              <w:left w:val="nil"/>
              <w:bottom w:val="single" w:sz="8" w:space="0" w:color="auto"/>
              <w:right w:val="single" w:sz="4" w:space="0" w:color="auto"/>
            </w:tcBorders>
            <w:vAlign w:val="center"/>
            <w:hideMark/>
          </w:tcPr>
          <w:p w14:paraId="6F53AED6"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14/20 interventions reduced loneliness.</w:t>
            </w:r>
          </w:p>
        </w:tc>
        <w:tc>
          <w:tcPr>
            <w:tcW w:w="1494" w:type="dxa"/>
            <w:tcBorders>
              <w:top w:val="nil"/>
              <w:left w:val="nil"/>
              <w:bottom w:val="single" w:sz="8" w:space="0" w:color="auto"/>
              <w:right w:val="single" w:sz="4" w:space="0" w:color="auto"/>
            </w:tcBorders>
            <w:shd w:val="clear" w:color="000000" w:fill="DC3939"/>
            <w:vAlign w:val="center"/>
            <w:hideMark/>
          </w:tcPr>
          <w:p w14:paraId="78672BB2"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Reduction in loneliness, programme success</w:t>
            </w:r>
          </w:p>
        </w:tc>
        <w:tc>
          <w:tcPr>
            <w:tcW w:w="1391" w:type="dxa"/>
            <w:tcBorders>
              <w:top w:val="nil"/>
              <w:left w:val="nil"/>
              <w:bottom w:val="single" w:sz="8" w:space="0" w:color="auto"/>
              <w:right w:val="single" w:sz="4" w:space="0" w:color="auto"/>
            </w:tcBorders>
            <w:vAlign w:val="center"/>
            <w:hideMark/>
          </w:tcPr>
          <w:p w14:paraId="2904317E"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Outcome Evidence</w:t>
            </w:r>
          </w:p>
        </w:tc>
        <w:tc>
          <w:tcPr>
            <w:tcW w:w="995" w:type="dxa"/>
            <w:tcBorders>
              <w:top w:val="nil"/>
              <w:left w:val="nil"/>
              <w:bottom w:val="single" w:sz="8" w:space="0" w:color="auto"/>
              <w:right w:val="single" w:sz="8" w:space="0" w:color="auto"/>
            </w:tcBorders>
            <w:vAlign w:val="center"/>
            <w:hideMark/>
          </w:tcPr>
          <w:p w14:paraId="20EB82EC" w14:textId="77777777" w:rsidR="00B366AE" w:rsidRPr="00CF2837" w:rsidRDefault="00B366AE" w:rsidP="00336485">
            <w:pPr>
              <w:spacing w:after="0" w:line="240" w:lineRule="auto"/>
              <w:jc w:val="center"/>
              <w:rPr>
                <w:rFonts w:ascii="Calibri" w:eastAsia="Times New Roman" w:hAnsi="Calibri" w:cs="Calibri"/>
                <w:color w:val="000000"/>
                <w:lang w:eastAsia="en-US"/>
              </w:rPr>
            </w:pPr>
            <w:r w:rsidRPr="00CF2837">
              <w:rPr>
                <w:rFonts w:ascii="Calibri" w:eastAsia="Times New Roman" w:hAnsi="Calibri" w:cs="Calibri"/>
                <w:color w:val="000000"/>
                <w:lang w:eastAsia="en-US"/>
              </w:rPr>
              <w:t>Theme 3</w:t>
            </w:r>
          </w:p>
        </w:tc>
      </w:tr>
    </w:tbl>
    <w:p w14:paraId="53DA4974" w14:textId="77777777" w:rsidR="00B366AE" w:rsidRPr="00580ED3" w:rsidRDefault="00B366AE" w:rsidP="00B366AE">
      <w:pPr>
        <w:pStyle w:val="Caption"/>
        <w:spacing w:before="240" w:line="360" w:lineRule="auto"/>
        <w:jc w:val="center"/>
        <w:rPr>
          <w:rFonts w:ascii="Arial" w:eastAsia="Times New Roman" w:hAnsi="Arial" w:cs="Arial"/>
          <w:smallCaps w:val="0"/>
          <w:color w:val="auto"/>
          <w:spacing w:val="0"/>
          <w:sz w:val="24"/>
          <w:szCs w:val="24"/>
          <w:lang w:eastAsia="en-GB"/>
        </w:rPr>
      </w:pPr>
      <w:bookmarkStart w:id="43" w:name="_Toc214451235"/>
      <w:r w:rsidRPr="00580ED3">
        <w:rPr>
          <w:rFonts w:ascii="Arial" w:eastAsia="Times New Roman" w:hAnsi="Arial" w:cs="Arial"/>
          <w:smallCaps w:val="0"/>
          <w:color w:val="auto"/>
          <w:spacing w:val="0"/>
          <w:sz w:val="24"/>
          <w:szCs w:val="24"/>
          <w:lang w:eastAsia="en-GB"/>
        </w:rPr>
        <w:t xml:space="preserve">Table </w:t>
      </w:r>
      <w:r w:rsidRPr="00580ED3">
        <w:rPr>
          <w:rFonts w:ascii="Arial" w:eastAsia="Times New Roman" w:hAnsi="Arial" w:cs="Arial"/>
          <w:smallCaps w:val="0"/>
          <w:color w:val="auto"/>
          <w:spacing w:val="0"/>
          <w:sz w:val="24"/>
          <w:szCs w:val="24"/>
          <w:lang w:eastAsia="en-GB"/>
        </w:rPr>
        <w:fldChar w:fldCharType="begin"/>
      </w:r>
      <w:r w:rsidRPr="00580ED3">
        <w:rPr>
          <w:rFonts w:ascii="Arial" w:eastAsia="Times New Roman" w:hAnsi="Arial" w:cs="Arial"/>
          <w:smallCaps w:val="0"/>
          <w:color w:val="auto"/>
          <w:spacing w:val="0"/>
          <w:sz w:val="24"/>
          <w:szCs w:val="24"/>
          <w:lang w:eastAsia="en-GB"/>
        </w:rPr>
        <w:instrText xml:space="preserve"> SEQ Table \* ARABIC </w:instrText>
      </w:r>
      <w:r w:rsidRPr="00580ED3">
        <w:rPr>
          <w:rFonts w:ascii="Arial" w:eastAsia="Times New Roman" w:hAnsi="Arial" w:cs="Arial"/>
          <w:smallCaps w:val="0"/>
          <w:color w:val="auto"/>
          <w:spacing w:val="0"/>
          <w:sz w:val="24"/>
          <w:szCs w:val="24"/>
          <w:lang w:eastAsia="en-GB"/>
        </w:rPr>
        <w:fldChar w:fldCharType="separate"/>
      </w:r>
      <w:r w:rsidRPr="00580ED3">
        <w:rPr>
          <w:rFonts w:ascii="Arial" w:eastAsia="Times New Roman" w:hAnsi="Arial" w:cs="Arial"/>
          <w:smallCaps w:val="0"/>
          <w:color w:val="auto"/>
          <w:spacing w:val="0"/>
          <w:sz w:val="24"/>
          <w:szCs w:val="24"/>
          <w:lang w:eastAsia="en-GB"/>
        </w:rPr>
        <w:t>6</w:t>
      </w:r>
      <w:r w:rsidRPr="00580ED3">
        <w:rPr>
          <w:rFonts w:ascii="Arial" w:eastAsia="Times New Roman" w:hAnsi="Arial" w:cs="Arial"/>
          <w:smallCaps w:val="0"/>
          <w:color w:val="auto"/>
          <w:spacing w:val="0"/>
          <w:sz w:val="24"/>
          <w:szCs w:val="24"/>
          <w:lang w:eastAsia="en-GB"/>
        </w:rPr>
        <w:fldChar w:fldCharType="end"/>
      </w:r>
      <w:r w:rsidRPr="00580ED3">
        <w:rPr>
          <w:rFonts w:ascii="Arial" w:eastAsia="Times New Roman" w:hAnsi="Arial" w:cs="Arial"/>
          <w:smallCaps w:val="0"/>
          <w:color w:val="auto"/>
          <w:spacing w:val="0"/>
          <w:sz w:val="24"/>
          <w:szCs w:val="24"/>
          <w:lang w:eastAsia="en-GB"/>
        </w:rPr>
        <w:t xml:space="preserve"> Theme 3 Coding Spreadsheet</w:t>
      </w:r>
      <w:bookmarkEnd w:id="43"/>
    </w:p>
    <w:p w14:paraId="7840BF41" w14:textId="77777777" w:rsidR="00B366AE" w:rsidRPr="00580ED3" w:rsidRDefault="00B366AE" w:rsidP="00B366AE">
      <w:pPr>
        <w:pStyle w:val="Caption"/>
        <w:spacing w:before="240" w:line="360" w:lineRule="auto"/>
        <w:jc w:val="center"/>
        <w:rPr>
          <w:rFonts w:ascii="Arial" w:eastAsia="Times New Roman" w:hAnsi="Arial" w:cs="Arial"/>
          <w:smallCaps w:val="0"/>
          <w:color w:val="auto"/>
          <w:spacing w:val="0"/>
          <w:sz w:val="24"/>
          <w:szCs w:val="24"/>
          <w:lang w:eastAsia="en-GB"/>
        </w:rPr>
      </w:pPr>
      <w:r w:rsidRPr="00580ED3">
        <w:rPr>
          <w:rFonts w:ascii="Arial" w:eastAsia="Times New Roman" w:hAnsi="Arial" w:cs="Arial"/>
          <w:smallCaps w:val="0"/>
          <w:color w:val="auto"/>
          <w:spacing w:val="0"/>
          <w:sz w:val="24"/>
          <w:szCs w:val="24"/>
          <w:lang w:eastAsia="en-GB"/>
        </w:rPr>
        <w:t>Source: Author</w:t>
      </w:r>
    </w:p>
    <w:p w14:paraId="7A90917E" w14:textId="21CF7BB4" w:rsidR="00DE7BC6" w:rsidRPr="00CF2837" w:rsidRDefault="00327701" w:rsidP="00C5435F">
      <w:pPr>
        <w:rPr>
          <w:rFonts w:ascii="Arial" w:hAnsi="Arial" w:cs="Arial"/>
          <w:b/>
          <w:bCs/>
        </w:rPr>
      </w:pPr>
      <w:r w:rsidRPr="00CF2837">
        <w:rPr>
          <w:rFonts w:ascii="Arial" w:hAnsi="Arial" w:cs="Arial"/>
          <w:b/>
          <w:bCs/>
          <w:position w:val="-10"/>
        </w:rPr>
        <w:object w:dxaOrig="180" w:dyaOrig="340" w14:anchorId="1E2B8F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pt;height:17.5pt" o:ole="">
            <v:imagedata r:id="rId10" o:title=""/>
          </v:shape>
          <o:OLEObject Type="Embed" ProgID="Equation.3" ShapeID="_x0000_i1025" DrawAspect="Content" ObjectID="_1825080916" r:id="rId11"/>
        </w:object>
      </w:r>
    </w:p>
    <w:sectPr w:rsidR="00DE7BC6" w:rsidRPr="00CF2837" w:rsidSect="006979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BC1F5" w14:textId="77777777" w:rsidR="00484440" w:rsidRDefault="00484440" w:rsidP="00211184">
      <w:pPr>
        <w:spacing w:after="0" w:line="240" w:lineRule="auto"/>
      </w:pPr>
      <w:r>
        <w:separator/>
      </w:r>
    </w:p>
  </w:endnote>
  <w:endnote w:type="continuationSeparator" w:id="0">
    <w:p w14:paraId="48B8D435" w14:textId="77777777" w:rsidR="00484440" w:rsidRDefault="00484440"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3599863"/>
      <w:docPartObj>
        <w:docPartGallery w:val="Page Numbers (Bottom of Page)"/>
        <w:docPartUnique/>
      </w:docPartObj>
    </w:sdtPr>
    <w:sdtContent>
      <w:sdt>
        <w:sdtPr>
          <w:id w:val="1728636285"/>
          <w:docPartObj>
            <w:docPartGallery w:val="Page Numbers (Top of Page)"/>
            <w:docPartUnique/>
          </w:docPartObj>
        </w:sdtPr>
        <w:sdtContent>
          <w:p w14:paraId="02B50174" w14:textId="5DE5C5DD" w:rsidR="00090F86" w:rsidRDefault="00090F8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FFC2A" w14:textId="77777777" w:rsidR="00484440" w:rsidRDefault="00484440" w:rsidP="00211184">
      <w:pPr>
        <w:spacing w:after="0" w:line="240" w:lineRule="auto"/>
      </w:pPr>
      <w:r>
        <w:separator/>
      </w:r>
    </w:p>
  </w:footnote>
  <w:footnote w:type="continuationSeparator" w:id="0">
    <w:p w14:paraId="632116B6" w14:textId="77777777" w:rsidR="00484440" w:rsidRDefault="00484440"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851F01"/>
    <w:multiLevelType w:val="multilevel"/>
    <w:tmpl w:val="4DE6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957425F"/>
    <w:multiLevelType w:val="hybridMultilevel"/>
    <w:tmpl w:val="CE94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6"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7"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09352B6"/>
    <w:multiLevelType w:val="hybridMultilevel"/>
    <w:tmpl w:val="123A988A"/>
    <w:lvl w:ilvl="0" w:tplc="ECAAD272">
      <w:start w:val="3"/>
      <w:numFmt w:val="bullet"/>
      <w:lvlText w:val="-"/>
      <w:lvlJc w:val="left"/>
      <w:pPr>
        <w:ind w:left="720" w:hanging="360"/>
      </w:pPr>
      <w:rPr>
        <w:rFonts w:ascii="Aptos" w:eastAsia="Calibri Light" w:hAnsi="Aptos"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0F46237"/>
    <w:multiLevelType w:val="multilevel"/>
    <w:tmpl w:val="389C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2887424"/>
    <w:multiLevelType w:val="multilevel"/>
    <w:tmpl w:val="AEA47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23790FA6"/>
    <w:multiLevelType w:val="hybridMultilevel"/>
    <w:tmpl w:val="1C4608F8"/>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24A76421"/>
    <w:multiLevelType w:val="hybridMultilevel"/>
    <w:tmpl w:val="1AF0AD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4CD0811"/>
    <w:multiLevelType w:val="multilevel"/>
    <w:tmpl w:val="3EC45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299A3219"/>
    <w:multiLevelType w:val="multilevel"/>
    <w:tmpl w:val="70A6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2A780102"/>
    <w:multiLevelType w:val="hybridMultilevel"/>
    <w:tmpl w:val="9244C3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C236C26"/>
    <w:multiLevelType w:val="multilevel"/>
    <w:tmpl w:val="7404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2F7C5CE1"/>
    <w:multiLevelType w:val="multilevel"/>
    <w:tmpl w:val="BECA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30055F09"/>
    <w:multiLevelType w:val="multilevel"/>
    <w:tmpl w:val="62ACC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315E1E64"/>
    <w:multiLevelType w:val="multilevel"/>
    <w:tmpl w:val="59A2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8" w15:restartNumberingAfterBreak="0">
    <w:nsid w:val="326F0885"/>
    <w:multiLevelType w:val="multilevel"/>
    <w:tmpl w:val="F8B4A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2A23129"/>
    <w:multiLevelType w:val="multilevel"/>
    <w:tmpl w:val="167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2B04E4F"/>
    <w:multiLevelType w:val="multilevel"/>
    <w:tmpl w:val="DE749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4793124"/>
    <w:multiLevelType w:val="multilevel"/>
    <w:tmpl w:val="EAB23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6627D2C"/>
    <w:multiLevelType w:val="multilevel"/>
    <w:tmpl w:val="9468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3C252973"/>
    <w:multiLevelType w:val="hybridMultilevel"/>
    <w:tmpl w:val="DE2033C0"/>
    <w:lvl w:ilvl="0" w:tplc="A16C13A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0"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3E527F33"/>
    <w:multiLevelType w:val="multilevel"/>
    <w:tmpl w:val="1F94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4"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4A65774"/>
    <w:multiLevelType w:val="hybridMultilevel"/>
    <w:tmpl w:val="A1945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8" w15:restartNumberingAfterBreak="0">
    <w:nsid w:val="450B759D"/>
    <w:multiLevelType w:val="multilevel"/>
    <w:tmpl w:val="76644286"/>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9" w15:restartNumberingAfterBreak="0">
    <w:nsid w:val="47C17C9F"/>
    <w:multiLevelType w:val="multilevel"/>
    <w:tmpl w:val="0018ED92"/>
    <w:lvl w:ilvl="0">
      <w:start w:val="1"/>
      <w:numFmt w:val="decimal"/>
      <w:lvlText w:val="%1"/>
      <w:lvlJc w:val="left"/>
      <w:pPr>
        <w:ind w:left="375" w:hanging="375"/>
      </w:pPr>
      <w:rPr>
        <w:rFonts w:cs="Arial" w:hint="default"/>
        <w:color w:val="0F4761"/>
        <w:sz w:val="24"/>
      </w:rPr>
    </w:lvl>
    <w:lvl w:ilvl="1">
      <w:start w:val="1"/>
      <w:numFmt w:val="decimal"/>
      <w:lvlText w:val="%1.%2"/>
      <w:lvlJc w:val="left"/>
      <w:pPr>
        <w:ind w:left="375" w:hanging="375"/>
      </w:pPr>
      <w:rPr>
        <w:rFonts w:asciiTheme="minorBidi" w:hAnsiTheme="minorBidi" w:cstheme="minorBidi" w:hint="default"/>
        <w:b/>
        <w:bCs/>
        <w:color w:val="auto"/>
        <w:sz w:val="28"/>
        <w:szCs w:val="28"/>
      </w:rPr>
    </w:lvl>
    <w:lvl w:ilvl="2">
      <w:start w:val="1"/>
      <w:numFmt w:val="decimal"/>
      <w:lvlText w:val="%1.%2.%3"/>
      <w:lvlJc w:val="left"/>
      <w:pPr>
        <w:ind w:left="375" w:hanging="375"/>
      </w:pPr>
      <w:rPr>
        <w:rFonts w:cs="Arial" w:hint="default"/>
        <w:color w:val="0F4761"/>
        <w:sz w:val="24"/>
      </w:rPr>
    </w:lvl>
    <w:lvl w:ilvl="3">
      <w:start w:val="1"/>
      <w:numFmt w:val="decimal"/>
      <w:lvlText w:val="%1.%2.%3.%4"/>
      <w:lvlJc w:val="left"/>
      <w:pPr>
        <w:ind w:left="720" w:hanging="720"/>
      </w:pPr>
      <w:rPr>
        <w:rFonts w:cs="Arial" w:hint="default"/>
        <w:color w:val="0F4761"/>
        <w:sz w:val="24"/>
      </w:rPr>
    </w:lvl>
    <w:lvl w:ilvl="4">
      <w:start w:val="1"/>
      <w:numFmt w:val="decimal"/>
      <w:lvlText w:val="%1.%2.%3.%4.%5"/>
      <w:lvlJc w:val="left"/>
      <w:pPr>
        <w:ind w:left="720" w:hanging="720"/>
      </w:pPr>
      <w:rPr>
        <w:rFonts w:cs="Arial" w:hint="default"/>
        <w:color w:val="0F4761"/>
        <w:sz w:val="24"/>
      </w:rPr>
    </w:lvl>
    <w:lvl w:ilvl="5">
      <w:start w:val="1"/>
      <w:numFmt w:val="decimal"/>
      <w:lvlText w:val="%1.%2.%3.%4.%5.%6"/>
      <w:lvlJc w:val="left"/>
      <w:pPr>
        <w:ind w:left="1080" w:hanging="1080"/>
      </w:pPr>
      <w:rPr>
        <w:rFonts w:cs="Arial" w:hint="default"/>
        <w:color w:val="0F4761"/>
        <w:sz w:val="24"/>
      </w:rPr>
    </w:lvl>
    <w:lvl w:ilvl="6">
      <w:start w:val="1"/>
      <w:numFmt w:val="decimal"/>
      <w:lvlText w:val="%1.%2.%3.%4.%5.%6.%7"/>
      <w:lvlJc w:val="left"/>
      <w:pPr>
        <w:ind w:left="1080" w:hanging="1080"/>
      </w:pPr>
      <w:rPr>
        <w:rFonts w:cs="Arial" w:hint="default"/>
        <w:color w:val="0F4761"/>
        <w:sz w:val="24"/>
      </w:rPr>
    </w:lvl>
    <w:lvl w:ilvl="7">
      <w:start w:val="1"/>
      <w:numFmt w:val="decimal"/>
      <w:lvlText w:val="%1.%2.%3.%4.%5.%6.%7.%8"/>
      <w:lvlJc w:val="left"/>
      <w:pPr>
        <w:ind w:left="1080" w:hanging="1080"/>
      </w:pPr>
      <w:rPr>
        <w:rFonts w:cs="Arial" w:hint="default"/>
        <w:color w:val="0F4761"/>
        <w:sz w:val="24"/>
      </w:rPr>
    </w:lvl>
    <w:lvl w:ilvl="8">
      <w:start w:val="1"/>
      <w:numFmt w:val="decimal"/>
      <w:lvlText w:val="%1.%2.%3.%4.%5.%6.%7.%8.%9"/>
      <w:lvlJc w:val="left"/>
      <w:pPr>
        <w:ind w:left="1440" w:hanging="1440"/>
      </w:pPr>
      <w:rPr>
        <w:rFonts w:cs="Arial" w:hint="default"/>
        <w:color w:val="0F4761"/>
        <w:sz w:val="24"/>
      </w:rPr>
    </w:lvl>
  </w:abstractNum>
  <w:abstractNum w:abstractNumId="80"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4B4B464F"/>
    <w:multiLevelType w:val="multilevel"/>
    <w:tmpl w:val="169E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4ECB147D"/>
    <w:multiLevelType w:val="multilevel"/>
    <w:tmpl w:val="6592139E"/>
    <w:lvl w:ilvl="0">
      <w:start w:val="2"/>
      <w:numFmt w:val="decimal"/>
      <w:lvlText w:val="%1."/>
      <w:lvlJc w:val="left"/>
      <w:pPr>
        <w:ind w:left="420" w:hanging="420"/>
      </w:pPr>
      <w:rPr>
        <w:rFonts w:cs="Arial" w:hint="default"/>
        <w:color w:val="0F4761"/>
        <w:sz w:val="32"/>
        <w:szCs w:val="40"/>
      </w:rPr>
    </w:lvl>
    <w:lvl w:ilvl="1">
      <w:start w:val="2"/>
      <w:numFmt w:val="decimal"/>
      <w:lvlText w:val="%1.%2."/>
      <w:lvlJc w:val="left"/>
      <w:pPr>
        <w:ind w:left="420" w:hanging="420"/>
      </w:pPr>
      <w:rPr>
        <w:rFonts w:cs="Arial" w:hint="default"/>
        <w:b/>
        <w:bCs/>
        <w:color w:val="0F4761"/>
        <w:sz w:val="24"/>
      </w:rPr>
    </w:lvl>
    <w:lvl w:ilvl="2">
      <w:start w:val="1"/>
      <w:numFmt w:val="decimal"/>
      <w:lvlText w:val="%1.%2.%3."/>
      <w:lvlJc w:val="left"/>
      <w:pPr>
        <w:ind w:left="720" w:hanging="720"/>
      </w:pPr>
      <w:rPr>
        <w:rFonts w:cs="Arial" w:hint="default"/>
        <w:color w:val="0F4761"/>
        <w:sz w:val="24"/>
      </w:rPr>
    </w:lvl>
    <w:lvl w:ilvl="3">
      <w:start w:val="1"/>
      <w:numFmt w:val="decimal"/>
      <w:lvlText w:val="%1.%2.%3.%4."/>
      <w:lvlJc w:val="left"/>
      <w:pPr>
        <w:ind w:left="720" w:hanging="720"/>
      </w:pPr>
      <w:rPr>
        <w:rFonts w:cs="Arial" w:hint="default"/>
        <w:color w:val="0F4761"/>
        <w:sz w:val="24"/>
      </w:rPr>
    </w:lvl>
    <w:lvl w:ilvl="4">
      <w:start w:val="1"/>
      <w:numFmt w:val="decimal"/>
      <w:lvlText w:val="%1.%2.%3.%4.%5."/>
      <w:lvlJc w:val="left"/>
      <w:pPr>
        <w:ind w:left="720" w:hanging="720"/>
      </w:pPr>
      <w:rPr>
        <w:rFonts w:cs="Arial" w:hint="default"/>
        <w:color w:val="0F4761"/>
        <w:sz w:val="24"/>
      </w:rPr>
    </w:lvl>
    <w:lvl w:ilvl="5">
      <w:start w:val="1"/>
      <w:numFmt w:val="decimal"/>
      <w:lvlText w:val="%1.%2.%3.%4.%5.%6."/>
      <w:lvlJc w:val="left"/>
      <w:pPr>
        <w:ind w:left="1080" w:hanging="1080"/>
      </w:pPr>
      <w:rPr>
        <w:rFonts w:cs="Arial" w:hint="default"/>
        <w:color w:val="0F4761"/>
        <w:sz w:val="24"/>
      </w:rPr>
    </w:lvl>
    <w:lvl w:ilvl="6">
      <w:start w:val="1"/>
      <w:numFmt w:val="decimal"/>
      <w:lvlText w:val="%1.%2.%3.%4.%5.%6.%7."/>
      <w:lvlJc w:val="left"/>
      <w:pPr>
        <w:ind w:left="1080" w:hanging="1080"/>
      </w:pPr>
      <w:rPr>
        <w:rFonts w:cs="Arial" w:hint="default"/>
        <w:color w:val="0F4761"/>
        <w:sz w:val="24"/>
      </w:rPr>
    </w:lvl>
    <w:lvl w:ilvl="7">
      <w:start w:val="1"/>
      <w:numFmt w:val="decimal"/>
      <w:lvlText w:val="%1.%2.%3.%4.%5.%6.%7.%8."/>
      <w:lvlJc w:val="left"/>
      <w:pPr>
        <w:ind w:left="1080" w:hanging="1080"/>
      </w:pPr>
      <w:rPr>
        <w:rFonts w:cs="Arial" w:hint="default"/>
        <w:color w:val="0F4761"/>
        <w:sz w:val="24"/>
      </w:rPr>
    </w:lvl>
    <w:lvl w:ilvl="8">
      <w:start w:val="1"/>
      <w:numFmt w:val="decimal"/>
      <w:lvlText w:val="%1.%2.%3.%4.%5.%6.%7.%8.%9."/>
      <w:lvlJc w:val="left"/>
      <w:pPr>
        <w:ind w:left="1440" w:hanging="1440"/>
      </w:pPr>
      <w:rPr>
        <w:rFonts w:cs="Arial" w:hint="default"/>
        <w:color w:val="0F4761"/>
        <w:sz w:val="24"/>
      </w:rPr>
    </w:lvl>
  </w:abstractNum>
  <w:abstractNum w:abstractNumId="90" w15:restartNumberingAfterBreak="0">
    <w:nsid w:val="4F2D31A3"/>
    <w:multiLevelType w:val="multilevel"/>
    <w:tmpl w:val="F7D42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F3E3B96"/>
    <w:multiLevelType w:val="multilevel"/>
    <w:tmpl w:val="6C0A4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00101D0"/>
    <w:multiLevelType w:val="multilevel"/>
    <w:tmpl w:val="4DBE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514E636C"/>
    <w:multiLevelType w:val="multilevel"/>
    <w:tmpl w:val="76644286"/>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6"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8"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568F78B2"/>
    <w:multiLevelType w:val="multilevel"/>
    <w:tmpl w:val="359E51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56C33D29"/>
    <w:multiLevelType w:val="multilevel"/>
    <w:tmpl w:val="370C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5"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59AA0C3B"/>
    <w:multiLevelType w:val="multilevel"/>
    <w:tmpl w:val="DC80A40E"/>
    <w:lvl w:ilvl="0">
      <w:start w:val="5"/>
      <w:numFmt w:val="decimal"/>
      <w:lvlText w:val="%1"/>
      <w:lvlJc w:val="left"/>
      <w:pPr>
        <w:ind w:left="400" w:hanging="400"/>
      </w:pPr>
      <w:rPr>
        <w:rFonts w:hint="default"/>
      </w:rPr>
    </w:lvl>
    <w:lvl w:ilvl="1">
      <w:start w:val="2"/>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8" w15:restartNumberingAfterBreak="0">
    <w:nsid w:val="5B6E4813"/>
    <w:multiLevelType w:val="multilevel"/>
    <w:tmpl w:val="C6C873EA"/>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5C8B0995"/>
    <w:multiLevelType w:val="multilevel"/>
    <w:tmpl w:val="8B2C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3"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4" w15:restartNumberingAfterBreak="0">
    <w:nsid w:val="5E9F40BF"/>
    <w:multiLevelType w:val="multilevel"/>
    <w:tmpl w:val="66322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651810E2"/>
    <w:multiLevelType w:val="multilevel"/>
    <w:tmpl w:val="AC526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4"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5"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6A51747A"/>
    <w:multiLevelType w:val="multilevel"/>
    <w:tmpl w:val="9836E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6BB96A03"/>
    <w:multiLevelType w:val="multilevel"/>
    <w:tmpl w:val="9920FFB0"/>
    <w:lvl w:ilvl="0">
      <w:start w:val="5"/>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9"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1"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6F7060DC"/>
    <w:multiLevelType w:val="multilevel"/>
    <w:tmpl w:val="38B2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711B70B7"/>
    <w:multiLevelType w:val="multilevel"/>
    <w:tmpl w:val="C9EA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75767DA2"/>
    <w:multiLevelType w:val="hybridMultilevel"/>
    <w:tmpl w:val="1EAE8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0" w15:restartNumberingAfterBreak="0">
    <w:nsid w:val="76F27674"/>
    <w:multiLevelType w:val="multilevel"/>
    <w:tmpl w:val="08C26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2"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78C20B59"/>
    <w:multiLevelType w:val="multilevel"/>
    <w:tmpl w:val="1DC8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78D12B5D"/>
    <w:multiLevelType w:val="multilevel"/>
    <w:tmpl w:val="72800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7"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9"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0"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2"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3"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4"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5"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2213107">
    <w:abstractNumId w:val="36"/>
  </w:num>
  <w:num w:numId="2" w16cid:durableId="1790927071">
    <w:abstractNumId w:val="25"/>
  </w:num>
  <w:num w:numId="3" w16cid:durableId="1092819689">
    <w:abstractNumId w:val="147"/>
  </w:num>
  <w:num w:numId="4" w16cid:durableId="1500121260">
    <w:abstractNumId w:val="83"/>
  </w:num>
  <w:num w:numId="5" w16cid:durableId="438111508">
    <w:abstractNumId w:val="136"/>
  </w:num>
  <w:num w:numId="6" w16cid:durableId="106121269">
    <w:abstractNumId w:val="20"/>
  </w:num>
  <w:num w:numId="7" w16cid:durableId="1859468656">
    <w:abstractNumId w:val="153"/>
  </w:num>
  <w:num w:numId="8" w16cid:durableId="407923627">
    <w:abstractNumId w:val="151"/>
  </w:num>
  <w:num w:numId="9" w16cid:durableId="1173763238">
    <w:abstractNumId w:val="103"/>
  </w:num>
  <w:num w:numId="10" w16cid:durableId="515197422">
    <w:abstractNumId w:val="71"/>
  </w:num>
  <w:num w:numId="11" w16cid:durableId="650984044">
    <w:abstractNumId w:val="15"/>
  </w:num>
  <w:num w:numId="12" w16cid:durableId="676225712">
    <w:abstractNumId w:val="141"/>
  </w:num>
  <w:num w:numId="13" w16cid:durableId="654647421">
    <w:abstractNumId w:val="101"/>
  </w:num>
  <w:num w:numId="14" w16cid:durableId="972827862">
    <w:abstractNumId w:val="105"/>
  </w:num>
  <w:num w:numId="15" w16cid:durableId="73359902">
    <w:abstractNumId w:val="68"/>
  </w:num>
  <w:num w:numId="16" w16cid:durableId="1233615214">
    <w:abstractNumId w:val="11"/>
  </w:num>
  <w:num w:numId="17" w16cid:durableId="1037585576">
    <w:abstractNumId w:val="149"/>
  </w:num>
  <w:num w:numId="18" w16cid:durableId="1454127918">
    <w:abstractNumId w:val="125"/>
  </w:num>
  <w:num w:numId="19" w16cid:durableId="1655717882">
    <w:abstractNumId w:val="44"/>
  </w:num>
  <w:num w:numId="20" w16cid:durableId="679818721">
    <w:abstractNumId w:val="8"/>
  </w:num>
  <w:num w:numId="21" w16cid:durableId="820851363">
    <w:abstractNumId w:val="3"/>
  </w:num>
  <w:num w:numId="22" w16cid:durableId="1752123437">
    <w:abstractNumId w:val="88"/>
  </w:num>
  <w:num w:numId="23" w16cid:durableId="776406381">
    <w:abstractNumId w:val="10"/>
  </w:num>
  <w:num w:numId="24" w16cid:durableId="2003772795">
    <w:abstractNumId w:val="154"/>
  </w:num>
  <w:num w:numId="25" w16cid:durableId="471214588">
    <w:abstractNumId w:val="9"/>
  </w:num>
  <w:num w:numId="26" w16cid:durableId="747188340">
    <w:abstractNumId w:val="134"/>
  </w:num>
  <w:num w:numId="27" w16cid:durableId="1617635105">
    <w:abstractNumId w:val="24"/>
  </w:num>
  <w:num w:numId="28" w16cid:durableId="1919750537">
    <w:abstractNumId w:val="143"/>
  </w:num>
  <w:num w:numId="29" w16cid:durableId="1917666381">
    <w:abstractNumId w:val="5"/>
  </w:num>
  <w:num w:numId="30" w16cid:durableId="836925604">
    <w:abstractNumId w:val="124"/>
  </w:num>
  <w:num w:numId="31" w16cid:durableId="881479433">
    <w:abstractNumId w:val="106"/>
  </w:num>
  <w:num w:numId="32" w16cid:durableId="164788852">
    <w:abstractNumId w:val="113"/>
  </w:num>
  <w:num w:numId="33" w16cid:durableId="735323509">
    <w:abstractNumId w:val="17"/>
  </w:num>
  <w:num w:numId="34" w16cid:durableId="1000431254">
    <w:abstractNumId w:val="67"/>
  </w:num>
  <w:num w:numId="35" w16cid:durableId="434404662">
    <w:abstractNumId w:val="29"/>
  </w:num>
  <w:num w:numId="36" w16cid:durableId="792409853">
    <w:abstractNumId w:val="81"/>
  </w:num>
  <w:num w:numId="37" w16cid:durableId="70469880">
    <w:abstractNumId w:val="86"/>
  </w:num>
  <w:num w:numId="38" w16cid:durableId="1255548974">
    <w:abstractNumId w:val="75"/>
  </w:num>
  <w:num w:numId="39" w16cid:durableId="509951972">
    <w:abstractNumId w:val="54"/>
  </w:num>
  <w:num w:numId="40" w16cid:durableId="1491873496">
    <w:abstractNumId w:val="96"/>
  </w:num>
  <w:num w:numId="41" w16cid:durableId="1277179892">
    <w:abstractNumId w:val="112"/>
  </w:num>
  <w:num w:numId="42" w16cid:durableId="1137721610">
    <w:abstractNumId w:val="87"/>
  </w:num>
  <w:num w:numId="43" w16cid:durableId="1569337486">
    <w:abstractNumId w:val="155"/>
  </w:num>
  <w:num w:numId="44" w16cid:durableId="1771851078">
    <w:abstractNumId w:val="6"/>
  </w:num>
  <w:num w:numId="45" w16cid:durableId="1096747610">
    <w:abstractNumId w:val="28"/>
  </w:num>
  <w:num w:numId="46" w16cid:durableId="1853105471">
    <w:abstractNumId w:val="126"/>
  </w:num>
  <w:num w:numId="47" w16cid:durableId="2016615092">
    <w:abstractNumId w:val="82"/>
  </w:num>
  <w:num w:numId="48" w16cid:durableId="439030946">
    <w:abstractNumId w:val="109"/>
  </w:num>
  <w:num w:numId="49" w16cid:durableId="315690756">
    <w:abstractNumId w:val="55"/>
  </w:num>
  <w:num w:numId="50" w16cid:durableId="1252278660">
    <w:abstractNumId w:val="14"/>
  </w:num>
  <w:num w:numId="51" w16cid:durableId="1719351677">
    <w:abstractNumId w:val="117"/>
  </w:num>
  <w:num w:numId="52" w16cid:durableId="1107427397">
    <w:abstractNumId w:val="34"/>
  </w:num>
  <w:num w:numId="53" w16cid:durableId="371266753">
    <w:abstractNumId w:val="110"/>
  </w:num>
  <w:num w:numId="54" w16cid:durableId="491869272">
    <w:abstractNumId w:val="42"/>
  </w:num>
  <w:num w:numId="55" w16cid:durableId="1351251430">
    <w:abstractNumId w:val="115"/>
  </w:num>
  <w:num w:numId="56" w16cid:durableId="1368607436">
    <w:abstractNumId w:val="146"/>
  </w:num>
  <w:num w:numId="57" w16cid:durableId="1588029100">
    <w:abstractNumId w:val="152"/>
  </w:num>
  <w:num w:numId="58" w16cid:durableId="415832180">
    <w:abstractNumId w:val="137"/>
  </w:num>
  <w:num w:numId="59" w16cid:durableId="1178735139">
    <w:abstractNumId w:val="70"/>
  </w:num>
  <w:num w:numId="60" w16cid:durableId="721834200">
    <w:abstractNumId w:val="84"/>
  </w:num>
  <w:num w:numId="61" w16cid:durableId="686251813">
    <w:abstractNumId w:val="2"/>
  </w:num>
  <w:num w:numId="62" w16cid:durableId="1960641414">
    <w:abstractNumId w:val="16"/>
  </w:num>
  <w:num w:numId="63" w16cid:durableId="39089564">
    <w:abstractNumId w:val="74"/>
  </w:num>
  <w:num w:numId="64" w16cid:durableId="1192718157">
    <w:abstractNumId w:val="27"/>
  </w:num>
  <w:num w:numId="65" w16cid:durableId="1777825955">
    <w:abstractNumId w:val="118"/>
  </w:num>
  <w:num w:numId="66" w16cid:durableId="286199487">
    <w:abstractNumId w:val="37"/>
  </w:num>
  <w:num w:numId="67" w16cid:durableId="1119490663">
    <w:abstractNumId w:val="94"/>
  </w:num>
  <w:num w:numId="68" w16cid:durableId="1353922786">
    <w:abstractNumId w:val="49"/>
  </w:num>
  <w:num w:numId="69" w16cid:durableId="492723980">
    <w:abstractNumId w:val="99"/>
  </w:num>
  <w:num w:numId="70" w16cid:durableId="526941613">
    <w:abstractNumId w:val="50"/>
  </w:num>
  <w:num w:numId="71" w16cid:durableId="320043301">
    <w:abstractNumId w:val="97"/>
  </w:num>
  <w:num w:numId="72" w16cid:durableId="2037610982">
    <w:abstractNumId w:val="7"/>
  </w:num>
  <w:num w:numId="73" w16cid:durableId="1079794559">
    <w:abstractNumId w:val="64"/>
  </w:num>
  <w:num w:numId="74" w16cid:durableId="503403534">
    <w:abstractNumId w:val="52"/>
  </w:num>
  <w:num w:numId="75" w16cid:durableId="194734275">
    <w:abstractNumId w:val="13"/>
  </w:num>
  <w:num w:numId="76" w16cid:durableId="424033359">
    <w:abstractNumId w:val="73"/>
  </w:num>
  <w:num w:numId="77" w16cid:durableId="1335066293">
    <w:abstractNumId w:val="130"/>
  </w:num>
  <w:num w:numId="78" w16cid:durableId="662587085">
    <w:abstractNumId w:val="57"/>
  </w:num>
  <w:num w:numId="79" w16cid:durableId="2071072074">
    <w:abstractNumId w:val="123"/>
  </w:num>
  <w:num w:numId="80" w16cid:durableId="1573662111">
    <w:abstractNumId w:val="148"/>
  </w:num>
  <w:num w:numId="81" w16cid:durableId="131678057">
    <w:abstractNumId w:val="138"/>
  </w:num>
  <w:num w:numId="82" w16cid:durableId="2103643901">
    <w:abstractNumId w:val="122"/>
  </w:num>
  <w:num w:numId="83" w16cid:durableId="99565733">
    <w:abstractNumId w:val="41"/>
  </w:num>
  <w:num w:numId="84" w16cid:durableId="834734195">
    <w:abstractNumId w:val="26"/>
  </w:num>
  <w:num w:numId="85" w16cid:durableId="1810784339">
    <w:abstractNumId w:val="104"/>
  </w:num>
  <w:num w:numId="86" w16cid:durableId="294062445">
    <w:abstractNumId w:val="100"/>
  </w:num>
  <w:num w:numId="87" w16cid:durableId="461116587">
    <w:abstractNumId w:val="114"/>
  </w:num>
  <w:num w:numId="88" w16cid:durableId="1771701466">
    <w:abstractNumId w:val="18"/>
  </w:num>
  <w:num w:numId="89" w16cid:durableId="458109583">
    <w:abstractNumId w:val="56"/>
  </w:num>
  <w:num w:numId="90" w16cid:durableId="1118372837">
    <w:abstractNumId w:val="121"/>
  </w:num>
  <w:num w:numId="91" w16cid:durableId="928196919">
    <w:abstractNumId w:val="59"/>
  </w:num>
  <w:num w:numId="92" w16cid:durableId="540751746">
    <w:abstractNumId w:val="12"/>
  </w:num>
  <w:num w:numId="93" w16cid:durableId="1732345686">
    <w:abstractNumId w:val="43"/>
  </w:num>
  <w:num w:numId="94" w16cid:durableId="1491748033">
    <w:abstractNumId w:val="120"/>
  </w:num>
  <w:num w:numId="95" w16cid:durableId="670565925">
    <w:abstractNumId w:val="23"/>
  </w:num>
  <w:num w:numId="96" w16cid:durableId="920025912">
    <w:abstractNumId w:val="30"/>
  </w:num>
  <w:num w:numId="97" w16cid:durableId="385184188">
    <w:abstractNumId w:val="22"/>
  </w:num>
  <w:num w:numId="98" w16cid:durableId="433670804">
    <w:abstractNumId w:val="127"/>
  </w:num>
  <w:num w:numId="99" w16cid:durableId="1986471659">
    <w:abstractNumId w:val="93"/>
  </w:num>
  <w:num w:numId="100" w16cid:durableId="384569146">
    <w:abstractNumId w:val="72"/>
  </w:num>
  <w:num w:numId="101" w16cid:durableId="211696971">
    <w:abstractNumId w:val="39"/>
  </w:num>
  <w:num w:numId="102" w16cid:durableId="1773429901">
    <w:abstractNumId w:val="66"/>
  </w:num>
  <w:num w:numId="103" w16cid:durableId="1313095327">
    <w:abstractNumId w:val="53"/>
  </w:num>
  <w:num w:numId="104" w16cid:durableId="520290349">
    <w:abstractNumId w:val="40"/>
  </w:num>
  <w:num w:numId="105" w16cid:durableId="1512571936">
    <w:abstractNumId w:val="135"/>
  </w:num>
  <w:num w:numId="106" w16cid:durableId="804733676">
    <w:abstractNumId w:val="46"/>
  </w:num>
  <w:num w:numId="107" w16cid:durableId="488864096">
    <w:abstractNumId w:val="131"/>
  </w:num>
  <w:num w:numId="108" w16cid:durableId="1599749197">
    <w:abstractNumId w:val="65"/>
  </w:num>
  <w:num w:numId="109" w16cid:durableId="1729497930">
    <w:abstractNumId w:val="61"/>
  </w:num>
  <w:num w:numId="110" w16cid:durableId="202600046">
    <w:abstractNumId w:val="91"/>
  </w:num>
  <w:num w:numId="111" w16cid:durableId="705715569">
    <w:abstractNumId w:val="60"/>
  </w:num>
  <w:num w:numId="112" w16cid:durableId="1726679607">
    <w:abstractNumId w:val="32"/>
  </w:num>
  <w:num w:numId="113" w16cid:durableId="1630209448">
    <w:abstractNumId w:val="76"/>
  </w:num>
  <w:num w:numId="114" w16cid:durableId="928663234">
    <w:abstractNumId w:val="98"/>
  </w:num>
  <w:num w:numId="115" w16cid:durableId="1492596474">
    <w:abstractNumId w:val="102"/>
  </w:num>
  <w:num w:numId="116" w16cid:durableId="801120737">
    <w:abstractNumId w:val="85"/>
  </w:num>
  <w:num w:numId="117" w16cid:durableId="214050367">
    <w:abstractNumId w:val="133"/>
  </w:num>
  <w:num w:numId="118" w16cid:durableId="119765671">
    <w:abstractNumId w:val="48"/>
  </w:num>
  <w:num w:numId="119" w16cid:durableId="655495887">
    <w:abstractNumId w:val="51"/>
  </w:num>
  <w:num w:numId="120" w16cid:durableId="329139902">
    <w:abstractNumId w:val="58"/>
  </w:num>
  <w:num w:numId="121" w16cid:durableId="2017072952">
    <w:abstractNumId w:val="116"/>
  </w:num>
  <w:num w:numId="122" w16cid:durableId="58405484">
    <w:abstractNumId w:val="47"/>
  </w:num>
  <w:num w:numId="123" w16cid:durableId="1817530714">
    <w:abstractNumId w:val="19"/>
  </w:num>
  <w:num w:numId="124" w16cid:durableId="2141336387">
    <w:abstractNumId w:val="92"/>
  </w:num>
  <w:num w:numId="125" w16cid:durableId="1325282792">
    <w:abstractNumId w:val="4"/>
  </w:num>
  <w:num w:numId="126" w16cid:durableId="1319654748">
    <w:abstractNumId w:val="119"/>
  </w:num>
  <w:num w:numId="127" w16cid:durableId="1431050858">
    <w:abstractNumId w:val="63"/>
  </w:num>
  <w:num w:numId="128" w16cid:durableId="1905674203">
    <w:abstractNumId w:val="145"/>
  </w:num>
  <w:num w:numId="129" w16cid:durableId="1172839593">
    <w:abstractNumId w:val="90"/>
  </w:num>
  <w:num w:numId="130" w16cid:durableId="556555801">
    <w:abstractNumId w:val="1"/>
  </w:num>
  <w:num w:numId="131" w16cid:durableId="1903828627">
    <w:abstractNumId w:val="21"/>
  </w:num>
  <w:num w:numId="132" w16cid:durableId="281425930">
    <w:abstractNumId w:val="80"/>
  </w:num>
  <w:num w:numId="133" w16cid:durableId="218833604">
    <w:abstractNumId w:val="31"/>
  </w:num>
  <w:num w:numId="134" w16cid:durableId="1947999269">
    <w:abstractNumId w:val="144"/>
  </w:num>
  <w:num w:numId="135" w16cid:durableId="1491553762">
    <w:abstractNumId w:val="62"/>
  </w:num>
  <w:num w:numId="136" w16cid:durableId="965625632">
    <w:abstractNumId w:val="129"/>
  </w:num>
  <w:num w:numId="137" w16cid:durableId="1420058146">
    <w:abstractNumId w:val="111"/>
  </w:num>
  <w:num w:numId="138" w16cid:durableId="829950104">
    <w:abstractNumId w:val="140"/>
  </w:num>
  <w:num w:numId="139" w16cid:durableId="1481145624">
    <w:abstractNumId w:val="156"/>
  </w:num>
  <w:num w:numId="140" w16cid:durableId="29957555">
    <w:abstractNumId w:val="150"/>
  </w:num>
  <w:num w:numId="141" w16cid:durableId="1042821728">
    <w:abstractNumId w:val="132"/>
  </w:num>
  <w:num w:numId="142" w16cid:durableId="1995062474">
    <w:abstractNumId w:val="0"/>
  </w:num>
  <w:num w:numId="143" w16cid:durableId="633143735">
    <w:abstractNumId w:val="142"/>
  </w:num>
  <w:num w:numId="144" w16cid:durableId="1100951892">
    <w:abstractNumId w:val="35"/>
  </w:num>
  <w:num w:numId="145" w16cid:durableId="1950774694">
    <w:abstractNumId w:val="33"/>
  </w:num>
  <w:num w:numId="146" w16cid:durableId="1526020848">
    <w:abstractNumId w:val="77"/>
  </w:num>
  <w:num w:numId="147" w16cid:durableId="222183338">
    <w:abstractNumId w:val="45"/>
  </w:num>
  <w:num w:numId="148" w16cid:durableId="35737636">
    <w:abstractNumId w:val="79"/>
  </w:num>
  <w:num w:numId="149" w16cid:durableId="648636678">
    <w:abstractNumId w:val="69"/>
  </w:num>
  <w:num w:numId="150" w16cid:durableId="1497767458">
    <w:abstractNumId w:val="38"/>
  </w:num>
  <w:num w:numId="151" w16cid:durableId="914778463">
    <w:abstractNumId w:val="89"/>
  </w:num>
  <w:num w:numId="152" w16cid:durableId="1365521896">
    <w:abstractNumId w:val="108"/>
  </w:num>
  <w:num w:numId="153" w16cid:durableId="941648761">
    <w:abstractNumId w:val="78"/>
  </w:num>
  <w:num w:numId="154" w16cid:durableId="608002172">
    <w:abstractNumId w:val="95"/>
  </w:num>
  <w:num w:numId="155" w16cid:durableId="2115130025">
    <w:abstractNumId w:val="139"/>
  </w:num>
  <w:num w:numId="156" w16cid:durableId="685986904">
    <w:abstractNumId w:val="107"/>
  </w:num>
  <w:num w:numId="157" w16cid:durableId="1640694295">
    <w:abstractNumId w:val="128"/>
  </w:num>
  <w:numIdMacAtCleanup w:val="8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338B"/>
    <w:rsid w:val="0000549F"/>
    <w:rsid w:val="000067AC"/>
    <w:rsid w:val="00007496"/>
    <w:rsid w:val="000113E5"/>
    <w:rsid w:val="000123DE"/>
    <w:rsid w:val="00012E86"/>
    <w:rsid w:val="00014F11"/>
    <w:rsid w:val="0001619D"/>
    <w:rsid w:val="0001752D"/>
    <w:rsid w:val="00020B66"/>
    <w:rsid w:val="00022600"/>
    <w:rsid w:val="000226D1"/>
    <w:rsid w:val="00022722"/>
    <w:rsid w:val="000264A2"/>
    <w:rsid w:val="0003230A"/>
    <w:rsid w:val="00033712"/>
    <w:rsid w:val="00035B75"/>
    <w:rsid w:val="00035CE2"/>
    <w:rsid w:val="000400E4"/>
    <w:rsid w:val="00042507"/>
    <w:rsid w:val="000434B3"/>
    <w:rsid w:val="00043966"/>
    <w:rsid w:val="00045EBF"/>
    <w:rsid w:val="00051930"/>
    <w:rsid w:val="00052DF7"/>
    <w:rsid w:val="00052E5B"/>
    <w:rsid w:val="0005692B"/>
    <w:rsid w:val="00056D9F"/>
    <w:rsid w:val="00057AF7"/>
    <w:rsid w:val="00063B4C"/>
    <w:rsid w:val="00063EB2"/>
    <w:rsid w:val="00064E6E"/>
    <w:rsid w:val="0006542F"/>
    <w:rsid w:val="000663B3"/>
    <w:rsid w:val="000669CF"/>
    <w:rsid w:val="00067C92"/>
    <w:rsid w:val="00070469"/>
    <w:rsid w:val="00070E89"/>
    <w:rsid w:val="0007176B"/>
    <w:rsid w:val="0007398A"/>
    <w:rsid w:val="00074C5A"/>
    <w:rsid w:val="00076A07"/>
    <w:rsid w:val="0007707F"/>
    <w:rsid w:val="00077FC7"/>
    <w:rsid w:val="0008458B"/>
    <w:rsid w:val="0008560D"/>
    <w:rsid w:val="00086E5D"/>
    <w:rsid w:val="00087A60"/>
    <w:rsid w:val="00090F86"/>
    <w:rsid w:val="00091C5D"/>
    <w:rsid w:val="00092243"/>
    <w:rsid w:val="00093903"/>
    <w:rsid w:val="0009533A"/>
    <w:rsid w:val="00096D56"/>
    <w:rsid w:val="000A140B"/>
    <w:rsid w:val="000A539E"/>
    <w:rsid w:val="000A6ACE"/>
    <w:rsid w:val="000B3DF5"/>
    <w:rsid w:val="000B4D56"/>
    <w:rsid w:val="000B661C"/>
    <w:rsid w:val="000C03CF"/>
    <w:rsid w:val="000C4986"/>
    <w:rsid w:val="000C52C5"/>
    <w:rsid w:val="000C5ACF"/>
    <w:rsid w:val="000D05D8"/>
    <w:rsid w:val="000D0641"/>
    <w:rsid w:val="000D2B00"/>
    <w:rsid w:val="000D3536"/>
    <w:rsid w:val="000D4BA2"/>
    <w:rsid w:val="000E006B"/>
    <w:rsid w:val="000E1658"/>
    <w:rsid w:val="000E42FF"/>
    <w:rsid w:val="000E5459"/>
    <w:rsid w:val="000E59B6"/>
    <w:rsid w:val="000E6C2C"/>
    <w:rsid w:val="000F044B"/>
    <w:rsid w:val="000F4A6A"/>
    <w:rsid w:val="000F6925"/>
    <w:rsid w:val="000F756A"/>
    <w:rsid w:val="000F790E"/>
    <w:rsid w:val="001003B8"/>
    <w:rsid w:val="0010083F"/>
    <w:rsid w:val="00100D2E"/>
    <w:rsid w:val="00102DE5"/>
    <w:rsid w:val="00103C7F"/>
    <w:rsid w:val="001043D3"/>
    <w:rsid w:val="00104E75"/>
    <w:rsid w:val="00115258"/>
    <w:rsid w:val="00125A6E"/>
    <w:rsid w:val="00130D6A"/>
    <w:rsid w:val="001334A7"/>
    <w:rsid w:val="00134D12"/>
    <w:rsid w:val="001406BA"/>
    <w:rsid w:val="001474C4"/>
    <w:rsid w:val="00147B1D"/>
    <w:rsid w:val="00150E5E"/>
    <w:rsid w:val="00152BE1"/>
    <w:rsid w:val="0015346D"/>
    <w:rsid w:val="00155A63"/>
    <w:rsid w:val="00155C33"/>
    <w:rsid w:val="001571C7"/>
    <w:rsid w:val="001601E6"/>
    <w:rsid w:val="0016246D"/>
    <w:rsid w:val="00163BB7"/>
    <w:rsid w:val="00173A49"/>
    <w:rsid w:val="00175405"/>
    <w:rsid w:val="00180841"/>
    <w:rsid w:val="00181A98"/>
    <w:rsid w:val="00181BC5"/>
    <w:rsid w:val="00185C42"/>
    <w:rsid w:val="001868F7"/>
    <w:rsid w:val="00191B0A"/>
    <w:rsid w:val="00191D4E"/>
    <w:rsid w:val="00194B62"/>
    <w:rsid w:val="001963F9"/>
    <w:rsid w:val="001A012E"/>
    <w:rsid w:val="001A1B6D"/>
    <w:rsid w:val="001A1BD8"/>
    <w:rsid w:val="001A2372"/>
    <w:rsid w:val="001A3AC5"/>
    <w:rsid w:val="001A3CED"/>
    <w:rsid w:val="001A3DFA"/>
    <w:rsid w:val="001A4A1A"/>
    <w:rsid w:val="001B33D7"/>
    <w:rsid w:val="001B3A9D"/>
    <w:rsid w:val="001B6B8C"/>
    <w:rsid w:val="001C0C58"/>
    <w:rsid w:val="001C0F3F"/>
    <w:rsid w:val="001C3AF6"/>
    <w:rsid w:val="001C42D5"/>
    <w:rsid w:val="001C58D6"/>
    <w:rsid w:val="001C64E4"/>
    <w:rsid w:val="001C695D"/>
    <w:rsid w:val="001C7502"/>
    <w:rsid w:val="001C7EAC"/>
    <w:rsid w:val="001D012E"/>
    <w:rsid w:val="001D1485"/>
    <w:rsid w:val="001D168D"/>
    <w:rsid w:val="001D5E43"/>
    <w:rsid w:val="001D7DDE"/>
    <w:rsid w:val="001E1FE2"/>
    <w:rsid w:val="001E2900"/>
    <w:rsid w:val="001E2AD1"/>
    <w:rsid w:val="001E45F2"/>
    <w:rsid w:val="001E4F18"/>
    <w:rsid w:val="001F02FA"/>
    <w:rsid w:val="001F078D"/>
    <w:rsid w:val="001F0BEF"/>
    <w:rsid w:val="001F19A6"/>
    <w:rsid w:val="001F3779"/>
    <w:rsid w:val="001F4C9F"/>
    <w:rsid w:val="001F4CF6"/>
    <w:rsid w:val="00201F20"/>
    <w:rsid w:val="00203F16"/>
    <w:rsid w:val="00206242"/>
    <w:rsid w:val="00210E24"/>
    <w:rsid w:val="00211184"/>
    <w:rsid w:val="00212761"/>
    <w:rsid w:val="0021364B"/>
    <w:rsid w:val="002145F5"/>
    <w:rsid w:val="002160AF"/>
    <w:rsid w:val="002214EA"/>
    <w:rsid w:val="00224971"/>
    <w:rsid w:val="00226462"/>
    <w:rsid w:val="00231C8A"/>
    <w:rsid w:val="0023237E"/>
    <w:rsid w:val="002354D1"/>
    <w:rsid w:val="00235610"/>
    <w:rsid w:val="0025020C"/>
    <w:rsid w:val="00255DE3"/>
    <w:rsid w:val="002562B9"/>
    <w:rsid w:val="00256951"/>
    <w:rsid w:val="002571AE"/>
    <w:rsid w:val="00257B30"/>
    <w:rsid w:val="00257C7F"/>
    <w:rsid w:val="00257D58"/>
    <w:rsid w:val="00260BE3"/>
    <w:rsid w:val="0026224D"/>
    <w:rsid w:val="00266FD5"/>
    <w:rsid w:val="00270152"/>
    <w:rsid w:val="002709DD"/>
    <w:rsid w:val="00272432"/>
    <w:rsid w:val="00275913"/>
    <w:rsid w:val="00276075"/>
    <w:rsid w:val="00276DB1"/>
    <w:rsid w:val="00281533"/>
    <w:rsid w:val="00285C1F"/>
    <w:rsid w:val="00285E6E"/>
    <w:rsid w:val="002865F5"/>
    <w:rsid w:val="00292A36"/>
    <w:rsid w:val="00293455"/>
    <w:rsid w:val="00297465"/>
    <w:rsid w:val="002A0AA6"/>
    <w:rsid w:val="002A2A13"/>
    <w:rsid w:val="002A2D80"/>
    <w:rsid w:val="002A5E3E"/>
    <w:rsid w:val="002A6A14"/>
    <w:rsid w:val="002B1394"/>
    <w:rsid w:val="002B193E"/>
    <w:rsid w:val="002B23A4"/>
    <w:rsid w:val="002B30D3"/>
    <w:rsid w:val="002B75F3"/>
    <w:rsid w:val="002B7FAE"/>
    <w:rsid w:val="002C00FD"/>
    <w:rsid w:val="002C2D9C"/>
    <w:rsid w:val="002D46F4"/>
    <w:rsid w:val="002D64A3"/>
    <w:rsid w:val="002D7BEF"/>
    <w:rsid w:val="002E0966"/>
    <w:rsid w:val="002E24CD"/>
    <w:rsid w:val="002E480C"/>
    <w:rsid w:val="002E4BFF"/>
    <w:rsid w:val="002F0ACC"/>
    <w:rsid w:val="002F0AD9"/>
    <w:rsid w:val="002F130E"/>
    <w:rsid w:val="002F5845"/>
    <w:rsid w:val="002F5E53"/>
    <w:rsid w:val="003002C9"/>
    <w:rsid w:val="00300D90"/>
    <w:rsid w:val="00301A55"/>
    <w:rsid w:val="00301D57"/>
    <w:rsid w:val="00302C09"/>
    <w:rsid w:val="00305E49"/>
    <w:rsid w:val="00310604"/>
    <w:rsid w:val="003129B3"/>
    <w:rsid w:val="00312A5A"/>
    <w:rsid w:val="00312BB4"/>
    <w:rsid w:val="003135AD"/>
    <w:rsid w:val="00314C2D"/>
    <w:rsid w:val="00317677"/>
    <w:rsid w:val="00327701"/>
    <w:rsid w:val="00331170"/>
    <w:rsid w:val="00331EA3"/>
    <w:rsid w:val="003344C2"/>
    <w:rsid w:val="00334CA9"/>
    <w:rsid w:val="0033529E"/>
    <w:rsid w:val="00341D23"/>
    <w:rsid w:val="00345F52"/>
    <w:rsid w:val="0034677C"/>
    <w:rsid w:val="00347249"/>
    <w:rsid w:val="00347A09"/>
    <w:rsid w:val="00347F71"/>
    <w:rsid w:val="00360D96"/>
    <w:rsid w:val="003614D2"/>
    <w:rsid w:val="003617C8"/>
    <w:rsid w:val="0036205B"/>
    <w:rsid w:val="003633AB"/>
    <w:rsid w:val="00371B3F"/>
    <w:rsid w:val="00372F33"/>
    <w:rsid w:val="003733C2"/>
    <w:rsid w:val="0037558F"/>
    <w:rsid w:val="003767DE"/>
    <w:rsid w:val="003818FD"/>
    <w:rsid w:val="00382494"/>
    <w:rsid w:val="00385490"/>
    <w:rsid w:val="0038600C"/>
    <w:rsid w:val="00387D2D"/>
    <w:rsid w:val="00391F4A"/>
    <w:rsid w:val="0039356E"/>
    <w:rsid w:val="00393F39"/>
    <w:rsid w:val="00395064"/>
    <w:rsid w:val="0039576E"/>
    <w:rsid w:val="00395FEE"/>
    <w:rsid w:val="0039644E"/>
    <w:rsid w:val="00397DCE"/>
    <w:rsid w:val="003A3BC2"/>
    <w:rsid w:val="003A443C"/>
    <w:rsid w:val="003A54BA"/>
    <w:rsid w:val="003A66FD"/>
    <w:rsid w:val="003A7EF0"/>
    <w:rsid w:val="003B1E32"/>
    <w:rsid w:val="003B1EF7"/>
    <w:rsid w:val="003B2D1A"/>
    <w:rsid w:val="003B384F"/>
    <w:rsid w:val="003B7C42"/>
    <w:rsid w:val="003C0109"/>
    <w:rsid w:val="003C1AEE"/>
    <w:rsid w:val="003C1EE7"/>
    <w:rsid w:val="003C394C"/>
    <w:rsid w:val="003C5CBA"/>
    <w:rsid w:val="003C6BC9"/>
    <w:rsid w:val="003C7320"/>
    <w:rsid w:val="003D502C"/>
    <w:rsid w:val="003D5409"/>
    <w:rsid w:val="003D5507"/>
    <w:rsid w:val="003D75BD"/>
    <w:rsid w:val="003D7C80"/>
    <w:rsid w:val="003E4BCE"/>
    <w:rsid w:val="003E52BC"/>
    <w:rsid w:val="003E5BE5"/>
    <w:rsid w:val="003F147B"/>
    <w:rsid w:val="003F1975"/>
    <w:rsid w:val="003F23E9"/>
    <w:rsid w:val="003F32BB"/>
    <w:rsid w:val="003F6D5B"/>
    <w:rsid w:val="004000E4"/>
    <w:rsid w:val="004001A7"/>
    <w:rsid w:val="00401C3B"/>
    <w:rsid w:val="0040374D"/>
    <w:rsid w:val="00404BD6"/>
    <w:rsid w:val="004122CE"/>
    <w:rsid w:val="0041278A"/>
    <w:rsid w:val="00412D6C"/>
    <w:rsid w:val="004237F5"/>
    <w:rsid w:val="004260F2"/>
    <w:rsid w:val="00434ACF"/>
    <w:rsid w:val="00437446"/>
    <w:rsid w:val="00437696"/>
    <w:rsid w:val="00442040"/>
    <w:rsid w:val="00447F16"/>
    <w:rsid w:val="00450A42"/>
    <w:rsid w:val="0046364C"/>
    <w:rsid w:val="004700C5"/>
    <w:rsid w:val="0047239C"/>
    <w:rsid w:val="00477A96"/>
    <w:rsid w:val="0048278D"/>
    <w:rsid w:val="00482FB4"/>
    <w:rsid w:val="00483872"/>
    <w:rsid w:val="00484440"/>
    <w:rsid w:val="00493BF0"/>
    <w:rsid w:val="004943F9"/>
    <w:rsid w:val="00495015"/>
    <w:rsid w:val="00495A5D"/>
    <w:rsid w:val="00496987"/>
    <w:rsid w:val="00496F19"/>
    <w:rsid w:val="004976E6"/>
    <w:rsid w:val="004A0893"/>
    <w:rsid w:val="004A0D35"/>
    <w:rsid w:val="004A1398"/>
    <w:rsid w:val="004A24D6"/>
    <w:rsid w:val="004A4900"/>
    <w:rsid w:val="004A5A96"/>
    <w:rsid w:val="004A7926"/>
    <w:rsid w:val="004B0AF2"/>
    <w:rsid w:val="004B28D0"/>
    <w:rsid w:val="004B46E1"/>
    <w:rsid w:val="004B639E"/>
    <w:rsid w:val="004B7781"/>
    <w:rsid w:val="004B7ECB"/>
    <w:rsid w:val="004C0AE7"/>
    <w:rsid w:val="004C3284"/>
    <w:rsid w:val="004C3DDA"/>
    <w:rsid w:val="004C582F"/>
    <w:rsid w:val="004C61D6"/>
    <w:rsid w:val="004C7441"/>
    <w:rsid w:val="004D4021"/>
    <w:rsid w:val="004D4A36"/>
    <w:rsid w:val="004D76BF"/>
    <w:rsid w:val="004E13DE"/>
    <w:rsid w:val="004E76C7"/>
    <w:rsid w:val="004F51EF"/>
    <w:rsid w:val="004F7457"/>
    <w:rsid w:val="004F7CD5"/>
    <w:rsid w:val="00502A40"/>
    <w:rsid w:val="00502D57"/>
    <w:rsid w:val="005038CB"/>
    <w:rsid w:val="00504432"/>
    <w:rsid w:val="00505F45"/>
    <w:rsid w:val="00506DB5"/>
    <w:rsid w:val="005070BC"/>
    <w:rsid w:val="005119DE"/>
    <w:rsid w:val="00512489"/>
    <w:rsid w:val="00512630"/>
    <w:rsid w:val="00514949"/>
    <w:rsid w:val="00515491"/>
    <w:rsid w:val="00517C0D"/>
    <w:rsid w:val="00522BC6"/>
    <w:rsid w:val="00531879"/>
    <w:rsid w:val="00532E23"/>
    <w:rsid w:val="005350B1"/>
    <w:rsid w:val="00536A6B"/>
    <w:rsid w:val="00537D64"/>
    <w:rsid w:val="0054065C"/>
    <w:rsid w:val="00541AC9"/>
    <w:rsid w:val="005446BF"/>
    <w:rsid w:val="00545592"/>
    <w:rsid w:val="005501D7"/>
    <w:rsid w:val="0055024A"/>
    <w:rsid w:val="005513F8"/>
    <w:rsid w:val="0055147E"/>
    <w:rsid w:val="00551726"/>
    <w:rsid w:val="00553C65"/>
    <w:rsid w:val="005570B3"/>
    <w:rsid w:val="00557A8E"/>
    <w:rsid w:val="0057198B"/>
    <w:rsid w:val="0057485C"/>
    <w:rsid w:val="00576C34"/>
    <w:rsid w:val="00577D95"/>
    <w:rsid w:val="00580ED3"/>
    <w:rsid w:val="005813E9"/>
    <w:rsid w:val="005814D7"/>
    <w:rsid w:val="00582D8F"/>
    <w:rsid w:val="00583BEA"/>
    <w:rsid w:val="00584534"/>
    <w:rsid w:val="00584FEC"/>
    <w:rsid w:val="00586A22"/>
    <w:rsid w:val="00592961"/>
    <w:rsid w:val="00592E56"/>
    <w:rsid w:val="005950EA"/>
    <w:rsid w:val="00595E7F"/>
    <w:rsid w:val="00595FB9"/>
    <w:rsid w:val="0059706D"/>
    <w:rsid w:val="005A1167"/>
    <w:rsid w:val="005A189C"/>
    <w:rsid w:val="005A1BAB"/>
    <w:rsid w:val="005A22B4"/>
    <w:rsid w:val="005A2F94"/>
    <w:rsid w:val="005A7381"/>
    <w:rsid w:val="005B03A7"/>
    <w:rsid w:val="005B053E"/>
    <w:rsid w:val="005B3598"/>
    <w:rsid w:val="005B3EDE"/>
    <w:rsid w:val="005B4904"/>
    <w:rsid w:val="005B4E5C"/>
    <w:rsid w:val="005B5D07"/>
    <w:rsid w:val="005B5EBD"/>
    <w:rsid w:val="005B6E67"/>
    <w:rsid w:val="005C496C"/>
    <w:rsid w:val="005C5E80"/>
    <w:rsid w:val="005C624F"/>
    <w:rsid w:val="005C7C8D"/>
    <w:rsid w:val="005D081C"/>
    <w:rsid w:val="005D0C0F"/>
    <w:rsid w:val="005D1AFD"/>
    <w:rsid w:val="005D4395"/>
    <w:rsid w:val="005D6E13"/>
    <w:rsid w:val="005D7A1E"/>
    <w:rsid w:val="005E1650"/>
    <w:rsid w:val="005E4127"/>
    <w:rsid w:val="005E5FB8"/>
    <w:rsid w:val="005F6BD3"/>
    <w:rsid w:val="005F7336"/>
    <w:rsid w:val="00600CBA"/>
    <w:rsid w:val="00602716"/>
    <w:rsid w:val="00604A36"/>
    <w:rsid w:val="00604A87"/>
    <w:rsid w:val="006078AD"/>
    <w:rsid w:val="0061266E"/>
    <w:rsid w:val="00615C0B"/>
    <w:rsid w:val="00615E64"/>
    <w:rsid w:val="00616B7C"/>
    <w:rsid w:val="00621776"/>
    <w:rsid w:val="00621872"/>
    <w:rsid w:val="00624484"/>
    <w:rsid w:val="00626326"/>
    <w:rsid w:val="00627430"/>
    <w:rsid w:val="0063099E"/>
    <w:rsid w:val="00631583"/>
    <w:rsid w:val="00631F9D"/>
    <w:rsid w:val="006330EB"/>
    <w:rsid w:val="00636875"/>
    <w:rsid w:val="00636D9A"/>
    <w:rsid w:val="00644B04"/>
    <w:rsid w:val="0064561A"/>
    <w:rsid w:val="00660099"/>
    <w:rsid w:val="00661E1B"/>
    <w:rsid w:val="0066520C"/>
    <w:rsid w:val="00667EC6"/>
    <w:rsid w:val="006768D7"/>
    <w:rsid w:val="00680166"/>
    <w:rsid w:val="00680A7F"/>
    <w:rsid w:val="00680C8A"/>
    <w:rsid w:val="0068284E"/>
    <w:rsid w:val="00682863"/>
    <w:rsid w:val="00687518"/>
    <w:rsid w:val="006924BA"/>
    <w:rsid w:val="00694C63"/>
    <w:rsid w:val="0069552D"/>
    <w:rsid w:val="00697919"/>
    <w:rsid w:val="006A057A"/>
    <w:rsid w:val="006A3F0D"/>
    <w:rsid w:val="006A43AC"/>
    <w:rsid w:val="006A4515"/>
    <w:rsid w:val="006A58A7"/>
    <w:rsid w:val="006B05C5"/>
    <w:rsid w:val="006B137C"/>
    <w:rsid w:val="006B194C"/>
    <w:rsid w:val="006B2C75"/>
    <w:rsid w:val="006B4D6B"/>
    <w:rsid w:val="006B69D1"/>
    <w:rsid w:val="006C0433"/>
    <w:rsid w:val="006C0970"/>
    <w:rsid w:val="006C78AA"/>
    <w:rsid w:val="006D0EFB"/>
    <w:rsid w:val="006D13AD"/>
    <w:rsid w:val="006D3D96"/>
    <w:rsid w:val="006D6EE9"/>
    <w:rsid w:val="006D7957"/>
    <w:rsid w:val="006E217C"/>
    <w:rsid w:val="006F04D4"/>
    <w:rsid w:val="006F2FB7"/>
    <w:rsid w:val="006F4AB2"/>
    <w:rsid w:val="0070179B"/>
    <w:rsid w:val="00702474"/>
    <w:rsid w:val="007034EB"/>
    <w:rsid w:val="00703C17"/>
    <w:rsid w:val="007063BA"/>
    <w:rsid w:val="00706E7F"/>
    <w:rsid w:val="00707157"/>
    <w:rsid w:val="00711B19"/>
    <w:rsid w:val="007144BA"/>
    <w:rsid w:val="007206D5"/>
    <w:rsid w:val="0072080D"/>
    <w:rsid w:val="00722086"/>
    <w:rsid w:val="00722E47"/>
    <w:rsid w:val="0072393B"/>
    <w:rsid w:val="00730C3C"/>
    <w:rsid w:val="00731F8E"/>
    <w:rsid w:val="0073280B"/>
    <w:rsid w:val="007341E8"/>
    <w:rsid w:val="00734879"/>
    <w:rsid w:val="00734CD8"/>
    <w:rsid w:val="00736933"/>
    <w:rsid w:val="007407C5"/>
    <w:rsid w:val="00741F45"/>
    <w:rsid w:val="00742B6B"/>
    <w:rsid w:val="007431E3"/>
    <w:rsid w:val="00745E5A"/>
    <w:rsid w:val="00747A9A"/>
    <w:rsid w:val="00747B7D"/>
    <w:rsid w:val="00750B5B"/>
    <w:rsid w:val="0075366B"/>
    <w:rsid w:val="00754592"/>
    <w:rsid w:val="00757511"/>
    <w:rsid w:val="0076039B"/>
    <w:rsid w:val="00761C34"/>
    <w:rsid w:val="00762117"/>
    <w:rsid w:val="00762771"/>
    <w:rsid w:val="00762DBE"/>
    <w:rsid w:val="007639E1"/>
    <w:rsid w:val="00764FBF"/>
    <w:rsid w:val="00767148"/>
    <w:rsid w:val="007703CC"/>
    <w:rsid w:val="0077163A"/>
    <w:rsid w:val="00771FF1"/>
    <w:rsid w:val="00772906"/>
    <w:rsid w:val="00777C65"/>
    <w:rsid w:val="007840EF"/>
    <w:rsid w:val="00784E5F"/>
    <w:rsid w:val="00785752"/>
    <w:rsid w:val="00785E1F"/>
    <w:rsid w:val="00792AFC"/>
    <w:rsid w:val="00794388"/>
    <w:rsid w:val="00796DBB"/>
    <w:rsid w:val="00796EBE"/>
    <w:rsid w:val="007A022E"/>
    <w:rsid w:val="007A1CF5"/>
    <w:rsid w:val="007A373A"/>
    <w:rsid w:val="007A59C8"/>
    <w:rsid w:val="007A712E"/>
    <w:rsid w:val="007B10C8"/>
    <w:rsid w:val="007B147A"/>
    <w:rsid w:val="007B4BC4"/>
    <w:rsid w:val="007B686B"/>
    <w:rsid w:val="007C07D6"/>
    <w:rsid w:val="007C246B"/>
    <w:rsid w:val="007C335A"/>
    <w:rsid w:val="007C62CB"/>
    <w:rsid w:val="007C685B"/>
    <w:rsid w:val="007C751E"/>
    <w:rsid w:val="007D19A4"/>
    <w:rsid w:val="007D4268"/>
    <w:rsid w:val="007D5BA3"/>
    <w:rsid w:val="007D76E9"/>
    <w:rsid w:val="007E099A"/>
    <w:rsid w:val="007E25B0"/>
    <w:rsid w:val="007E4285"/>
    <w:rsid w:val="007E4987"/>
    <w:rsid w:val="007E5AAB"/>
    <w:rsid w:val="007E5CA4"/>
    <w:rsid w:val="007E7737"/>
    <w:rsid w:val="007F30F5"/>
    <w:rsid w:val="007F329C"/>
    <w:rsid w:val="007F7847"/>
    <w:rsid w:val="008045F3"/>
    <w:rsid w:val="00804B94"/>
    <w:rsid w:val="0080514F"/>
    <w:rsid w:val="00807B11"/>
    <w:rsid w:val="00810969"/>
    <w:rsid w:val="008115B3"/>
    <w:rsid w:val="00811CDE"/>
    <w:rsid w:val="00813CB7"/>
    <w:rsid w:val="00814B80"/>
    <w:rsid w:val="00814C24"/>
    <w:rsid w:val="00815B29"/>
    <w:rsid w:val="00820BB2"/>
    <w:rsid w:val="00821448"/>
    <w:rsid w:val="008234E9"/>
    <w:rsid w:val="00826D91"/>
    <w:rsid w:val="0082760D"/>
    <w:rsid w:val="00827846"/>
    <w:rsid w:val="00827A41"/>
    <w:rsid w:val="008305FF"/>
    <w:rsid w:val="00831763"/>
    <w:rsid w:val="008328E4"/>
    <w:rsid w:val="008345BC"/>
    <w:rsid w:val="00834C53"/>
    <w:rsid w:val="008367FC"/>
    <w:rsid w:val="008372AA"/>
    <w:rsid w:val="008409E0"/>
    <w:rsid w:val="00843246"/>
    <w:rsid w:val="00844178"/>
    <w:rsid w:val="00845032"/>
    <w:rsid w:val="0085190E"/>
    <w:rsid w:val="0085236D"/>
    <w:rsid w:val="00852C63"/>
    <w:rsid w:val="008555D1"/>
    <w:rsid w:val="00855A36"/>
    <w:rsid w:val="0085689F"/>
    <w:rsid w:val="00861805"/>
    <w:rsid w:val="00861CBC"/>
    <w:rsid w:val="0087075F"/>
    <w:rsid w:val="008748D1"/>
    <w:rsid w:val="00880189"/>
    <w:rsid w:val="00880B2D"/>
    <w:rsid w:val="008828F7"/>
    <w:rsid w:val="00883AB0"/>
    <w:rsid w:val="00884642"/>
    <w:rsid w:val="00894108"/>
    <w:rsid w:val="00897670"/>
    <w:rsid w:val="00897B04"/>
    <w:rsid w:val="00897ED9"/>
    <w:rsid w:val="008A0CEE"/>
    <w:rsid w:val="008A1AC9"/>
    <w:rsid w:val="008A269E"/>
    <w:rsid w:val="008A490F"/>
    <w:rsid w:val="008A67D7"/>
    <w:rsid w:val="008A753F"/>
    <w:rsid w:val="008B0D3D"/>
    <w:rsid w:val="008B14C6"/>
    <w:rsid w:val="008B1938"/>
    <w:rsid w:val="008B1DFA"/>
    <w:rsid w:val="008B41E6"/>
    <w:rsid w:val="008B4779"/>
    <w:rsid w:val="008B486D"/>
    <w:rsid w:val="008C1EA6"/>
    <w:rsid w:val="008C38C3"/>
    <w:rsid w:val="008C6563"/>
    <w:rsid w:val="008C7C19"/>
    <w:rsid w:val="008D043A"/>
    <w:rsid w:val="008D075B"/>
    <w:rsid w:val="008D11FB"/>
    <w:rsid w:val="008D2903"/>
    <w:rsid w:val="008D4222"/>
    <w:rsid w:val="008D46A8"/>
    <w:rsid w:val="008D4A41"/>
    <w:rsid w:val="008D6C01"/>
    <w:rsid w:val="008D6F0F"/>
    <w:rsid w:val="008E628A"/>
    <w:rsid w:val="008E7B2E"/>
    <w:rsid w:val="008F259B"/>
    <w:rsid w:val="008F260D"/>
    <w:rsid w:val="008F64CE"/>
    <w:rsid w:val="00901071"/>
    <w:rsid w:val="00903182"/>
    <w:rsid w:val="00903945"/>
    <w:rsid w:val="009058B8"/>
    <w:rsid w:val="00907619"/>
    <w:rsid w:val="00907B9A"/>
    <w:rsid w:val="00910F04"/>
    <w:rsid w:val="00911E76"/>
    <w:rsid w:val="00912FC5"/>
    <w:rsid w:val="00913484"/>
    <w:rsid w:val="0091351D"/>
    <w:rsid w:val="009137E3"/>
    <w:rsid w:val="009140F5"/>
    <w:rsid w:val="009145C4"/>
    <w:rsid w:val="0091515F"/>
    <w:rsid w:val="00916814"/>
    <w:rsid w:val="00916B7E"/>
    <w:rsid w:val="009171E2"/>
    <w:rsid w:val="009212EF"/>
    <w:rsid w:val="00924A82"/>
    <w:rsid w:val="00924E7A"/>
    <w:rsid w:val="009250DC"/>
    <w:rsid w:val="00926363"/>
    <w:rsid w:val="0092719D"/>
    <w:rsid w:val="00930851"/>
    <w:rsid w:val="00933EF1"/>
    <w:rsid w:val="00936DE0"/>
    <w:rsid w:val="009372CD"/>
    <w:rsid w:val="00940577"/>
    <w:rsid w:val="00942B6C"/>
    <w:rsid w:val="009463D9"/>
    <w:rsid w:val="00946947"/>
    <w:rsid w:val="00953BB2"/>
    <w:rsid w:val="00955EBD"/>
    <w:rsid w:val="0095797C"/>
    <w:rsid w:val="00963D4A"/>
    <w:rsid w:val="00963EDA"/>
    <w:rsid w:val="0096625E"/>
    <w:rsid w:val="00966B5B"/>
    <w:rsid w:val="009676C3"/>
    <w:rsid w:val="00967754"/>
    <w:rsid w:val="0096780C"/>
    <w:rsid w:val="00967F9A"/>
    <w:rsid w:val="00971B01"/>
    <w:rsid w:val="00971E3F"/>
    <w:rsid w:val="00972900"/>
    <w:rsid w:val="00974369"/>
    <w:rsid w:val="00981975"/>
    <w:rsid w:val="00985D83"/>
    <w:rsid w:val="00992639"/>
    <w:rsid w:val="00992DF8"/>
    <w:rsid w:val="00995444"/>
    <w:rsid w:val="009A143D"/>
    <w:rsid w:val="009A1DC2"/>
    <w:rsid w:val="009A69F0"/>
    <w:rsid w:val="009B2365"/>
    <w:rsid w:val="009B241E"/>
    <w:rsid w:val="009B2479"/>
    <w:rsid w:val="009C6633"/>
    <w:rsid w:val="009C7C1B"/>
    <w:rsid w:val="009D06C5"/>
    <w:rsid w:val="009D47A2"/>
    <w:rsid w:val="009D4E8A"/>
    <w:rsid w:val="009D534C"/>
    <w:rsid w:val="009D728C"/>
    <w:rsid w:val="009E16B2"/>
    <w:rsid w:val="009E2D80"/>
    <w:rsid w:val="009E4C60"/>
    <w:rsid w:val="009E5B14"/>
    <w:rsid w:val="009E64FB"/>
    <w:rsid w:val="009F0D37"/>
    <w:rsid w:val="009F3453"/>
    <w:rsid w:val="009F3917"/>
    <w:rsid w:val="009F5CBD"/>
    <w:rsid w:val="009F750C"/>
    <w:rsid w:val="00A00B0D"/>
    <w:rsid w:val="00A01580"/>
    <w:rsid w:val="00A04C8C"/>
    <w:rsid w:val="00A06565"/>
    <w:rsid w:val="00A06A1A"/>
    <w:rsid w:val="00A07E9A"/>
    <w:rsid w:val="00A10FDA"/>
    <w:rsid w:val="00A12CB5"/>
    <w:rsid w:val="00A12D90"/>
    <w:rsid w:val="00A13FBF"/>
    <w:rsid w:val="00A23BA1"/>
    <w:rsid w:val="00A26289"/>
    <w:rsid w:val="00A30529"/>
    <w:rsid w:val="00A31594"/>
    <w:rsid w:val="00A318D4"/>
    <w:rsid w:val="00A32118"/>
    <w:rsid w:val="00A40164"/>
    <w:rsid w:val="00A415F3"/>
    <w:rsid w:val="00A46121"/>
    <w:rsid w:val="00A4689E"/>
    <w:rsid w:val="00A54CEF"/>
    <w:rsid w:val="00A558A6"/>
    <w:rsid w:val="00A55CAF"/>
    <w:rsid w:val="00A5726B"/>
    <w:rsid w:val="00A62ABA"/>
    <w:rsid w:val="00A6331D"/>
    <w:rsid w:val="00A71417"/>
    <w:rsid w:val="00A7526C"/>
    <w:rsid w:val="00A77765"/>
    <w:rsid w:val="00A800E9"/>
    <w:rsid w:val="00A90A7A"/>
    <w:rsid w:val="00AA0560"/>
    <w:rsid w:val="00AA0EB0"/>
    <w:rsid w:val="00AA2F90"/>
    <w:rsid w:val="00AA437C"/>
    <w:rsid w:val="00AA47E9"/>
    <w:rsid w:val="00AA6C07"/>
    <w:rsid w:val="00AB3652"/>
    <w:rsid w:val="00AB5559"/>
    <w:rsid w:val="00AB78F0"/>
    <w:rsid w:val="00AD0B9F"/>
    <w:rsid w:val="00AD11E3"/>
    <w:rsid w:val="00AD2DF2"/>
    <w:rsid w:val="00AD3FA6"/>
    <w:rsid w:val="00AD6AB5"/>
    <w:rsid w:val="00AE3AC1"/>
    <w:rsid w:val="00AE5123"/>
    <w:rsid w:val="00AF464D"/>
    <w:rsid w:val="00AF7840"/>
    <w:rsid w:val="00B01396"/>
    <w:rsid w:val="00B014D8"/>
    <w:rsid w:val="00B01AA5"/>
    <w:rsid w:val="00B029CE"/>
    <w:rsid w:val="00B03E12"/>
    <w:rsid w:val="00B057FD"/>
    <w:rsid w:val="00B06066"/>
    <w:rsid w:val="00B15597"/>
    <w:rsid w:val="00B17F1F"/>
    <w:rsid w:val="00B20684"/>
    <w:rsid w:val="00B21967"/>
    <w:rsid w:val="00B2418B"/>
    <w:rsid w:val="00B25F69"/>
    <w:rsid w:val="00B26973"/>
    <w:rsid w:val="00B31592"/>
    <w:rsid w:val="00B315DA"/>
    <w:rsid w:val="00B330E1"/>
    <w:rsid w:val="00B36398"/>
    <w:rsid w:val="00B366AE"/>
    <w:rsid w:val="00B42240"/>
    <w:rsid w:val="00B42590"/>
    <w:rsid w:val="00B433D7"/>
    <w:rsid w:val="00B44433"/>
    <w:rsid w:val="00B4769B"/>
    <w:rsid w:val="00B52A2B"/>
    <w:rsid w:val="00B538B8"/>
    <w:rsid w:val="00B54C1E"/>
    <w:rsid w:val="00B566DA"/>
    <w:rsid w:val="00B56981"/>
    <w:rsid w:val="00B575E2"/>
    <w:rsid w:val="00B6565C"/>
    <w:rsid w:val="00B67D14"/>
    <w:rsid w:val="00B703B2"/>
    <w:rsid w:val="00B7073C"/>
    <w:rsid w:val="00B70CD4"/>
    <w:rsid w:val="00B725CD"/>
    <w:rsid w:val="00B74BF7"/>
    <w:rsid w:val="00B77786"/>
    <w:rsid w:val="00B80E5F"/>
    <w:rsid w:val="00B82944"/>
    <w:rsid w:val="00B84962"/>
    <w:rsid w:val="00B858A1"/>
    <w:rsid w:val="00B87664"/>
    <w:rsid w:val="00B87B28"/>
    <w:rsid w:val="00B91C95"/>
    <w:rsid w:val="00B95958"/>
    <w:rsid w:val="00B96C1D"/>
    <w:rsid w:val="00BA0A3D"/>
    <w:rsid w:val="00BA0C0B"/>
    <w:rsid w:val="00BA30C5"/>
    <w:rsid w:val="00BB0172"/>
    <w:rsid w:val="00BB0326"/>
    <w:rsid w:val="00BB1118"/>
    <w:rsid w:val="00BB5C14"/>
    <w:rsid w:val="00BB6470"/>
    <w:rsid w:val="00BB65AC"/>
    <w:rsid w:val="00BC054D"/>
    <w:rsid w:val="00BC2F45"/>
    <w:rsid w:val="00BC3FAF"/>
    <w:rsid w:val="00BC6746"/>
    <w:rsid w:val="00BC6A13"/>
    <w:rsid w:val="00BC7FA6"/>
    <w:rsid w:val="00BD0E62"/>
    <w:rsid w:val="00BD2909"/>
    <w:rsid w:val="00BD5AF1"/>
    <w:rsid w:val="00BE2936"/>
    <w:rsid w:val="00BE3F48"/>
    <w:rsid w:val="00BE4430"/>
    <w:rsid w:val="00BE61CD"/>
    <w:rsid w:val="00BE74E0"/>
    <w:rsid w:val="00BF0075"/>
    <w:rsid w:val="00BF127F"/>
    <w:rsid w:val="00BF361A"/>
    <w:rsid w:val="00BF3ABA"/>
    <w:rsid w:val="00BF522F"/>
    <w:rsid w:val="00BF6F36"/>
    <w:rsid w:val="00C00C5B"/>
    <w:rsid w:val="00C02A10"/>
    <w:rsid w:val="00C02C24"/>
    <w:rsid w:val="00C04CDD"/>
    <w:rsid w:val="00C05039"/>
    <w:rsid w:val="00C05C0F"/>
    <w:rsid w:val="00C10CD8"/>
    <w:rsid w:val="00C11CC1"/>
    <w:rsid w:val="00C133E5"/>
    <w:rsid w:val="00C156F1"/>
    <w:rsid w:val="00C17A49"/>
    <w:rsid w:val="00C261F9"/>
    <w:rsid w:val="00C30A55"/>
    <w:rsid w:val="00C30B97"/>
    <w:rsid w:val="00C318CF"/>
    <w:rsid w:val="00C32AD4"/>
    <w:rsid w:val="00C35436"/>
    <w:rsid w:val="00C41D42"/>
    <w:rsid w:val="00C427CF"/>
    <w:rsid w:val="00C45AC4"/>
    <w:rsid w:val="00C51BEC"/>
    <w:rsid w:val="00C53260"/>
    <w:rsid w:val="00C538EB"/>
    <w:rsid w:val="00C5435F"/>
    <w:rsid w:val="00C576FE"/>
    <w:rsid w:val="00C60C9F"/>
    <w:rsid w:val="00C62B83"/>
    <w:rsid w:val="00C706B8"/>
    <w:rsid w:val="00C7553F"/>
    <w:rsid w:val="00C772C9"/>
    <w:rsid w:val="00C77E12"/>
    <w:rsid w:val="00C8079D"/>
    <w:rsid w:val="00C81FC6"/>
    <w:rsid w:val="00C825BD"/>
    <w:rsid w:val="00C83691"/>
    <w:rsid w:val="00C857E4"/>
    <w:rsid w:val="00C8699C"/>
    <w:rsid w:val="00C90698"/>
    <w:rsid w:val="00C91479"/>
    <w:rsid w:val="00C9147D"/>
    <w:rsid w:val="00C91E1B"/>
    <w:rsid w:val="00C933A3"/>
    <w:rsid w:val="00C9561F"/>
    <w:rsid w:val="00C9722B"/>
    <w:rsid w:val="00CA2714"/>
    <w:rsid w:val="00CA2E16"/>
    <w:rsid w:val="00CB15E0"/>
    <w:rsid w:val="00CB3AF6"/>
    <w:rsid w:val="00CB3C13"/>
    <w:rsid w:val="00CB3F6A"/>
    <w:rsid w:val="00CC12BC"/>
    <w:rsid w:val="00CC223B"/>
    <w:rsid w:val="00CC2711"/>
    <w:rsid w:val="00CC45C9"/>
    <w:rsid w:val="00CC47CD"/>
    <w:rsid w:val="00CC4D7C"/>
    <w:rsid w:val="00CC51E3"/>
    <w:rsid w:val="00CC5970"/>
    <w:rsid w:val="00CC59F3"/>
    <w:rsid w:val="00CC6D1F"/>
    <w:rsid w:val="00CD0367"/>
    <w:rsid w:val="00CD2B15"/>
    <w:rsid w:val="00CD73C7"/>
    <w:rsid w:val="00CE0C5F"/>
    <w:rsid w:val="00CE1B1D"/>
    <w:rsid w:val="00CE1E4C"/>
    <w:rsid w:val="00CE3FD1"/>
    <w:rsid w:val="00CE620E"/>
    <w:rsid w:val="00CE66A9"/>
    <w:rsid w:val="00CE6F61"/>
    <w:rsid w:val="00CF13C7"/>
    <w:rsid w:val="00CF1ECD"/>
    <w:rsid w:val="00CF1ED5"/>
    <w:rsid w:val="00CF2837"/>
    <w:rsid w:val="00CF7C5E"/>
    <w:rsid w:val="00D03F47"/>
    <w:rsid w:val="00D05CC7"/>
    <w:rsid w:val="00D05F80"/>
    <w:rsid w:val="00D06144"/>
    <w:rsid w:val="00D0643F"/>
    <w:rsid w:val="00D1048A"/>
    <w:rsid w:val="00D10DAB"/>
    <w:rsid w:val="00D13904"/>
    <w:rsid w:val="00D13A82"/>
    <w:rsid w:val="00D13DB7"/>
    <w:rsid w:val="00D164C5"/>
    <w:rsid w:val="00D165C2"/>
    <w:rsid w:val="00D168CF"/>
    <w:rsid w:val="00D24EE6"/>
    <w:rsid w:val="00D27978"/>
    <w:rsid w:val="00D30C02"/>
    <w:rsid w:val="00D30C15"/>
    <w:rsid w:val="00D31603"/>
    <w:rsid w:val="00D31A36"/>
    <w:rsid w:val="00D33263"/>
    <w:rsid w:val="00D33870"/>
    <w:rsid w:val="00D36949"/>
    <w:rsid w:val="00D42537"/>
    <w:rsid w:val="00D44D1A"/>
    <w:rsid w:val="00D4714F"/>
    <w:rsid w:val="00D540AC"/>
    <w:rsid w:val="00D56618"/>
    <w:rsid w:val="00D63490"/>
    <w:rsid w:val="00D63F27"/>
    <w:rsid w:val="00D64AFC"/>
    <w:rsid w:val="00D65EF9"/>
    <w:rsid w:val="00D662BD"/>
    <w:rsid w:val="00D70B1E"/>
    <w:rsid w:val="00D7144C"/>
    <w:rsid w:val="00D77AC2"/>
    <w:rsid w:val="00D80A47"/>
    <w:rsid w:val="00D812AE"/>
    <w:rsid w:val="00D85E6D"/>
    <w:rsid w:val="00D86F68"/>
    <w:rsid w:val="00D922FE"/>
    <w:rsid w:val="00D93E24"/>
    <w:rsid w:val="00D952AC"/>
    <w:rsid w:val="00D95ECE"/>
    <w:rsid w:val="00D97C42"/>
    <w:rsid w:val="00D97EF0"/>
    <w:rsid w:val="00DA1D29"/>
    <w:rsid w:val="00DA215B"/>
    <w:rsid w:val="00DA2463"/>
    <w:rsid w:val="00DA45F9"/>
    <w:rsid w:val="00DA6093"/>
    <w:rsid w:val="00DB0DE1"/>
    <w:rsid w:val="00DB11AC"/>
    <w:rsid w:val="00DB31AE"/>
    <w:rsid w:val="00DB32C8"/>
    <w:rsid w:val="00DB3A20"/>
    <w:rsid w:val="00DB56A8"/>
    <w:rsid w:val="00DB5A55"/>
    <w:rsid w:val="00DB6426"/>
    <w:rsid w:val="00DB7021"/>
    <w:rsid w:val="00DB71AC"/>
    <w:rsid w:val="00DC00D1"/>
    <w:rsid w:val="00DC5141"/>
    <w:rsid w:val="00DD02A4"/>
    <w:rsid w:val="00DD2816"/>
    <w:rsid w:val="00DD699F"/>
    <w:rsid w:val="00DD7A0E"/>
    <w:rsid w:val="00DE034C"/>
    <w:rsid w:val="00DE1A02"/>
    <w:rsid w:val="00DE4285"/>
    <w:rsid w:val="00DE62F6"/>
    <w:rsid w:val="00DE7702"/>
    <w:rsid w:val="00DE7BC6"/>
    <w:rsid w:val="00DF0678"/>
    <w:rsid w:val="00DF2F25"/>
    <w:rsid w:val="00DF2FFF"/>
    <w:rsid w:val="00DF5298"/>
    <w:rsid w:val="00E03D4D"/>
    <w:rsid w:val="00E05C6C"/>
    <w:rsid w:val="00E1382C"/>
    <w:rsid w:val="00E13835"/>
    <w:rsid w:val="00E13FE4"/>
    <w:rsid w:val="00E14A9B"/>
    <w:rsid w:val="00E151E9"/>
    <w:rsid w:val="00E157E1"/>
    <w:rsid w:val="00E16723"/>
    <w:rsid w:val="00E1708A"/>
    <w:rsid w:val="00E20C1A"/>
    <w:rsid w:val="00E20CA4"/>
    <w:rsid w:val="00E2182C"/>
    <w:rsid w:val="00E2500C"/>
    <w:rsid w:val="00E27082"/>
    <w:rsid w:val="00E27C71"/>
    <w:rsid w:val="00E301E7"/>
    <w:rsid w:val="00E32054"/>
    <w:rsid w:val="00E325CF"/>
    <w:rsid w:val="00E32C07"/>
    <w:rsid w:val="00E32C38"/>
    <w:rsid w:val="00E334F8"/>
    <w:rsid w:val="00E36F88"/>
    <w:rsid w:val="00E40B0D"/>
    <w:rsid w:val="00E45AC5"/>
    <w:rsid w:val="00E473F7"/>
    <w:rsid w:val="00E517A9"/>
    <w:rsid w:val="00E662F7"/>
    <w:rsid w:val="00E66CA8"/>
    <w:rsid w:val="00E6724C"/>
    <w:rsid w:val="00E70366"/>
    <w:rsid w:val="00E71420"/>
    <w:rsid w:val="00E72976"/>
    <w:rsid w:val="00E7306B"/>
    <w:rsid w:val="00E75663"/>
    <w:rsid w:val="00E76131"/>
    <w:rsid w:val="00E80BEB"/>
    <w:rsid w:val="00E839EB"/>
    <w:rsid w:val="00E85C77"/>
    <w:rsid w:val="00E85E28"/>
    <w:rsid w:val="00E87575"/>
    <w:rsid w:val="00E91690"/>
    <w:rsid w:val="00E92D1E"/>
    <w:rsid w:val="00E92DF1"/>
    <w:rsid w:val="00E92F00"/>
    <w:rsid w:val="00E93CE6"/>
    <w:rsid w:val="00E94DA0"/>
    <w:rsid w:val="00E975D6"/>
    <w:rsid w:val="00E9782B"/>
    <w:rsid w:val="00EA1839"/>
    <w:rsid w:val="00EA2DF6"/>
    <w:rsid w:val="00EA3262"/>
    <w:rsid w:val="00EA5CC3"/>
    <w:rsid w:val="00EA742E"/>
    <w:rsid w:val="00EB2344"/>
    <w:rsid w:val="00EB3CA3"/>
    <w:rsid w:val="00EB7EA3"/>
    <w:rsid w:val="00EC0B43"/>
    <w:rsid w:val="00EC1BFE"/>
    <w:rsid w:val="00EC4E7D"/>
    <w:rsid w:val="00ED0CDB"/>
    <w:rsid w:val="00ED2ED2"/>
    <w:rsid w:val="00ED3832"/>
    <w:rsid w:val="00ED3C8E"/>
    <w:rsid w:val="00ED7296"/>
    <w:rsid w:val="00EE3D5F"/>
    <w:rsid w:val="00EE4D04"/>
    <w:rsid w:val="00EE6024"/>
    <w:rsid w:val="00EF2183"/>
    <w:rsid w:val="00EF23DD"/>
    <w:rsid w:val="00EF6341"/>
    <w:rsid w:val="00EF6AA2"/>
    <w:rsid w:val="00F00FE3"/>
    <w:rsid w:val="00F024F3"/>
    <w:rsid w:val="00F02702"/>
    <w:rsid w:val="00F0325C"/>
    <w:rsid w:val="00F03A40"/>
    <w:rsid w:val="00F0560A"/>
    <w:rsid w:val="00F05805"/>
    <w:rsid w:val="00F07B8F"/>
    <w:rsid w:val="00F1042B"/>
    <w:rsid w:val="00F11C32"/>
    <w:rsid w:val="00F14C2B"/>
    <w:rsid w:val="00F151F1"/>
    <w:rsid w:val="00F158D7"/>
    <w:rsid w:val="00F1669F"/>
    <w:rsid w:val="00F20EE5"/>
    <w:rsid w:val="00F2202F"/>
    <w:rsid w:val="00F2314F"/>
    <w:rsid w:val="00F249E6"/>
    <w:rsid w:val="00F31727"/>
    <w:rsid w:val="00F41439"/>
    <w:rsid w:val="00F44833"/>
    <w:rsid w:val="00F47699"/>
    <w:rsid w:val="00F52919"/>
    <w:rsid w:val="00F544B0"/>
    <w:rsid w:val="00F55BF4"/>
    <w:rsid w:val="00F566EE"/>
    <w:rsid w:val="00F56BA6"/>
    <w:rsid w:val="00F5780C"/>
    <w:rsid w:val="00F65FC8"/>
    <w:rsid w:val="00F65FC9"/>
    <w:rsid w:val="00F673C6"/>
    <w:rsid w:val="00F67C87"/>
    <w:rsid w:val="00F70C75"/>
    <w:rsid w:val="00F7278E"/>
    <w:rsid w:val="00F7298A"/>
    <w:rsid w:val="00F730D7"/>
    <w:rsid w:val="00F739ED"/>
    <w:rsid w:val="00F73A2D"/>
    <w:rsid w:val="00F761AE"/>
    <w:rsid w:val="00F77A2C"/>
    <w:rsid w:val="00F806EC"/>
    <w:rsid w:val="00F80B7C"/>
    <w:rsid w:val="00F81D53"/>
    <w:rsid w:val="00F82ADD"/>
    <w:rsid w:val="00F8432C"/>
    <w:rsid w:val="00F84C23"/>
    <w:rsid w:val="00F84FBB"/>
    <w:rsid w:val="00F86500"/>
    <w:rsid w:val="00F87B35"/>
    <w:rsid w:val="00F903CC"/>
    <w:rsid w:val="00F933BE"/>
    <w:rsid w:val="00F93BE8"/>
    <w:rsid w:val="00F97797"/>
    <w:rsid w:val="00F97A76"/>
    <w:rsid w:val="00FA3021"/>
    <w:rsid w:val="00FA62F7"/>
    <w:rsid w:val="00FA6B6F"/>
    <w:rsid w:val="00FB00C3"/>
    <w:rsid w:val="00FB29C2"/>
    <w:rsid w:val="00FB581C"/>
    <w:rsid w:val="00FB5924"/>
    <w:rsid w:val="00FB6406"/>
    <w:rsid w:val="00FB6E90"/>
    <w:rsid w:val="00FB75C4"/>
    <w:rsid w:val="00FC6404"/>
    <w:rsid w:val="00FD0037"/>
    <w:rsid w:val="00FD0574"/>
    <w:rsid w:val="00FD3DE0"/>
    <w:rsid w:val="00FD43CA"/>
    <w:rsid w:val="00FD7729"/>
    <w:rsid w:val="00FD7C22"/>
    <w:rsid w:val="00FD7F2B"/>
    <w:rsid w:val="00FE1DCF"/>
    <w:rsid w:val="00FE5C58"/>
    <w:rsid w:val="00FE77B2"/>
    <w:rsid w:val="00FF39C1"/>
    <w:rsid w:val="00FF5A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919"/>
  </w:style>
  <w:style w:type="paragraph" w:styleId="Heading1">
    <w:name w:val="heading 1"/>
    <w:basedOn w:val="Normal"/>
    <w:next w:val="Normal"/>
    <w:link w:val="Heading1Char"/>
    <w:uiPriority w:val="9"/>
    <w:qFormat/>
    <w:rsid w:val="0069791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791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69791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69791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9791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9791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9791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9791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9791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rsid w:val="00063B4C"/>
    <w:pPr>
      <w:widowControl w:val="0"/>
      <w:autoSpaceDE w:val="0"/>
      <w:autoSpaceDN w:val="0"/>
      <w:spacing w:after="0" w:line="240" w:lineRule="auto"/>
    </w:pPr>
    <w:rPr>
      <w:rFonts w:ascii="Arial" w:eastAsia="Calibri Light" w:hAnsi="Arial" w:cs="Calibri Light"/>
      <w:lang w:eastAsia="en-GB"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69791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604A8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E620E"/>
    <w:pPr>
      <w:ind w:left="720"/>
      <w:contextualSpacing/>
    </w:pPr>
  </w:style>
  <w:style w:type="character" w:customStyle="1" w:styleId="Heading2Char">
    <w:name w:val="Heading 2 Char"/>
    <w:basedOn w:val="DefaultParagraphFont"/>
    <w:link w:val="Heading2"/>
    <w:uiPriority w:val="9"/>
    <w:rsid w:val="00697919"/>
    <w:rPr>
      <w:rFonts w:asciiTheme="majorHAnsi" w:eastAsiaTheme="majorEastAsia" w:hAnsiTheme="majorHAnsi" w:cstheme="majorBidi"/>
      <w:color w:val="404040" w:themeColor="text1" w:themeTint="BF"/>
      <w:sz w:val="28"/>
      <w:szCs w:val="28"/>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697919"/>
    <w:rPr>
      <w:rFonts w:asciiTheme="majorHAnsi" w:eastAsiaTheme="majorEastAsia" w:hAnsiTheme="majorHAnsi" w:cstheme="majorBidi"/>
      <w:sz w:val="22"/>
      <w:szCs w:val="22"/>
    </w:rPr>
  </w:style>
  <w:style w:type="character" w:styleId="Strong">
    <w:name w:val="Strong"/>
    <w:basedOn w:val="DefaultParagraphFont"/>
    <w:uiPriority w:val="22"/>
    <w:qFormat/>
    <w:rsid w:val="00697919"/>
    <w:rPr>
      <w:b/>
      <w:bCs/>
    </w:rPr>
  </w:style>
  <w:style w:type="character" w:customStyle="1" w:styleId="Heading3Char">
    <w:name w:val="Heading 3 Char"/>
    <w:basedOn w:val="DefaultParagraphFont"/>
    <w:link w:val="Heading3"/>
    <w:uiPriority w:val="9"/>
    <w:rsid w:val="00697919"/>
    <w:rPr>
      <w:rFonts w:asciiTheme="majorHAnsi" w:eastAsiaTheme="majorEastAsia" w:hAnsiTheme="majorHAnsi" w:cstheme="majorBidi"/>
      <w:color w:val="44546A" w:themeColor="text2"/>
      <w:sz w:val="24"/>
      <w:szCs w:val="24"/>
    </w:rPr>
  </w:style>
  <w:style w:type="character" w:styleId="Emphasis">
    <w:name w:val="Emphasis"/>
    <w:basedOn w:val="DefaultParagraphFont"/>
    <w:uiPriority w:val="20"/>
    <w:qFormat/>
    <w:rsid w:val="00697919"/>
    <w:rPr>
      <w:i/>
      <w:iCs/>
    </w:rPr>
  </w:style>
  <w:style w:type="character" w:styleId="FollowedHyperlink">
    <w:name w:val="FollowedHyperlink"/>
    <w:basedOn w:val="DefaultParagraphFont"/>
    <w:uiPriority w:val="99"/>
    <w:semiHidden/>
    <w:unhideWhenUsed/>
    <w:rsid w:val="001D012E"/>
    <w:rPr>
      <w:color w:val="954F72" w:themeColor="followedHyperlink"/>
      <w:u w:val="single"/>
    </w:rPr>
  </w:style>
  <w:style w:type="paragraph" w:styleId="TOCHeading">
    <w:name w:val="TOC Heading"/>
    <w:basedOn w:val="Heading1"/>
    <w:next w:val="Normal"/>
    <w:uiPriority w:val="39"/>
    <w:unhideWhenUsed/>
    <w:qFormat/>
    <w:rsid w:val="00697919"/>
    <w:pPr>
      <w:outlineLvl w:val="9"/>
    </w:pPr>
  </w:style>
  <w:style w:type="paragraph" w:styleId="TOC1">
    <w:name w:val="toc 1"/>
    <w:basedOn w:val="Normal"/>
    <w:next w:val="Normal"/>
    <w:autoRedefine/>
    <w:uiPriority w:val="39"/>
    <w:unhideWhenUsed/>
    <w:rsid w:val="00967F9A"/>
    <w:pPr>
      <w:spacing w:after="100"/>
    </w:pPr>
  </w:style>
  <w:style w:type="paragraph" w:styleId="TOC2">
    <w:name w:val="toc 2"/>
    <w:basedOn w:val="Normal"/>
    <w:next w:val="Normal"/>
    <w:autoRedefine/>
    <w:uiPriority w:val="39"/>
    <w:unhideWhenUsed/>
    <w:rsid w:val="00967F9A"/>
    <w:pPr>
      <w:spacing w:after="100"/>
      <w:ind w:left="220"/>
    </w:pPr>
  </w:style>
  <w:style w:type="paragraph" w:styleId="TOC3">
    <w:name w:val="toc 3"/>
    <w:basedOn w:val="Normal"/>
    <w:next w:val="Normal"/>
    <w:autoRedefine/>
    <w:uiPriority w:val="39"/>
    <w:unhideWhenUsed/>
    <w:rsid w:val="00967F9A"/>
    <w:pPr>
      <w:spacing w:after="100"/>
      <w:ind w:left="440"/>
    </w:pPr>
  </w:style>
  <w:style w:type="table" w:styleId="PlainTable1">
    <w:name w:val="Plain Table 1"/>
    <w:basedOn w:val="TableNormal"/>
    <w:uiPriority w:val="41"/>
    <w:rsid w:val="0006542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697919"/>
    <w:pPr>
      <w:spacing w:line="240" w:lineRule="auto"/>
    </w:pPr>
    <w:rPr>
      <w:b/>
      <w:bCs/>
      <w:smallCaps/>
      <w:color w:val="595959" w:themeColor="text1" w:themeTint="A6"/>
      <w:spacing w:val="6"/>
    </w:rPr>
  </w:style>
  <w:style w:type="table" w:styleId="PlainTable4">
    <w:name w:val="Plain Table 4"/>
    <w:basedOn w:val="TableNormal"/>
    <w:uiPriority w:val="44"/>
    <w:rsid w:val="001D5E4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D6EE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5F733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F41439"/>
    <w:pPr>
      <w:spacing w:after="0"/>
    </w:pPr>
  </w:style>
  <w:style w:type="character" w:customStyle="1" w:styleId="Heading5Char">
    <w:name w:val="Heading 5 Char"/>
    <w:basedOn w:val="DefaultParagraphFont"/>
    <w:link w:val="Heading5"/>
    <w:uiPriority w:val="9"/>
    <w:semiHidden/>
    <w:rsid w:val="0069791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9791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9791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9791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97919"/>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69791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9791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9791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97919"/>
    <w:rPr>
      <w:rFonts w:asciiTheme="majorHAnsi" w:eastAsiaTheme="majorEastAsia" w:hAnsiTheme="majorHAnsi" w:cstheme="majorBidi"/>
      <w:sz w:val="24"/>
      <w:szCs w:val="24"/>
    </w:rPr>
  </w:style>
  <w:style w:type="paragraph" w:styleId="NoSpacing">
    <w:name w:val="No Spacing"/>
    <w:uiPriority w:val="1"/>
    <w:qFormat/>
    <w:rsid w:val="00697919"/>
    <w:pPr>
      <w:spacing w:after="0" w:line="240" w:lineRule="auto"/>
    </w:pPr>
  </w:style>
  <w:style w:type="paragraph" w:styleId="Quote">
    <w:name w:val="Quote"/>
    <w:basedOn w:val="Normal"/>
    <w:next w:val="Normal"/>
    <w:link w:val="QuoteChar"/>
    <w:uiPriority w:val="29"/>
    <w:qFormat/>
    <w:rsid w:val="0069791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97919"/>
    <w:rPr>
      <w:i/>
      <w:iCs/>
      <w:color w:val="404040" w:themeColor="text1" w:themeTint="BF"/>
    </w:rPr>
  </w:style>
  <w:style w:type="paragraph" w:styleId="IntenseQuote">
    <w:name w:val="Intense Quote"/>
    <w:basedOn w:val="Normal"/>
    <w:next w:val="Normal"/>
    <w:link w:val="IntenseQuoteChar"/>
    <w:uiPriority w:val="30"/>
    <w:qFormat/>
    <w:rsid w:val="0069791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9791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97919"/>
    <w:rPr>
      <w:i/>
      <w:iCs/>
      <w:color w:val="404040" w:themeColor="text1" w:themeTint="BF"/>
    </w:rPr>
  </w:style>
  <w:style w:type="character" w:styleId="IntenseEmphasis">
    <w:name w:val="Intense Emphasis"/>
    <w:basedOn w:val="DefaultParagraphFont"/>
    <w:uiPriority w:val="21"/>
    <w:qFormat/>
    <w:rsid w:val="00697919"/>
    <w:rPr>
      <w:b/>
      <w:bCs/>
      <w:i/>
      <w:iCs/>
    </w:rPr>
  </w:style>
  <w:style w:type="character" w:styleId="SubtleReference">
    <w:name w:val="Subtle Reference"/>
    <w:basedOn w:val="DefaultParagraphFont"/>
    <w:uiPriority w:val="31"/>
    <w:qFormat/>
    <w:rsid w:val="0069791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97919"/>
    <w:rPr>
      <w:b/>
      <w:bCs/>
      <w:smallCaps/>
      <w:spacing w:val="5"/>
      <w:u w:val="single"/>
    </w:rPr>
  </w:style>
  <w:style w:type="character" w:styleId="BookTitle">
    <w:name w:val="Book Title"/>
    <w:basedOn w:val="DefaultParagraphFont"/>
    <w:uiPriority w:val="33"/>
    <w:qFormat/>
    <w:rsid w:val="00697919"/>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0" Type="http://schemas.openxmlformats.org/officeDocument/2006/relationships/image" Target="media/image2.wmf"/><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53</Pages>
  <Words>13371</Words>
  <Characters>84239</Characters>
  <Application>Microsoft Office Word</Application>
  <DocSecurity>0</DocSecurity>
  <Lines>701</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Parveen</dc:creator>
  <cp:keywords/>
  <dc:description/>
  <cp:revision>167</cp:revision>
  <dcterms:created xsi:type="dcterms:W3CDTF">2025-06-06T13:18:00Z</dcterms:created>
  <dcterms:modified xsi:type="dcterms:W3CDTF">2025-11-19T17:09:00Z</dcterms:modified>
</cp:coreProperties>
</file>