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AE584C" w14:textId="5A5D7178" w:rsidR="006A6E23" w:rsidRPr="001874CB" w:rsidRDefault="006A6E23" w:rsidP="006A6E23">
      <w:pPr>
        <w:rPr>
          <w:rFonts w:cs="Arial"/>
          <w:szCs w:val="22"/>
        </w:rPr>
      </w:pPr>
    </w:p>
    <w:p w14:paraId="4DD7013A" w14:textId="5D72C45D" w:rsidR="00A038A9" w:rsidRPr="001874CB" w:rsidRDefault="00E0016D" w:rsidP="00695A9A">
      <w:pPr>
        <w:jc w:val="center"/>
        <w:rPr>
          <w:rFonts w:cs="Arial"/>
          <w:szCs w:val="22"/>
        </w:rPr>
      </w:pPr>
      <w:r w:rsidRPr="001874CB">
        <w:rPr>
          <w:rFonts w:cs="Arial"/>
          <w:noProof/>
          <w:szCs w:val="22"/>
        </w:rPr>
        <w:drawing>
          <wp:inline distT="0" distB="0" distL="0" distR="0" wp14:anchorId="16E414DB" wp14:editId="064E5389">
            <wp:extent cx="2016369" cy="956118"/>
            <wp:effectExtent l="0" t="0" r="3175" b="0"/>
            <wp:docPr id="340763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763259" name=""/>
                    <pic:cNvPicPr/>
                  </pic:nvPicPr>
                  <pic:blipFill>
                    <a:blip r:embed="rId8"/>
                    <a:stretch>
                      <a:fillRect/>
                    </a:stretch>
                  </pic:blipFill>
                  <pic:spPr>
                    <a:xfrm>
                      <a:off x="0" y="0"/>
                      <a:ext cx="2027526" cy="961408"/>
                    </a:xfrm>
                    <a:prstGeom prst="rect">
                      <a:avLst/>
                    </a:prstGeom>
                  </pic:spPr>
                </pic:pic>
              </a:graphicData>
            </a:graphic>
          </wp:inline>
        </w:drawing>
      </w:r>
    </w:p>
    <w:p w14:paraId="3F954A17" w14:textId="5D48231B" w:rsidR="00A038A9" w:rsidRPr="001874CB" w:rsidRDefault="00A038A9" w:rsidP="006A6E23">
      <w:pPr>
        <w:rPr>
          <w:rFonts w:cs="Arial"/>
          <w:szCs w:val="22"/>
        </w:rPr>
      </w:pPr>
    </w:p>
    <w:p w14:paraId="337798FA" w14:textId="0E348451" w:rsidR="00A038A9" w:rsidRPr="001874CB" w:rsidRDefault="00A038A9" w:rsidP="006A6E23">
      <w:pPr>
        <w:rPr>
          <w:rFonts w:cs="Arial"/>
          <w:szCs w:val="22"/>
        </w:rPr>
      </w:pPr>
      <w:bookmarkStart w:id="0" w:name="_GoBack"/>
      <w:bookmarkEnd w:id="0"/>
    </w:p>
    <w:p w14:paraId="0FC4D492" w14:textId="0D1BA0E9" w:rsidR="00A038A9" w:rsidRPr="001874CB" w:rsidRDefault="00A038A9" w:rsidP="006A6E23">
      <w:pPr>
        <w:rPr>
          <w:rFonts w:cs="Arial"/>
          <w:szCs w:val="22"/>
        </w:rPr>
      </w:pPr>
    </w:p>
    <w:p w14:paraId="1455E3EA" w14:textId="3E153F4E" w:rsidR="00A038A9" w:rsidRPr="001874CB" w:rsidRDefault="00A038A9" w:rsidP="006A6E23">
      <w:pPr>
        <w:rPr>
          <w:rFonts w:cs="Arial"/>
          <w:szCs w:val="22"/>
        </w:rPr>
      </w:pPr>
    </w:p>
    <w:p w14:paraId="502A6F1F" w14:textId="06F5E5A9" w:rsidR="00A038A9" w:rsidRPr="001874CB" w:rsidRDefault="00A038A9" w:rsidP="006A6E23">
      <w:pPr>
        <w:rPr>
          <w:rFonts w:cs="Arial"/>
          <w:szCs w:val="22"/>
        </w:rPr>
      </w:pPr>
    </w:p>
    <w:p w14:paraId="5C69E85D" w14:textId="76B0C6C0" w:rsidR="00A038A9" w:rsidRPr="00695A9A" w:rsidRDefault="00E0016D" w:rsidP="00695A9A">
      <w:pPr>
        <w:jc w:val="center"/>
        <w:rPr>
          <w:rFonts w:cs="Arial"/>
          <w:b/>
          <w:bCs/>
          <w:sz w:val="32"/>
          <w:szCs w:val="28"/>
        </w:rPr>
      </w:pPr>
      <w:r w:rsidRPr="001874CB">
        <w:rPr>
          <w:rFonts w:cs="Arial"/>
          <w:b/>
          <w:bCs/>
          <w:sz w:val="32"/>
          <w:szCs w:val="28"/>
        </w:rPr>
        <w:t>Financial Management for the Hotel Industry (BMIH5007)</w:t>
      </w:r>
    </w:p>
    <w:p w14:paraId="26B3F47F" w14:textId="2A6BFBC2" w:rsidR="00E0016D" w:rsidRPr="001874CB" w:rsidRDefault="000D21B9" w:rsidP="00E0016D">
      <w:pPr>
        <w:jc w:val="center"/>
      </w:pPr>
      <w:r w:rsidRPr="001874CB">
        <w:t xml:space="preserve">Assessment </w:t>
      </w:r>
      <w:r w:rsidR="00FD549B" w:rsidRPr="001874CB">
        <w:t>2</w:t>
      </w:r>
    </w:p>
    <w:p w14:paraId="1A605A7F" w14:textId="77777777" w:rsidR="000D21B9" w:rsidRPr="001874CB" w:rsidRDefault="000D21B9" w:rsidP="00E0016D">
      <w:pPr>
        <w:jc w:val="center"/>
      </w:pPr>
    </w:p>
    <w:p w14:paraId="57B2F3DD" w14:textId="77777777" w:rsidR="00695A9A" w:rsidRPr="00B1237B" w:rsidRDefault="00695A9A" w:rsidP="00695A9A">
      <w:pPr>
        <w:jc w:val="center"/>
        <w:rPr>
          <w:rFonts w:cs="Times New Roman"/>
          <w:bCs/>
          <w:iCs/>
        </w:rPr>
      </w:pPr>
      <w:r w:rsidRPr="00B1237B">
        <w:rPr>
          <w:rFonts w:cs="Times New Roman"/>
          <w:bCs/>
          <w:iCs/>
        </w:rPr>
        <w:t xml:space="preserve">Student Name: </w:t>
      </w:r>
      <w:proofErr w:type="spellStart"/>
      <w:r w:rsidRPr="00B1237B">
        <w:rPr>
          <w:rFonts w:cs="Times New Roman"/>
          <w:bCs/>
          <w:iCs/>
        </w:rPr>
        <w:t>Badrul</w:t>
      </w:r>
      <w:proofErr w:type="spellEnd"/>
      <w:r w:rsidRPr="00B1237B">
        <w:rPr>
          <w:rFonts w:cs="Times New Roman"/>
          <w:bCs/>
          <w:iCs/>
        </w:rPr>
        <w:t xml:space="preserve"> Jamal</w:t>
      </w:r>
    </w:p>
    <w:p w14:paraId="07424B1E" w14:textId="77777777" w:rsidR="00695A9A" w:rsidRDefault="00695A9A" w:rsidP="00695A9A">
      <w:pPr>
        <w:jc w:val="center"/>
        <w:rPr>
          <w:rFonts w:eastAsia="Times New Roman" w:cs="Times New Roman"/>
          <w:lang w:val="en-AU"/>
        </w:rPr>
      </w:pPr>
      <w:r w:rsidRPr="00B1237B">
        <w:rPr>
          <w:rFonts w:cs="Times New Roman"/>
          <w:bCs/>
          <w:iCs/>
        </w:rPr>
        <w:t xml:space="preserve">Student Number: </w:t>
      </w:r>
      <w:r w:rsidRPr="00B1237B">
        <w:rPr>
          <w:rFonts w:eastAsia="Times New Roman" w:cs="Times New Roman"/>
          <w:lang w:val="en-AU"/>
        </w:rPr>
        <w:t>2126642</w:t>
      </w:r>
    </w:p>
    <w:p w14:paraId="15486B9C" w14:textId="77777777" w:rsidR="00695A9A" w:rsidRPr="00B1237B" w:rsidRDefault="00695A9A" w:rsidP="00695A9A">
      <w:pPr>
        <w:jc w:val="center"/>
        <w:rPr>
          <w:rFonts w:eastAsia="Times New Roman" w:cs="Times New Roman"/>
          <w:lang w:val="en-AU"/>
        </w:rPr>
      </w:pPr>
      <w:r>
        <w:rPr>
          <w:rFonts w:eastAsia="Times New Roman" w:cs="Times New Roman"/>
          <w:lang w:val="en-AU"/>
        </w:rPr>
        <w:t>Tutor’s Name: Tristan Hawkins</w:t>
      </w:r>
    </w:p>
    <w:p w14:paraId="6C420701" w14:textId="77777777" w:rsidR="006A6E23" w:rsidRPr="001874CB" w:rsidRDefault="006A6E23" w:rsidP="006A6E23"/>
    <w:p w14:paraId="561AACD7" w14:textId="77777777" w:rsidR="006A6E23" w:rsidRPr="001874CB" w:rsidRDefault="006A6E23" w:rsidP="006A6E23"/>
    <w:p w14:paraId="58658DDE" w14:textId="77777777" w:rsidR="006A6E23" w:rsidRPr="001874CB" w:rsidRDefault="006A6E23" w:rsidP="006A6E23"/>
    <w:p w14:paraId="4B006EB7" w14:textId="77777777" w:rsidR="006A6E23" w:rsidRPr="001874CB" w:rsidRDefault="006A6E23" w:rsidP="006A6E23"/>
    <w:p w14:paraId="6AA43FFD" w14:textId="77777777" w:rsidR="006A6E23" w:rsidRPr="001874CB" w:rsidRDefault="006A6E23" w:rsidP="006A6E23"/>
    <w:p w14:paraId="3A37C120" w14:textId="77777777" w:rsidR="006A6E23" w:rsidRPr="001874CB" w:rsidRDefault="006A6E23" w:rsidP="006A6E23"/>
    <w:p w14:paraId="07F8B7E7" w14:textId="77777777" w:rsidR="006A6E23" w:rsidRPr="001874CB" w:rsidRDefault="006A6E23" w:rsidP="006A6E23"/>
    <w:p w14:paraId="6BB3D323" w14:textId="77777777" w:rsidR="006A6E23" w:rsidRPr="001874CB" w:rsidRDefault="006A6E23" w:rsidP="006A6E23"/>
    <w:p w14:paraId="6CB7C4B9" w14:textId="77777777" w:rsidR="006A6E23" w:rsidRPr="001874CB" w:rsidRDefault="006A6E23" w:rsidP="006A6E23"/>
    <w:p w14:paraId="61778B2F" w14:textId="2BB88D26" w:rsidR="00276CB7" w:rsidRPr="001874CB" w:rsidRDefault="00276CB7" w:rsidP="000D6484">
      <w:pPr>
        <w:ind w:right="1377"/>
        <w:jc w:val="center"/>
        <w:rPr>
          <w:sz w:val="23"/>
          <w:szCs w:val="23"/>
        </w:rPr>
      </w:pPr>
      <w:r w:rsidRPr="001874CB">
        <w:rPr>
          <w:rFonts w:cs="Times New Roman"/>
          <w:b/>
        </w:rPr>
        <w:br w:type="page"/>
      </w:r>
    </w:p>
    <w:sdt>
      <w:sdtPr>
        <w:rPr>
          <w:rFonts w:eastAsiaTheme="minorHAnsi" w:cstheme="minorBidi"/>
          <w:bCs w:val="0"/>
          <w:color w:val="auto"/>
          <w:sz w:val="24"/>
          <w:szCs w:val="24"/>
          <w:lang w:eastAsia="en-US"/>
        </w:rPr>
        <w:id w:val="-691685893"/>
        <w:docPartObj>
          <w:docPartGallery w:val="Table of Contents"/>
          <w:docPartUnique/>
        </w:docPartObj>
      </w:sdtPr>
      <w:sdtEndPr>
        <w:rPr>
          <w:b/>
        </w:rPr>
      </w:sdtEndPr>
      <w:sdtContent>
        <w:p w14:paraId="0D1D72A2" w14:textId="44DC93E2" w:rsidR="00E0016D" w:rsidRPr="001874CB" w:rsidRDefault="00E0016D" w:rsidP="00E0016D">
          <w:pPr>
            <w:pStyle w:val="TOCHeading"/>
            <w:jc w:val="center"/>
            <w:rPr>
              <w:b/>
              <w:bCs w:val="0"/>
            </w:rPr>
          </w:pPr>
          <w:r w:rsidRPr="001874CB">
            <w:rPr>
              <w:b/>
              <w:bCs w:val="0"/>
            </w:rPr>
            <w:t>Table of Contents</w:t>
          </w:r>
        </w:p>
        <w:p w14:paraId="3F62E48E" w14:textId="2CF30C82" w:rsidR="00D964F1" w:rsidRPr="00695A9A" w:rsidRDefault="00E0016D">
          <w:pPr>
            <w:pStyle w:val="TOC1"/>
            <w:tabs>
              <w:tab w:val="right" w:leader="dot" w:pos="9016"/>
            </w:tabs>
            <w:rPr>
              <w:rFonts w:asciiTheme="minorHAnsi" w:eastAsiaTheme="minorEastAsia" w:hAnsiTheme="minorHAnsi"/>
              <w:noProof/>
              <w:kern w:val="2"/>
              <w:sz w:val="24"/>
              <w:szCs w:val="24"/>
              <w:lang w:eastAsia="en-GB"/>
              <w14:ligatures w14:val="standardContextual"/>
            </w:rPr>
          </w:pPr>
          <w:r w:rsidRPr="00695A9A">
            <w:rPr>
              <w:sz w:val="24"/>
              <w:szCs w:val="24"/>
            </w:rPr>
            <w:fldChar w:fldCharType="begin"/>
          </w:r>
          <w:r w:rsidRPr="00695A9A">
            <w:rPr>
              <w:sz w:val="24"/>
              <w:szCs w:val="24"/>
            </w:rPr>
            <w:instrText xml:space="preserve"> TOC \o "1-3" \h \z \u </w:instrText>
          </w:r>
          <w:r w:rsidRPr="00695A9A">
            <w:rPr>
              <w:sz w:val="24"/>
              <w:szCs w:val="24"/>
            </w:rPr>
            <w:fldChar w:fldCharType="separate"/>
          </w:r>
          <w:hyperlink w:anchor="_Toc147793002" w:history="1">
            <w:r w:rsidR="00D964F1" w:rsidRPr="00695A9A">
              <w:rPr>
                <w:rStyle w:val="Hyperlink"/>
                <w:rFonts w:cs="Times New Roman"/>
                <w:noProof/>
                <w:sz w:val="24"/>
                <w:szCs w:val="24"/>
              </w:rPr>
              <w:t>Introduction</w:t>
            </w:r>
            <w:r w:rsidR="00D964F1" w:rsidRPr="00695A9A">
              <w:rPr>
                <w:noProof/>
                <w:webHidden/>
                <w:sz w:val="24"/>
                <w:szCs w:val="24"/>
              </w:rPr>
              <w:tab/>
            </w:r>
            <w:r w:rsidR="00D964F1" w:rsidRPr="00695A9A">
              <w:rPr>
                <w:noProof/>
                <w:webHidden/>
                <w:sz w:val="24"/>
                <w:szCs w:val="24"/>
              </w:rPr>
              <w:fldChar w:fldCharType="begin"/>
            </w:r>
            <w:r w:rsidR="00D964F1" w:rsidRPr="00695A9A">
              <w:rPr>
                <w:noProof/>
                <w:webHidden/>
                <w:sz w:val="24"/>
                <w:szCs w:val="24"/>
              </w:rPr>
              <w:instrText xml:space="preserve"> PAGEREF _Toc147793002 \h </w:instrText>
            </w:r>
            <w:r w:rsidR="00D964F1" w:rsidRPr="00695A9A">
              <w:rPr>
                <w:noProof/>
                <w:webHidden/>
                <w:sz w:val="24"/>
                <w:szCs w:val="24"/>
              </w:rPr>
            </w:r>
            <w:r w:rsidR="00D964F1" w:rsidRPr="00695A9A">
              <w:rPr>
                <w:noProof/>
                <w:webHidden/>
                <w:sz w:val="24"/>
                <w:szCs w:val="24"/>
              </w:rPr>
              <w:fldChar w:fldCharType="separate"/>
            </w:r>
            <w:r w:rsidR="00695A9A">
              <w:rPr>
                <w:noProof/>
                <w:webHidden/>
                <w:sz w:val="24"/>
                <w:szCs w:val="24"/>
              </w:rPr>
              <w:t>1</w:t>
            </w:r>
            <w:r w:rsidR="00D964F1" w:rsidRPr="00695A9A">
              <w:rPr>
                <w:noProof/>
                <w:webHidden/>
                <w:sz w:val="24"/>
                <w:szCs w:val="24"/>
              </w:rPr>
              <w:fldChar w:fldCharType="end"/>
            </w:r>
          </w:hyperlink>
        </w:p>
        <w:p w14:paraId="4FE6EA2F" w14:textId="2BC0925E" w:rsidR="00D964F1" w:rsidRPr="00695A9A" w:rsidRDefault="0045547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47793003" w:history="1">
            <w:r w:rsidR="00D964F1" w:rsidRPr="00695A9A">
              <w:rPr>
                <w:rStyle w:val="Hyperlink"/>
                <w:noProof/>
                <w:sz w:val="24"/>
                <w:szCs w:val="24"/>
              </w:rPr>
              <w:t>Analysing The Seaview Resort's Financial Performance (2020-2022)</w:t>
            </w:r>
            <w:r w:rsidR="00D964F1" w:rsidRPr="00695A9A">
              <w:rPr>
                <w:noProof/>
                <w:webHidden/>
                <w:sz w:val="24"/>
                <w:szCs w:val="24"/>
              </w:rPr>
              <w:tab/>
            </w:r>
            <w:r w:rsidR="00D964F1" w:rsidRPr="00695A9A">
              <w:rPr>
                <w:noProof/>
                <w:webHidden/>
                <w:sz w:val="24"/>
                <w:szCs w:val="24"/>
              </w:rPr>
              <w:fldChar w:fldCharType="begin"/>
            </w:r>
            <w:r w:rsidR="00D964F1" w:rsidRPr="00695A9A">
              <w:rPr>
                <w:noProof/>
                <w:webHidden/>
                <w:sz w:val="24"/>
                <w:szCs w:val="24"/>
              </w:rPr>
              <w:instrText xml:space="preserve"> PAGEREF _Toc147793003 \h </w:instrText>
            </w:r>
            <w:r w:rsidR="00D964F1" w:rsidRPr="00695A9A">
              <w:rPr>
                <w:noProof/>
                <w:webHidden/>
                <w:sz w:val="24"/>
                <w:szCs w:val="24"/>
              </w:rPr>
            </w:r>
            <w:r w:rsidR="00D964F1" w:rsidRPr="00695A9A">
              <w:rPr>
                <w:noProof/>
                <w:webHidden/>
                <w:sz w:val="24"/>
                <w:szCs w:val="24"/>
              </w:rPr>
              <w:fldChar w:fldCharType="separate"/>
            </w:r>
            <w:r w:rsidR="00695A9A">
              <w:rPr>
                <w:noProof/>
                <w:webHidden/>
                <w:sz w:val="24"/>
                <w:szCs w:val="24"/>
              </w:rPr>
              <w:t>1</w:t>
            </w:r>
            <w:r w:rsidR="00D964F1" w:rsidRPr="00695A9A">
              <w:rPr>
                <w:noProof/>
                <w:webHidden/>
                <w:sz w:val="24"/>
                <w:szCs w:val="24"/>
              </w:rPr>
              <w:fldChar w:fldCharType="end"/>
            </w:r>
          </w:hyperlink>
        </w:p>
        <w:p w14:paraId="68B2FBAB" w14:textId="5AAC0FA8" w:rsidR="00D964F1" w:rsidRPr="00695A9A" w:rsidRDefault="0045547E">
          <w:pPr>
            <w:pStyle w:val="TOC3"/>
            <w:tabs>
              <w:tab w:val="right" w:leader="dot" w:pos="9016"/>
            </w:tabs>
            <w:rPr>
              <w:rFonts w:asciiTheme="minorHAnsi" w:eastAsiaTheme="minorEastAsia" w:hAnsiTheme="minorHAnsi"/>
              <w:noProof/>
              <w:kern w:val="2"/>
              <w:lang w:eastAsia="en-GB"/>
              <w14:ligatures w14:val="standardContextual"/>
            </w:rPr>
          </w:pPr>
          <w:hyperlink w:anchor="_Toc147793004" w:history="1">
            <w:r w:rsidR="00D964F1" w:rsidRPr="00695A9A">
              <w:rPr>
                <w:rStyle w:val="Hyperlink"/>
                <w:noProof/>
              </w:rPr>
              <w:t>Revenue Decline</w:t>
            </w:r>
            <w:r w:rsidR="00D964F1" w:rsidRPr="00695A9A">
              <w:rPr>
                <w:noProof/>
                <w:webHidden/>
              </w:rPr>
              <w:tab/>
            </w:r>
            <w:r w:rsidR="00D964F1" w:rsidRPr="00695A9A">
              <w:rPr>
                <w:noProof/>
                <w:webHidden/>
              </w:rPr>
              <w:fldChar w:fldCharType="begin"/>
            </w:r>
            <w:r w:rsidR="00D964F1" w:rsidRPr="00695A9A">
              <w:rPr>
                <w:noProof/>
                <w:webHidden/>
              </w:rPr>
              <w:instrText xml:space="preserve"> PAGEREF _Toc147793004 \h </w:instrText>
            </w:r>
            <w:r w:rsidR="00D964F1" w:rsidRPr="00695A9A">
              <w:rPr>
                <w:noProof/>
                <w:webHidden/>
              </w:rPr>
            </w:r>
            <w:r w:rsidR="00D964F1" w:rsidRPr="00695A9A">
              <w:rPr>
                <w:noProof/>
                <w:webHidden/>
              </w:rPr>
              <w:fldChar w:fldCharType="separate"/>
            </w:r>
            <w:r w:rsidR="00695A9A">
              <w:rPr>
                <w:noProof/>
                <w:webHidden/>
              </w:rPr>
              <w:t>1</w:t>
            </w:r>
            <w:r w:rsidR="00D964F1" w:rsidRPr="00695A9A">
              <w:rPr>
                <w:noProof/>
                <w:webHidden/>
              </w:rPr>
              <w:fldChar w:fldCharType="end"/>
            </w:r>
          </w:hyperlink>
        </w:p>
        <w:p w14:paraId="356DACDB" w14:textId="565BE5B5" w:rsidR="00D964F1" w:rsidRPr="00695A9A" w:rsidRDefault="0045547E">
          <w:pPr>
            <w:pStyle w:val="TOC3"/>
            <w:tabs>
              <w:tab w:val="right" w:leader="dot" w:pos="9016"/>
            </w:tabs>
            <w:rPr>
              <w:rFonts w:asciiTheme="minorHAnsi" w:eastAsiaTheme="minorEastAsia" w:hAnsiTheme="minorHAnsi"/>
              <w:noProof/>
              <w:kern w:val="2"/>
              <w:lang w:eastAsia="en-GB"/>
              <w14:ligatures w14:val="standardContextual"/>
            </w:rPr>
          </w:pPr>
          <w:hyperlink w:anchor="_Toc147793005" w:history="1">
            <w:r w:rsidR="00D964F1" w:rsidRPr="00695A9A">
              <w:rPr>
                <w:rStyle w:val="Hyperlink"/>
                <w:noProof/>
              </w:rPr>
              <w:t>Profitability Erosion</w:t>
            </w:r>
            <w:r w:rsidR="00D964F1" w:rsidRPr="00695A9A">
              <w:rPr>
                <w:noProof/>
                <w:webHidden/>
              </w:rPr>
              <w:tab/>
            </w:r>
            <w:r w:rsidR="00D964F1" w:rsidRPr="00695A9A">
              <w:rPr>
                <w:noProof/>
                <w:webHidden/>
              </w:rPr>
              <w:fldChar w:fldCharType="begin"/>
            </w:r>
            <w:r w:rsidR="00D964F1" w:rsidRPr="00695A9A">
              <w:rPr>
                <w:noProof/>
                <w:webHidden/>
              </w:rPr>
              <w:instrText xml:space="preserve"> PAGEREF _Toc147793005 \h </w:instrText>
            </w:r>
            <w:r w:rsidR="00D964F1" w:rsidRPr="00695A9A">
              <w:rPr>
                <w:noProof/>
                <w:webHidden/>
              </w:rPr>
            </w:r>
            <w:r w:rsidR="00D964F1" w:rsidRPr="00695A9A">
              <w:rPr>
                <w:noProof/>
                <w:webHidden/>
              </w:rPr>
              <w:fldChar w:fldCharType="separate"/>
            </w:r>
            <w:r w:rsidR="00695A9A">
              <w:rPr>
                <w:noProof/>
                <w:webHidden/>
              </w:rPr>
              <w:t>1</w:t>
            </w:r>
            <w:r w:rsidR="00D964F1" w:rsidRPr="00695A9A">
              <w:rPr>
                <w:noProof/>
                <w:webHidden/>
              </w:rPr>
              <w:fldChar w:fldCharType="end"/>
            </w:r>
          </w:hyperlink>
        </w:p>
        <w:p w14:paraId="4B8D3050" w14:textId="1702A5DB" w:rsidR="00D964F1" w:rsidRPr="00695A9A" w:rsidRDefault="0045547E">
          <w:pPr>
            <w:pStyle w:val="TOC3"/>
            <w:tabs>
              <w:tab w:val="right" w:leader="dot" w:pos="9016"/>
            </w:tabs>
            <w:rPr>
              <w:rFonts w:asciiTheme="minorHAnsi" w:eastAsiaTheme="minorEastAsia" w:hAnsiTheme="minorHAnsi"/>
              <w:noProof/>
              <w:kern w:val="2"/>
              <w:lang w:eastAsia="en-GB"/>
              <w14:ligatures w14:val="standardContextual"/>
            </w:rPr>
          </w:pPr>
          <w:hyperlink w:anchor="_Toc147793006" w:history="1">
            <w:r w:rsidR="00D964F1" w:rsidRPr="00695A9A">
              <w:rPr>
                <w:rStyle w:val="Hyperlink"/>
                <w:noProof/>
              </w:rPr>
              <w:t>Balance Sheet Challenges</w:t>
            </w:r>
            <w:r w:rsidR="00D964F1" w:rsidRPr="00695A9A">
              <w:rPr>
                <w:noProof/>
                <w:webHidden/>
              </w:rPr>
              <w:tab/>
            </w:r>
            <w:r w:rsidR="00D964F1" w:rsidRPr="00695A9A">
              <w:rPr>
                <w:noProof/>
                <w:webHidden/>
              </w:rPr>
              <w:fldChar w:fldCharType="begin"/>
            </w:r>
            <w:r w:rsidR="00D964F1" w:rsidRPr="00695A9A">
              <w:rPr>
                <w:noProof/>
                <w:webHidden/>
              </w:rPr>
              <w:instrText xml:space="preserve"> PAGEREF _Toc147793006 \h </w:instrText>
            </w:r>
            <w:r w:rsidR="00D964F1" w:rsidRPr="00695A9A">
              <w:rPr>
                <w:noProof/>
                <w:webHidden/>
              </w:rPr>
            </w:r>
            <w:r w:rsidR="00D964F1" w:rsidRPr="00695A9A">
              <w:rPr>
                <w:noProof/>
                <w:webHidden/>
              </w:rPr>
              <w:fldChar w:fldCharType="separate"/>
            </w:r>
            <w:r w:rsidR="00695A9A">
              <w:rPr>
                <w:noProof/>
                <w:webHidden/>
              </w:rPr>
              <w:t>2</w:t>
            </w:r>
            <w:r w:rsidR="00D964F1" w:rsidRPr="00695A9A">
              <w:rPr>
                <w:noProof/>
                <w:webHidden/>
              </w:rPr>
              <w:fldChar w:fldCharType="end"/>
            </w:r>
          </w:hyperlink>
        </w:p>
        <w:p w14:paraId="02835657" w14:textId="5086C9EB" w:rsidR="00D964F1" w:rsidRPr="00695A9A" w:rsidRDefault="0045547E">
          <w:pPr>
            <w:pStyle w:val="TOC3"/>
            <w:tabs>
              <w:tab w:val="right" w:leader="dot" w:pos="9016"/>
            </w:tabs>
            <w:rPr>
              <w:rFonts w:asciiTheme="minorHAnsi" w:eastAsiaTheme="minorEastAsia" w:hAnsiTheme="minorHAnsi"/>
              <w:noProof/>
              <w:kern w:val="2"/>
              <w:lang w:eastAsia="en-GB"/>
              <w14:ligatures w14:val="standardContextual"/>
            </w:rPr>
          </w:pPr>
          <w:hyperlink w:anchor="_Toc147793007" w:history="1">
            <w:r w:rsidR="00D964F1" w:rsidRPr="00695A9A">
              <w:rPr>
                <w:rStyle w:val="Hyperlink"/>
                <w:noProof/>
              </w:rPr>
              <w:t>Cash Flow Challenges</w:t>
            </w:r>
            <w:r w:rsidR="00D964F1" w:rsidRPr="00695A9A">
              <w:rPr>
                <w:noProof/>
                <w:webHidden/>
              </w:rPr>
              <w:tab/>
            </w:r>
            <w:r w:rsidR="00D964F1" w:rsidRPr="00695A9A">
              <w:rPr>
                <w:noProof/>
                <w:webHidden/>
              </w:rPr>
              <w:fldChar w:fldCharType="begin"/>
            </w:r>
            <w:r w:rsidR="00D964F1" w:rsidRPr="00695A9A">
              <w:rPr>
                <w:noProof/>
                <w:webHidden/>
              </w:rPr>
              <w:instrText xml:space="preserve"> PAGEREF _Toc147793007 \h </w:instrText>
            </w:r>
            <w:r w:rsidR="00D964F1" w:rsidRPr="00695A9A">
              <w:rPr>
                <w:noProof/>
                <w:webHidden/>
              </w:rPr>
            </w:r>
            <w:r w:rsidR="00D964F1" w:rsidRPr="00695A9A">
              <w:rPr>
                <w:noProof/>
                <w:webHidden/>
              </w:rPr>
              <w:fldChar w:fldCharType="separate"/>
            </w:r>
            <w:r w:rsidR="00695A9A">
              <w:rPr>
                <w:noProof/>
                <w:webHidden/>
              </w:rPr>
              <w:t>2</w:t>
            </w:r>
            <w:r w:rsidR="00D964F1" w:rsidRPr="00695A9A">
              <w:rPr>
                <w:noProof/>
                <w:webHidden/>
              </w:rPr>
              <w:fldChar w:fldCharType="end"/>
            </w:r>
          </w:hyperlink>
        </w:p>
        <w:p w14:paraId="039402F4" w14:textId="3045C515" w:rsidR="00D964F1" w:rsidRPr="00695A9A" w:rsidRDefault="0045547E">
          <w:pPr>
            <w:pStyle w:val="TOC3"/>
            <w:tabs>
              <w:tab w:val="right" w:leader="dot" w:pos="9016"/>
            </w:tabs>
            <w:rPr>
              <w:rFonts w:asciiTheme="minorHAnsi" w:eastAsiaTheme="minorEastAsia" w:hAnsiTheme="minorHAnsi"/>
              <w:noProof/>
              <w:kern w:val="2"/>
              <w:lang w:eastAsia="en-GB"/>
              <w14:ligatures w14:val="standardContextual"/>
            </w:rPr>
          </w:pPr>
          <w:hyperlink w:anchor="_Toc147793008" w:history="1">
            <w:r w:rsidR="00D964F1" w:rsidRPr="00695A9A">
              <w:rPr>
                <w:rStyle w:val="Hyperlink"/>
                <w:noProof/>
              </w:rPr>
              <w:t>Other Financial Metrics</w:t>
            </w:r>
            <w:r w:rsidR="00D964F1" w:rsidRPr="00695A9A">
              <w:rPr>
                <w:noProof/>
                <w:webHidden/>
              </w:rPr>
              <w:tab/>
            </w:r>
            <w:r w:rsidR="00D964F1" w:rsidRPr="00695A9A">
              <w:rPr>
                <w:noProof/>
                <w:webHidden/>
              </w:rPr>
              <w:fldChar w:fldCharType="begin"/>
            </w:r>
            <w:r w:rsidR="00D964F1" w:rsidRPr="00695A9A">
              <w:rPr>
                <w:noProof/>
                <w:webHidden/>
              </w:rPr>
              <w:instrText xml:space="preserve"> PAGEREF _Toc147793008 \h </w:instrText>
            </w:r>
            <w:r w:rsidR="00D964F1" w:rsidRPr="00695A9A">
              <w:rPr>
                <w:noProof/>
                <w:webHidden/>
              </w:rPr>
            </w:r>
            <w:r w:rsidR="00D964F1" w:rsidRPr="00695A9A">
              <w:rPr>
                <w:noProof/>
                <w:webHidden/>
              </w:rPr>
              <w:fldChar w:fldCharType="separate"/>
            </w:r>
            <w:r w:rsidR="00695A9A">
              <w:rPr>
                <w:noProof/>
                <w:webHidden/>
              </w:rPr>
              <w:t>2</w:t>
            </w:r>
            <w:r w:rsidR="00D964F1" w:rsidRPr="00695A9A">
              <w:rPr>
                <w:noProof/>
                <w:webHidden/>
              </w:rPr>
              <w:fldChar w:fldCharType="end"/>
            </w:r>
          </w:hyperlink>
        </w:p>
        <w:p w14:paraId="6041F8B9" w14:textId="27E5AF2E" w:rsidR="00D964F1" w:rsidRPr="00695A9A" w:rsidRDefault="0045547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47793009" w:history="1">
            <w:r w:rsidR="00D964F1" w:rsidRPr="00695A9A">
              <w:rPr>
                <w:rStyle w:val="Hyperlink"/>
                <w:noProof/>
                <w:sz w:val="24"/>
                <w:szCs w:val="24"/>
              </w:rPr>
              <w:t>The Key Reasons Behind the Decline in Profitability</w:t>
            </w:r>
            <w:r w:rsidR="00D964F1" w:rsidRPr="00695A9A">
              <w:rPr>
                <w:noProof/>
                <w:webHidden/>
                <w:sz w:val="24"/>
                <w:szCs w:val="24"/>
              </w:rPr>
              <w:tab/>
            </w:r>
            <w:r w:rsidR="00D964F1" w:rsidRPr="00695A9A">
              <w:rPr>
                <w:noProof/>
                <w:webHidden/>
                <w:sz w:val="24"/>
                <w:szCs w:val="24"/>
              </w:rPr>
              <w:fldChar w:fldCharType="begin"/>
            </w:r>
            <w:r w:rsidR="00D964F1" w:rsidRPr="00695A9A">
              <w:rPr>
                <w:noProof/>
                <w:webHidden/>
                <w:sz w:val="24"/>
                <w:szCs w:val="24"/>
              </w:rPr>
              <w:instrText xml:space="preserve"> PAGEREF _Toc147793009 \h </w:instrText>
            </w:r>
            <w:r w:rsidR="00D964F1" w:rsidRPr="00695A9A">
              <w:rPr>
                <w:noProof/>
                <w:webHidden/>
                <w:sz w:val="24"/>
                <w:szCs w:val="24"/>
              </w:rPr>
            </w:r>
            <w:r w:rsidR="00D964F1" w:rsidRPr="00695A9A">
              <w:rPr>
                <w:noProof/>
                <w:webHidden/>
                <w:sz w:val="24"/>
                <w:szCs w:val="24"/>
              </w:rPr>
              <w:fldChar w:fldCharType="separate"/>
            </w:r>
            <w:r w:rsidR="00695A9A">
              <w:rPr>
                <w:noProof/>
                <w:webHidden/>
                <w:sz w:val="24"/>
                <w:szCs w:val="24"/>
              </w:rPr>
              <w:t>2</w:t>
            </w:r>
            <w:r w:rsidR="00D964F1" w:rsidRPr="00695A9A">
              <w:rPr>
                <w:noProof/>
                <w:webHidden/>
                <w:sz w:val="24"/>
                <w:szCs w:val="24"/>
              </w:rPr>
              <w:fldChar w:fldCharType="end"/>
            </w:r>
          </w:hyperlink>
        </w:p>
        <w:p w14:paraId="5DEFB6E0" w14:textId="5E6F0BDF" w:rsidR="00D964F1" w:rsidRPr="00695A9A" w:rsidRDefault="0045547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47793010" w:history="1">
            <w:r w:rsidR="00D964F1" w:rsidRPr="00695A9A">
              <w:rPr>
                <w:rStyle w:val="Hyperlink"/>
                <w:noProof/>
                <w:sz w:val="24"/>
                <w:szCs w:val="24"/>
              </w:rPr>
              <w:t>Comprehensive Turnaround Strategy for The Seaview Resort</w:t>
            </w:r>
            <w:r w:rsidR="00D964F1" w:rsidRPr="00695A9A">
              <w:rPr>
                <w:noProof/>
                <w:webHidden/>
                <w:sz w:val="24"/>
                <w:szCs w:val="24"/>
              </w:rPr>
              <w:tab/>
            </w:r>
            <w:r w:rsidR="00D964F1" w:rsidRPr="00695A9A">
              <w:rPr>
                <w:noProof/>
                <w:webHidden/>
                <w:sz w:val="24"/>
                <w:szCs w:val="24"/>
              </w:rPr>
              <w:fldChar w:fldCharType="begin"/>
            </w:r>
            <w:r w:rsidR="00D964F1" w:rsidRPr="00695A9A">
              <w:rPr>
                <w:noProof/>
                <w:webHidden/>
                <w:sz w:val="24"/>
                <w:szCs w:val="24"/>
              </w:rPr>
              <w:instrText xml:space="preserve"> PAGEREF _Toc147793010 \h </w:instrText>
            </w:r>
            <w:r w:rsidR="00D964F1" w:rsidRPr="00695A9A">
              <w:rPr>
                <w:noProof/>
                <w:webHidden/>
                <w:sz w:val="24"/>
                <w:szCs w:val="24"/>
              </w:rPr>
            </w:r>
            <w:r w:rsidR="00D964F1" w:rsidRPr="00695A9A">
              <w:rPr>
                <w:noProof/>
                <w:webHidden/>
                <w:sz w:val="24"/>
                <w:szCs w:val="24"/>
              </w:rPr>
              <w:fldChar w:fldCharType="separate"/>
            </w:r>
            <w:r w:rsidR="00695A9A">
              <w:rPr>
                <w:noProof/>
                <w:webHidden/>
                <w:sz w:val="24"/>
                <w:szCs w:val="24"/>
              </w:rPr>
              <w:t>4</w:t>
            </w:r>
            <w:r w:rsidR="00D964F1" w:rsidRPr="00695A9A">
              <w:rPr>
                <w:noProof/>
                <w:webHidden/>
                <w:sz w:val="24"/>
                <w:szCs w:val="24"/>
              </w:rPr>
              <w:fldChar w:fldCharType="end"/>
            </w:r>
          </w:hyperlink>
        </w:p>
        <w:p w14:paraId="50478C96" w14:textId="0A820F7C" w:rsidR="00D964F1" w:rsidRPr="00695A9A" w:rsidRDefault="0045547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47793011" w:history="1">
            <w:r w:rsidR="00D964F1" w:rsidRPr="00695A9A">
              <w:rPr>
                <w:rStyle w:val="Hyperlink"/>
                <w:noProof/>
                <w:sz w:val="24"/>
                <w:szCs w:val="24"/>
              </w:rPr>
              <w:t>Conclusion</w:t>
            </w:r>
            <w:r w:rsidR="00D964F1" w:rsidRPr="00695A9A">
              <w:rPr>
                <w:noProof/>
                <w:webHidden/>
                <w:sz w:val="24"/>
                <w:szCs w:val="24"/>
              </w:rPr>
              <w:tab/>
            </w:r>
            <w:r w:rsidR="00D964F1" w:rsidRPr="00695A9A">
              <w:rPr>
                <w:noProof/>
                <w:webHidden/>
                <w:sz w:val="24"/>
                <w:szCs w:val="24"/>
              </w:rPr>
              <w:fldChar w:fldCharType="begin"/>
            </w:r>
            <w:r w:rsidR="00D964F1" w:rsidRPr="00695A9A">
              <w:rPr>
                <w:noProof/>
                <w:webHidden/>
                <w:sz w:val="24"/>
                <w:szCs w:val="24"/>
              </w:rPr>
              <w:instrText xml:space="preserve"> PAGEREF _Toc147793011 \h </w:instrText>
            </w:r>
            <w:r w:rsidR="00D964F1" w:rsidRPr="00695A9A">
              <w:rPr>
                <w:noProof/>
                <w:webHidden/>
                <w:sz w:val="24"/>
                <w:szCs w:val="24"/>
              </w:rPr>
            </w:r>
            <w:r w:rsidR="00D964F1" w:rsidRPr="00695A9A">
              <w:rPr>
                <w:noProof/>
                <w:webHidden/>
                <w:sz w:val="24"/>
                <w:szCs w:val="24"/>
              </w:rPr>
              <w:fldChar w:fldCharType="separate"/>
            </w:r>
            <w:r w:rsidR="00695A9A">
              <w:rPr>
                <w:noProof/>
                <w:webHidden/>
                <w:sz w:val="24"/>
                <w:szCs w:val="24"/>
              </w:rPr>
              <w:t>6</w:t>
            </w:r>
            <w:r w:rsidR="00D964F1" w:rsidRPr="00695A9A">
              <w:rPr>
                <w:noProof/>
                <w:webHidden/>
                <w:sz w:val="24"/>
                <w:szCs w:val="24"/>
              </w:rPr>
              <w:fldChar w:fldCharType="end"/>
            </w:r>
          </w:hyperlink>
        </w:p>
        <w:p w14:paraId="63E92ED5" w14:textId="623E4639" w:rsidR="00D964F1" w:rsidRPr="00695A9A" w:rsidRDefault="0045547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47793012" w:history="1">
            <w:r w:rsidR="00D964F1" w:rsidRPr="00695A9A">
              <w:rPr>
                <w:rStyle w:val="Hyperlink"/>
                <w:rFonts w:cs="Times New Roman"/>
                <w:bCs/>
                <w:noProof/>
                <w:sz w:val="24"/>
                <w:szCs w:val="24"/>
              </w:rPr>
              <w:t>References</w:t>
            </w:r>
            <w:r w:rsidR="00D964F1" w:rsidRPr="00695A9A">
              <w:rPr>
                <w:noProof/>
                <w:webHidden/>
                <w:sz w:val="24"/>
                <w:szCs w:val="24"/>
              </w:rPr>
              <w:tab/>
            </w:r>
            <w:r w:rsidR="00D964F1" w:rsidRPr="00695A9A">
              <w:rPr>
                <w:noProof/>
                <w:webHidden/>
                <w:sz w:val="24"/>
                <w:szCs w:val="24"/>
              </w:rPr>
              <w:fldChar w:fldCharType="begin"/>
            </w:r>
            <w:r w:rsidR="00D964F1" w:rsidRPr="00695A9A">
              <w:rPr>
                <w:noProof/>
                <w:webHidden/>
                <w:sz w:val="24"/>
                <w:szCs w:val="24"/>
              </w:rPr>
              <w:instrText xml:space="preserve"> PAGEREF _Toc147793012 \h </w:instrText>
            </w:r>
            <w:r w:rsidR="00D964F1" w:rsidRPr="00695A9A">
              <w:rPr>
                <w:noProof/>
                <w:webHidden/>
                <w:sz w:val="24"/>
                <w:szCs w:val="24"/>
              </w:rPr>
            </w:r>
            <w:r w:rsidR="00D964F1" w:rsidRPr="00695A9A">
              <w:rPr>
                <w:noProof/>
                <w:webHidden/>
                <w:sz w:val="24"/>
                <w:szCs w:val="24"/>
              </w:rPr>
              <w:fldChar w:fldCharType="separate"/>
            </w:r>
            <w:r w:rsidR="00695A9A">
              <w:rPr>
                <w:noProof/>
                <w:webHidden/>
                <w:sz w:val="24"/>
                <w:szCs w:val="24"/>
              </w:rPr>
              <w:t>7</w:t>
            </w:r>
            <w:r w:rsidR="00D964F1" w:rsidRPr="00695A9A">
              <w:rPr>
                <w:noProof/>
                <w:webHidden/>
                <w:sz w:val="24"/>
                <w:szCs w:val="24"/>
              </w:rPr>
              <w:fldChar w:fldCharType="end"/>
            </w:r>
          </w:hyperlink>
        </w:p>
        <w:p w14:paraId="3DC37C01" w14:textId="03B68124" w:rsidR="00E0016D" w:rsidRPr="001874CB" w:rsidRDefault="00E0016D">
          <w:r w:rsidRPr="00695A9A">
            <w:rPr>
              <w:b/>
              <w:bCs/>
            </w:rPr>
            <w:fldChar w:fldCharType="end"/>
          </w:r>
        </w:p>
      </w:sdtContent>
    </w:sdt>
    <w:p w14:paraId="313E3FC8" w14:textId="77777777" w:rsidR="00276CB7" w:rsidRPr="001874CB" w:rsidRDefault="00276CB7" w:rsidP="00276CB7">
      <w:pPr>
        <w:rPr>
          <w:sz w:val="48"/>
          <w:szCs w:val="23"/>
        </w:rPr>
      </w:pPr>
    </w:p>
    <w:p w14:paraId="74259BD7" w14:textId="77777777" w:rsidR="00276CB7" w:rsidRPr="001874CB" w:rsidRDefault="00276CB7" w:rsidP="00276CB7">
      <w:pPr>
        <w:rPr>
          <w:sz w:val="48"/>
          <w:szCs w:val="23"/>
        </w:rPr>
      </w:pPr>
    </w:p>
    <w:p w14:paraId="42236C31" w14:textId="65415838" w:rsidR="00276CB7" w:rsidRPr="001874CB" w:rsidRDefault="00276CB7" w:rsidP="00276CB7">
      <w:pPr>
        <w:rPr>
          <w:sz w:val="48"/>
          <w:szCs w:val="23"/>
        </w:rPr>
        <w:sectPr w:rsidR="00276CB7" w:rsidRPr="001874CB" w:rsidSect="003B2C0B">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pPr>
    </w:p>
    <w:p w14:paraId="2053E807" w14:textId="14788E9A" w:rsidR="00D233FF" w:rsidRPr="001874CB" w:rsidRDefault="00E0016D" w:rsidP="00D233FF">
      <w:pPr>
        <w:pStyle w:val="Heading1"/>
        <w:rPr>
          <w:rFonts w:cs="Times New Roman"/>
        </w:rPr>
      </w:pPr>
      <w:bookmarkStart w:id="1" w:name="_Toc147793002"/>
      <w:r w:rsidRPr="001874CB">
        <w:rPr>
          <w:rFonts w:cs="Times New Roman"/>
        </w:rPr>
        <w:lastRenderedPageBreak/>
        <w:t>Introduction</w:t>
      </w:r>
      <w:bookmarkEnd w:id="1"/>
    </w:p>
    <w:p w14:paraId="0BBEC659" w14:textId="15FFE2A2" w:rsidR="001874CB" w:rsidRPr="001874CB" w:rsidRDefault="00D964F1" w:rsidP="00D233FF">
      <w:r w:rsidRPr="00D964F1">
        <w:t>The Seaview Resort's recent financial troubles, falling customer satisfaction, and shifting market dynamics need a comprehensive recovery strategy. Analyses of the resort's financial performance in a variety of categories, such as market position, customer experience, pricing, operations, debt management, marketing, sustainability, and more, are included in this report. The report emphasises key issues before outlining a comprehensive plan for recovery</w:t>
      </w:r>
      <w:r w:rsidR="00377D8C" w:rsidRPr="00377D8C">
        <w:t>.</w:t>
      </w:r>
    </w:p>
    <w:p w14:paraId="6D5F047C" w14:textId="453DEB78" w:rsidR="001874CB" w:rsidRPr="001874CB" w:rsidRDefault="001874CB" w:rsidP="00606AB4">
      <w:pPr>
        <w:pStyle w:val="Heading1"/>
      </w:pPr>
      <w:bookmarkStart w:id="2" w:name="_Toc147793003"/>
      <w:r w:rsidRPr="001874CB">
        <w:t xml:space="preserve">Analysing </w:t>
      </w:r>
      <w:r w:rsidR="00695A9A" w:rsidRPr="001874CB">
        <w:t>the</w:t>
      </w:r>
      <w:r w:rsidRPr="001874CB">
        <w:t xml:space="preserve"> Seaview Resort's Financial Performance (2020-2022)</w:t>
      </w:r>
      <w:bookmarkEnd w:id="2"/>
    </w:p>
    <w:p w14:paraId="26D71273" w14:textId="592DE3B5" w:rsidR="001874CB" w:rsidRPr="001874CB" w:rsidRDefault="00D964F1" w:rsidP="001874CB">
      <w:r w:rsidRPr="00D964F1">
        <w:t xml:space="preserve">The Seaview Resort, once a </w:t>
      </w:r>
      <w:r w:rsidR="00695A9A" w:rsidRPr="00D964F1">
        <w:t>favourite</w:t>
      </w:r>
      <w:r w:rsidRPr="00D964F1">
        <w:t xml:space="preserve"> of vacationers, has seen better days recently. </w:t>
      </w:r>
      <w:proofErr w:type="spellStart"/>
      <w:r w:rsidRPr="00D964F1">
        <w:t>Analyzing</w:t>
      </w:r>
      <w:proofErr w:type="spellEnd"/>
      <w:r w:rsidRPr="00D964F1">
        <w:t xml:space="preserve"> its financial performance from 2020 to 2022 reveals various concerning trends and highlights the need of a recovery strategy</w:t>
      </w:r>
      <w:r w:rsidR="001874CB" w:rsidRPr="001874CB">
        <w:t>.</w:t>
      </w:r>
    </w:p>
    <w:p w14:paraId="23EB9607" w14:textId="63D92BC6" w:rsidR="001874CB" w:rsidRDefault="001874CB" w:rsidP="001874CB">
      <w:pPr>
        <w:pStyle w:val="Heading3"/>
      </w:pPr>
      <w:bookmarkStart w:id="3" w:name="_Toc147793004"/>
      <w:r w:rsidRPr="001874CB">
        <w:t>Revenue Decline</w:t>
      </w:r>
      <w:bookmarkEnd w:id="3"/>
    </w:p>
    <w:p w14:paraId="6F8CAFBB" w14:textId="316B1DD2" w:rsidR="001874CB" w:rsidRPr="001874CB" w:rsidRDefault="001874CB" w:rsidP="001874CB">
      <w:r w:rsidRPr="001874CB">
        <w:t>The decline in the resort's overall revenue is a significant problem for The Seaview. The resort made £520,000 in revenue in 2020, which decreased to £480,000 in 2021 and further declined to £430,000 in 2022. Over the last three years, this pattern has resulted in a 17% decline in revenue. Several causes have contributed to this decline. The Seaview Resort has likely lost consumers due to the fierce competition in the coastal resort sector and the presence of newer, more contemporary resorts</w:t>
      </w:r>
      <w:r w:rsidR="00E72367">
        <w:t xml:space="preserve"> </w:t>
      </w:r>
      <w:r w:rsidR="00E72367" w:rsidRPr="00E72367">
        <w:t>(Block et al., 2019).</w:t>
      </w:r>
      <w:r w:rsidRPr="001874CB">
        <w:t xml:space="preserve"> Second, the resort has not done an excellent job accommodating shifting customer tastes towards eco-friendly and experience tourism</w:t>
      </w:r>
      <w:r w:rsidR="00E72367">
        <w:t xml:space="preserve"> </w:t>
      </w:r>
      <w:r w:rsidR="00E72367" w:rsidRPr="00E72367">
        <w:t>(Bekaert and Hodrick, 2012).</w:t>
      </w:r>
      <w:r w:rsidRPr="001874CB">
        <w:t xml:space="preserve"> </w:t>
      </w:r>
      <w:r w:rsidR="00E72367">
        <w:t>C</w:t>
      </w:r>
      <w:r w:rsidRPr="001874CB">
        <w:t>ustomer evaluations point to declining service quality and obsolete facilities, which may have resulted in a decrease in repeat business and a loss of new clients.</w:t>
      </w:r>
    </w:p>
    <w:p w14:paraId="0FF94E55" w14:textId="35E766E4" w:rsidR="001874CB" w:rsidRDefault="001874CB" w:rsidP="001874CB">
      <w:pPr>
        <w:pStyle w:val="Heading3"/>
      </w:pPr>
      <w:bookmarkStart w:id="4" w:name="_Toc147793005"/>
      <w:r w:rsidRPr="001874CB">
        <w:t>Profitability Erosion</w:t>
      </w:r>
      <w:bookmarkEnd w:id="4"/>
    </w:p>
    <w:p w14:paraId="05F6121B" w14:textId="7D07385C" w:rsidR="001874CB" w:rsidRPr="001874CB" w:rsidRDefault="000B200A" w:rsidP="001874CB">
      <w:r w:rsidRPr="000B200A">
        <w:t>When a company's capacity to profit from its activities declines, it is known as profitability erosion</w:t>
      </w:r>
      <w:r w:rsidR="00E72367">
        <w:t xml:space="preserve"> </w:t>
      </w:r>
      <w:r w:rsidR="00E72367" w:rsidRPr="00E72367">
        <w:t>(Block et al., 2019).</w:t>
      </w:r>
      <w:r w:rsidRPr="000B200A">
        <w:t xml:space="preserve"> The company could be having trouble keeping expenses under control or keeping its pricing power</w:t>
      </w:r>
      <w:r w:rsidR="00E72367">
        <w:t xml:space="preserve"> </w:t>
      </w:r>
      <w:r w:rsidR="00E72367" w:rsidRPr="00E72367">
        <w:t>(Bekaert and Hodrick, 2012).</w:t>
      </w:r>
      <w:r>
        <w:t xml:space="preserve"> </w:t>
      </w:r>
      <w:r w:rsidR="001874CB" w:rsidRPr="001874CB">
        <w:t xml:space="preserve">The resort's profits have been steadily decreasing in recent years. In 2020, the company made a gross profit of £130,000, but in 2021 and 2022, it saw a dramatic decline to £80,000. The resort seems to be struggling to cover its operational expenditures, as seen by the decrease in gross profit. It is considerably more worrisome when looking at the net profit (loss). The resort had a net profit of £78,000 in 2020, which decreased to £40,000 in 2021 and even lower to only £17,000 in 2022. The resort's </w:t>
      </w:r>
      <w:r w:rsidR="001874CB" w:rsidRPr="001874CB">
        <w:lastRenderedPageBreak/>
        <w:t>net profit margin gauges how well it can turn revenue into profit, is dismal, dropping from 15% in 2020 to 8% in 2021 and then reaching a pitiful 4% in 2022. The resort's declining profit margins indicate it is becoming less effective at controlling expenses and maximising earnings</w:t>
      </w:r>
      <w:r w:rsidR="00E72367">
        <w:t xml:space="preserve"> </w:t>
      </w:r>
      <w:r w:rsidR="00E72367" w:rsidRPr="00E72367">
        <w:t>(Block et al., 2019).</w:t>
      </w:r>
    </w:p>
    <w:p w14:paraId="3666ABC6" w14:textId="062FDA85" w:rsidR="001874CB" w:rsidRDefault="001874CB" w:rsidP="001874CB">
      <w:pPr>
        <w:pStyle w:val="Heading3"/>
      </w:pPr>
      <w:bookmarkStart w:id="5" w:name="_Toc147793006"/>
      <w:r w:rsidRPr="001874CB">
        <w:t>Balance Sheet Challenges</w:t>
      </w:r>
      <w:bookmarkEnd w:id="5"/>
    </w:p>
    <w:p w14:paraId="62721D03" w14:textId="3158FB51" w:rsidR="001874CB" w:rsidRPr="001874CB" w:rsidRDefault="000B200A" w:rsidP="001874CB">
      <w:r w:rsidRPr="000B200A">
        <w:t>Issues or problems with a company's financial statement or balance sheet are called balance sheet challenges</w:t>
      </w:r>
      <w:r w:rsidR="00E72367">
        <w:t xml:space="preserve"> </w:t>
      </w:r>
      <w:r w:rsidR="00E72367" w:rsidRPr="00E72367">
        <w:t>(Bloom and Van Reenen, 2010).</w:t>
      </w:r>
      <w:r>
        <w:t xml:space="preserve"> </w:t>
      </w:r>
      <w:r w:rsidR="001874CB" w:rsidRPr="001874CB">
        <w:t>The financial picture by the end of 2022 shows specific difficulties. The property and equipment account for £800,000, the inventory for £100,000, and the overall assets amount to £1,200,000. The resort has made enormous investments in its property and equipment, which were once essential but may now seem antiquated to visitors</w:t>
      </w:r>
      <w:r w:rsidR="00E72367">
        <w:t xml:space="preserve"> </w:t>
      </w:r>
      <w:r w:rsidR="00E72367" w:rsidRPr="00E72367">
        <w:t>(Bloom and Van Reenen, 2010).</w:t>
      </w:r>
      <w:r w:rsidR="001874CB" w:rsidRPr="001874CB">
        <w:t xml:space="preserve"> A significant financial load that must be adequately handled is shown by the current obligations of £180,000 and the long-term debt of £500,000. Although the resort's equity position of £450,000 indicates that its assets are more than its obligations, the difference has decreased over time, which might threaten the resort's financial security.</w:t>
      </w:r>
    </w:p>
    <w:p w14:paraId="4ECFDC86" w14:textId="02C81862" w:rsidR="001874CB" w:rsidRDefault="001874CB" w:rsidP="001874CB">
      <w:pPr>
        <w:pStyle w:val="Heading3"/>
      </w:pPr>
      <w:bookmarkStart w:id="6" w:name="_Toc147793007"/>
      <w:r w:rsidRPr="001874CB">
        <w:t>Cash Flow Challenges</w:t>
      </w:r>
      <w:bookmarkEnd w:id="6"/>
    </w:p>
    <w:p w14:paraId="5CC3EB17" w14:textId="1D850ACB" w:rsidR="001874CB" w:rsidRPr="001874CB" w:rsidRDefault="000B200A" w:rsidP="001874CB">
      <w:r w:rsidRPr="000B200A">
        <w:t>When a company struggles to keep up with its incoming and outgoing cash, it is experiencing cash flow challenges</w:t>
      </w:r>
      <w:r w:rsidR="00E72367">
        <w:t xml:space="preserve"> </w:t>
      </w:r>
      <w:r w:rsidR="00E72367" w:rsidRPr="00E72367">
        <w:t>(Bowie and Buttle, 2013).</w:t>
      </w:r>
      <w:r>
        <w:t xml:space="preserve"> </w:t>
      </w:r>
      <w:r w:rsidR="001874CB" w:rsidRPr="001874CB">
        <w:t>The cash flow forecast 2021 is gloomy, with a negative £80,000 net cash flow from operations. Because of this, the resort's primary business activities are not producing enough cash flow to cover its costs and debt commitments. The resort's negative net cash flow (change in cash balance) results from capital expenditures of £30,000. As a result of this negative cash flow, rapid financial restructuring and cost-cutting measures are required.</w:t>
      </w:r>
    </w:p>
    <w:p w14:paraId="2DCACA1C" w14:textId="55931F6C" w:rsidR="001874CB" w:rsidRPr="001874CB" w:rsidRDefault="001874CB" w:rsidP="001874CB">
      <w:pPr>
        <w:pStyle w:val="Heading3"/>
      </w:pPr>
      <w:bookmarkStart w:id="7" w:name="_Toc147793008"/>
      <w:r w:rsidRPr="001874CB">
        <w:t>Other Financial Metrics</w:t>
      </w:r>
      <w:bookmarkEnd w:id="7"/>
    </w:p>
    <w:p w14:paraId="7C83D9A1" w14:textId="737F2D29" w:rsidR="00D964F1" w:rsidRPr="001874CB" w:rsidRDefault="00D964F1" w:rsidP="001874CB">
      <w:r w:rsidRPr="00D964F1">
        <w:t>Since 2020, the ARR has been steadily falling; by 2022, it will have fallen to £210. As a result of dwindling consumer satisfaction and intensifying competition, the resort may be having trouble maintaining its once high hotel rates (Bowie &amp; Buttle, 2013). The resort's occupancy rate has dropped from 70% in 2020 to 60% in 2022, indicating that it is having trouble filling its rooms</w:t>
      </w:r>
      <w:r w:rsidR="001874CB" w:rsidRPr="001874CB">
        <w:t>.</w:t>
      </w:r>
    </w:p>
    <w:p w14:paraId="763B2E5B" w14:textId="55B0AD76" w:rsidR="00340220" w:rsidRPr="00340220" w:rsidRDefault="00340220" w:rsidP="00340220">
      <w:pPr>
        <w:pStyle w:val="Heading1"/>
      </w:pPr>
      <w:bookmarkStart w:id="8" w:name="_Toc147793009"/>
      <w:r w:rsidRPr="00340220">
        <w:t>The Key Reasons Behind the Decline in Profitability</w:t>
      </w:r>
      <w:bookmarkEnd w:id="8"/>
    </w:p>
    <w:p w14:paraId="36A7B68A" w14:textId="17C185EA" w:rsidR="00340220" w:rsidRDefault="00340220" w:rsidP="00340220">
      <w:r>
        <w:t>The Seaview Resort's decline in profitability may be attributed to a combination of internal and external reasons. The following are some of the primary causes of the decline in profitability:</w:t>
      </w:r>
    </w:p>
    <w:p w14:paraId="5B128EBF" w14:textId="793D0F65" w:rsidR="00340220" w:rsidRDefault="00340220" w:rsidP="00340220">
      <w:r w:rsidRPr="00340220">
        <w:rPr>
          <w:noProof/>
        </w:rPr>
        <w:lastRenderedPageBreak/>
        <w:drawing>
          <wp:inline distT="0" distB="0" distL="0" distR="0" wp14:anchorId="368497B1" wp14:editId="3E1CE499">
            <wp:extent cx="5731510" cy="2019935"/>
            <wp:effectExtent l="0" t="0" r="78740" b="0"/>
            <wp:docPr id="829219710" name="Diagram 1">
              <a:extLst xmlns:a="http://schemas.openxmlformats.org/drawingml/2006/main">
                <a:ext uri="{FF2B5EF4-FFF2-40B4-BE49-F238E27FC236}">
                  <a16:creationId xmlns:a16="http://schemas.microsoft.com/office/drawing/2014/main" id="{08EF622E-0009-0A0A-FE95-D8EF97F4B18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1A3E54E" w14:textId="12055EA4" w:rsidR="00340220" w:rsidRDefault="00340220" w:rsidP="00340220">
      <w:pPr>
        <w:jc w:val="center"/>
      </w:pPr>
      <w:r>
        <w:t xml:space="preserve">Figure: </w:t>
      </w:r>
      <w:r w:rsidRPr="00340220">
        <w:t>The Key Reasons Behind the Decline in Profitability</w:t>
      </w:r>
    </w:p>
    <w:p w14:paraId="5FDE6DCB" w14:textId="26D1FB64" w:rsidR="00340220" w:rsidRDefault="00340220" w:rsidP="00340220">
      <w:pPr>
        <w:jc w:val="center"/>
      </w:pPr>
      <w:r>
        <w:t>Source: Self Made</w:t>
      </w:r>
    </w:p>
    <w:p w14:paraId="7CBA1F95" w14:textId="29F84BED" w:rsidR="00340220" w:rsidRPr="00340220" w:rsidRDefault="00340220" w:rsidP="00340220">
      <w:pPr>
        <w:rPr>
          <w:b/>
          <w:bCs/>
        </w:rPr>
      </w:pPr>
      <w:r w:rsidRPr="00340220">
        <w:rPr>
          <w:b/>
          <w:bCs/>
        </w:rPr>
        <w:t xml:space="preserve">Increased Competition: </w:t>
      </w:r>
      <w:r>
        <w:t>Competition among beach resorts has heated up recently as more fancier hotels have sprung up. These alternatives may entice away the Seaview Resort's consumers because of their superior services, lower prices, and newer facilities</w:t>
      </w:r>
      <w:r w:rsidR="00E72367">
        <w:t xml:space="preserve"> </w:t>
      </w:r>
      <w:r w:rsidR="00E72367" w:rsidRPr="00E72367">
        <w:t>(Brigham and Daves, 2018).</w:t>
      </w:r>
      <w:r>
        <w:t xml:space="preserve"> The increasingly fierce competition has tested the resort's pricing strategy and visitor retention.</w:t>
      </w:r>
    </w:p>
    <w:p w14:paraId="4DC147CA" w14:textId="707C616F" w:rsidR="00340220" w:rsidRPr="00340220" w:rsidRDefault="00340220" w:rsidP="00340220">
      <w:pPr>
        <w:rPr>
          <w:b/>
          <w:bCs/>
        </w:rPr>
      </w:pPr>
      <w:r w:rsidRPr="00340220">
        <w:rPr>
          <w:b/>
          <w:bCs/>
        </w:rPr>
        <w:t xml:space="preserve">Changing Customer Preferences: </w:t>
      </w:r>
      <w:r>
        <w:t>Eco-friendliness and immersive travel are growing more popular customer preferences. The Seaview Resort may have needed to change its policies rapidly enough to account for these shifting preferences. Today's vacationers want more from their hotels, and the resort's standard fare may not satisfy their need for novelty or their desire to do good deeds</w:t>
      </w:r>
      <w:r w:rsidR="00E72367">
        <w:t xml:space="preserve"> </w:t>
      </w:r>
      <w:r w:rsidR="00E72367" w:rsidRPr="00E72367">
        <w:t>(Brigham and Houston, 2021).</w:t>
      </w:r>
      <w:r>
        <w:t xml:space="preserve"> </w:t>
      </w:r>
    </w:p>
    <w:p w14:paraId="61B0C287" w14:textId="62A35719" w:rsidR="00340220" w:rsidRPr="00340220" w:rsidRDefault="00340220" w:rsidP="00340220">
      <w:pPr>
        <w:rPr>
          <w:b/>
          <w:bCs/>
        </w:rPr>
      </w:pPr>
      <w:r w:rsidRPr="00340220">
        <w:rPr>
          <w:b/>
          <w:bCs/>
        </w:rPr>
        <w:t xml:space="preserve">Service Quality and Amenities: </w:t>
      </w:r>
      <w:r>
        <w:t>Guests' complaints about the resort's declining service quality and out-of-date facilities. Customer happiness is crucial in the hotel sector thus, this is a severe problem</w:t>
      </w:r>
      <w:r w:rsidR="00E72367">
        <w:t xml:space="preserve"> </w:t>
      </w:r>
      <w:r w:rsidR="00E72367" w:rsidRPr="00E72367">
        <w:t>(Eun et al., 2021).</w:t>
      </w:r>
      <w:r>
        <w:t xml:space="preserve"> Potential customers may be discouraged from staying at the hotel, and there may be a decrease in business from repeat customers due to negative evaluations. </w:t>
      </w:r>
    </w:p>
    <w:p w14:paraId="49223F66" w14:textId="760C1C6F" w:rsidR="00340220" w:rsidRPr="00340220" w:rsidRDefault="00340220" w:rsidP="00340220">
      <w:pPr>
        <w:rPr>
          <w:b/>
          <w:bCs/>
        </w:rPr>
      </w:pPr>
      <w:r w:rsidRPr="00340220">
        <w:rPr>
          <w:b/>
          <w:bCs/>
        </w:rPr>
        <w:t xml:space="preserve">Declining Average Room Rate (ARR): </w:t>
      </w:r>
      <w:r>
        <w:t>The Average Room Rate (ARR) at the Seaview Resort has continuously declined over the last several years. This may indicate that the resort is participating in price-matching with nearby establishments or other discounting tactics to entice customers</w:t>
      </w:r>
      <w:r w:rsidR="00E72367">
        <w:t xml:space="preserve"> </w:t>
      </w:r>
      <w:r w:rsidR="00E72367" w:rsidRPr="00E72367">
        <w:t>(Ghandour et al., 2015).</w:t>
      </w:r>
    </w:p>
    <w:p w14:paraId="6C46CD2E" w14:textId="250ECA3D" w:rsidR="00340220" w:rsidRPr="00340220" w:rsidRDefault="00340220" w:rsidP="00340220">
      <w:pPr>
        <w:rPr>
          <w:b/>
          <w:bCs/>
        </w:rPr>
      </w:pPr>
      <w:r w:rsidRPr="00340220">
        <w:rPr>
          <w:b/>
          <w:bCs/>
        </w:rPr>
        <w:t xml:space="preserve">Decreasing Occupancy Rates: </w:t>
      </w:r>
      <w:r>
        <w:t>It is a worrying tendency that occupancy rates will decline from 70% in 2020 to 60% in 2022. This may be attributed to a combination of elements, such as the competition above, shifting preferences, and declining service quality</w:t>
      </w:r>
      <w:r w:rsidR="00E72367">
        <w:t xml:space="preserve"> </w:t>
      </w:r>
      <w:r w:rsidR="00E72367" w:rsidRPr="00E72367">
        <w:t>(Grant, 2022).</w:t>
      </w:r>
    </w:p>
    <w:p w14:paraId="22EE7875" w14:textId="43BB9606" w:rsidR="00340220" w:rsidRPr="00340220" w:rsidRDefault="00340220" w:rsidP="00340220">
      <w:pPr>
        <w:rPr>
          <w:b/>
          <w:bCs/>
        </w:rPr>
      </w:pPr>
      <w:r w:rsidRPr="00340220">
        <w:rPr>
          <w:b/>
          <w:bCs/>
        </w:rPr>
        <w:t xml:space="preserve">High Operating Expenses: </w:t>
      </w:r>
      <w:r>
        <w:t xml:space="preserve">Operating costs for the Seaview Resort have steadily risen, from £390,000 in 2020 to £450,000 in 2022. These increased expenses may result from the resort's </w:t>
      </w:r>
      <w:r>
        <w:lastRenderedPageBreak/>
        <w:t>attempts to upgrade its amenities or enhance customer service in reaction to poor reviews</w:t>
      </w:r>
      <w:r w:rsidR="00E72367">
        <w:t xml:space="preserve"> </w:t>
      </w:r>
      <w:r w:rsidR="00E72367" w:rsidRPr="00E72367">
        <w:t>(Ho, 2017).</w:t>
      </w:r>
      <w:r w:rsidR="00E72367">
        <w:t xml:space="preserve"> </w:t>
      </w:r>
      <w:r>
        <w:t>The company's gross profit margin has been cut in half due to these out-of-control costs.</w:t>
      </w:r>
    </w:p>
    <w:p w14:paraId="646B7CCA" w14:textId="2365A42C" w:rsidR="00340220" w:rsidRPr="00340220" w:rsidRDefault="00340220" w:rsidP="00340220">
      <w:pPr>
        <w:rPr>
          <w:b/>
          <w:bCs/>
        </w:rPr>
      </w:pPr>
      <w:r w:rsidRPr="00340220">
        <w:rPr>
          <w:b/>
          <w:bCs/>
        </w:rPr>
        <w:t>Net Profit Margin Erosion:</w:t>
      </w:r>
      <w:r>
        <w:rPr>
          <w:b/>
          <w:bCs/>
        </w:rPr>
        <w:t xml:space="preserve"> </w:t>
      </w:r>
      <w:r>
        <w:t>The net profit margin has rapidly fallen from 15% in 2020 to barely 4% in 2022. This suggests that the resort's revenue has stayed the same proportionately to its rising costs</w:t>
      </w:r>
      <w:r w:rsidR="00E72367">
        <w:t xml:space="preserve"> </w:t>
      </w:r>
      <w:r w:rsidR="00E72367" w:rsidRPr="00E72367">
        <w:t>(</w:t>
      </w:r>
      <w:proofErr w:type="spellStart"/>
      <w:r w:rsidR="00E72367" w:rsidRPr="00E72367">
        <w:t>Kohlmayr</w:t>
      </w:r>
      <w:proofErr w:type="spellEnd"/>
      <w:r w:rsidR="00E72367" w:rsidRPr="00E72367">
        <w:t>, 2021).</w:t>
      </w:r>
      <w:r>
        <w:t xml:space="preserve"> A declining profit margin jeopardises the long-term viability of the company.</w:t>
      </w:r>
    </w:p>
    <w:p w14:paraId="1ADCB992" w14:textId="736499EE" w:rsidR="00340220" w:rsidRPr="006C1DD5" w:rsidRDefault="00340220" w:rsidP="00340220">
      <w:pPr>
        <w:rPr>
          <w:b/>
          <w:bCs/>
        </w:rPr>
      </w:pPr>
      <w:r w:rsidRPr="00340220">
        <w:rPr>
          <w:b/>
          <w:bCs/>
        </w:rPr>
        <w:t xml:space="preserve">High Debt Burden: </w:t>
      </w:r>
      <w:r>
        <w:t>The resort's sizeable long-term debt of £500,000 results in considerable interest payments that further strain the resort's budget. The resort's capacity to invest in upgrades may have been hampered by debt servicing costs, lowering the resort's competitiveness</w:t>
      </w:r>
      <w:r w:rsidR="00E72367">
        <w:t xml:space="preserve"> </w:t>
      </w:r>
      <w:r w:rsidR="00E72367" w:rsidRPr="00E72367">
        <w:t>(Madura, 2020).</w:t>
      </w:r>
    </w:p>
    <w:p w14:paraId="6CF355FA" w14:textId="4DAAE836" w:rsidR="006C1DD5" w:rsidRDefault="006C1DD5" w:rsidP="006C1DD5">
      <w:pPr>
        <w:pStyle w:val="Heading1"/>
      </w:pPr>
      <w:bookmarkStart w:id="9" w:name="_Toc147793010"/>
      <w:bookmarkStart w:id="10" w:name="_Hlk147790392"/>
      <w:r>
        <w:t>Comprehensive Turnaround Strategy for The Seaview Resort</w:t>
      </w:r>
      <w:bookmarkEnd w:id="9"/>
    </w:p>
    <w:bookmarkEnd w:id="10"/>
    <w:p w14:paraId="1454C185" w14:textId="309B4CB7" w:rsidR="006C1DD5" w:rsidRDefault="006C1DD5" w:rsidP="006C1DD5">
      <w:r>
        <w:t>A thorough turnaround strategy is essential to restore The Seaview Resort's financial health and reputation as a top holiday spot. The resort's financial woes, dwindling customer happiness, and misplaced market position may all be remedied with the right strategy. Here is a comprehensive strategy for reaching these goals:</w:t>
      </w:r>
    </w:p>
    <w:p w14:paraId="1290B654" w14:textId="3DF57E4B" w:rsidR="006C1DD5" w:rsidRDefault="006C1DD5" w:rsidP="006C1DD5">
      <w:r w:rsidRPr="006C1DD5">
        <w:rPr>
          <w:noProof/>
        </w:rPr>
        <w:drawing>
          <wp:inline distT="0" distB="0" distL="0" distR="0" wp14:anchorId="0DFAD7D8" wp14:editId="15041C38">
            <wp:extent cx="5890260" cy="3451860"/>
            <wp:effectExtent l="38100" t="0" r="15240" b="0"/>
            <wp:docPr id="1284279245" name="Diagram 1">
              <a:extLst xmlns:a="http://schemas.openxmlformats.org/drawingml/2006/main">
                <a:ext uri="{FF2B5EF4-FFF2-40B4-BE49-F238E27FC236}">
                  <a16:creationId xmlns:a16="http://schemas.microsoft.com/office/drawing/2014/main" id="{34018EE9-E6B0-1AD2-149A-20701178BFC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A46B0E6" w14:textId="2A25567C" w:rsidR="006C1DD5" w:rsidRDefault="006C1DD5" w:rsidP="006C1DD5">
      <w:pPr>
        <w:jc w:val="center"/>
      </w:pPr>
      <w:r>
        <w:t>Figure:</w:t>
      </w:r>
      <w:r w:rsidRPr="006C1DD5">
        <w:t xml:space="preserve"> Comprehensive Turnaround Strategy for The Seaview Resort</w:t>
      </w:r>
    </w:p>
    <w:p w14:paraId="24A0B439" w14:textId="5966A95D" w:rsidR="006C1DD5" w:rsidRDefault="006C1DD5" w:rsidP="00E72367">
      <w:pPr>
        <w:jc w:val="center"/>
      </w:pPr>
      <w:r>
        <w:t>Source: Self Made</w:t>
      </w:r>
    </w:p>
    <w:p w14:paraId="5F24AEBB" w14:textId="717966B9" w:rsidR="006C1DD5" w:rsidRPr="006C1DD5" w:rsidRDefault="006C1DD5" w:rsidP="006C1DD5">
      <w:pPr>
        <w:rPr>
          <w:b/>
          <w:bCs/>
        </w:rPr>
      </w:pPr>
      <w:r w:rsidRPr="006C1DD5">
        <w:rPr>
          <w:b/>
          <w:bCs/>
        </w:rPr>
        <w:t>Market Reassessment and Positioning:</w:t>
      </w:r>
      <w:r>
        <w:rPr>
          <w:b/>
          <w:bCs/>
        </w:rPr>
        <w:t xml:space="preserve"> </w:t>
      </w:r>
      <w:r>
        <w:t xml:space="preserve">The Seaview Resort should learn more about its target market. A thorough market study is essential to do this. Understanding current customer </w:t>
      </w:r>
      <w:r>
        <w:lastRenderedPageBreak/>
        <w:t>preferences and the state of the competitive environment is essential for this study</w:t>
      </w:r>
      <w:r w:rsidR="00E72367">
        <w:t xml:space="preserve"> </w:t>
      </w:r>
      <w:r w:rsidR="00E72367" w:rsidRPr="00E72367">
        <w:t>(Moyer et al., 2014).</w:t>
      </w:r>
      <w:r>
        <w:t xml:space="preserve"> It is critical to identify voids and possibilities, such as those that cater to eco-friendly and experience tourism. To align the resort with current market trends, a strategic repositioning will be undertaken, focusing on sustainability, distinctive guest experiences, and community participation</w:t>
      </w:r>
      <w:r w:rsidR="00E72367">
        <w:t xml:space="preserve"> </w:t>
      </w:r>
      <w:r w:rsidR="00E72367" w:rsidRPr="00E72367">
        <w:t>(Petty et al., 2015).</w:t>
      </w:r>
    </w:p>
    <w:p w14:paraId="649F9AF0" w14:textId="5B0DC705" w:rsidR="006C1DD5" w:rsidRPr="006C1DD5" w:rsidRDefault="006C1DD5" w:rsidP="006C1DD5">
      <w:pPr>
        <w:rPr>
          <w:b/>
          <w:bCs/>
        </w:rPr>
      </w:pPr>
      <w:r w:rsidRPr="006C1DD5">
        <w:rPr>
          <w:b/>
          <w:bCs/>
        </w:rPr>
        <w:t>Customer Experience Enhancement:</w:t>
      </w:r>
      <w:r>
        <w:rPr>
          <w:b/>
          <w:bCs/>
        </w:rPr>
        <w:t xml:space="preserve"> </w:t>
      </w:r>
      <w:r>
        <w:t>The Seaview Resort has to boost customer satisfaction to reclaim its reputation drastically. Investing in staff training is the first step in improving the quality of service a hotel provides. The results of these surveys will be used to make immediate improvements based on the suggestions of our guests. It is essential to upgrade services and infrastructure to match current needs</w:t>
      </w:r>
      <w:r w:rsidR="00E72367">
        <w:t xml:space="preserve"> </w:t>
      </w:r>
      <w:r w:rsidR="00E72367" w:rsidRPr="00E72367">
        <w:t>(</w:t>
      </w:r>
      <w:proofErr w:type="spellStart"/>
      <w:r w:rsidR="00E72367" w:rsidRPr="00E72367">
        <w:t>Phonesuitedev</w:t>
      </w:r>
      <w:proofErr w:type="spellEnd"/>
      <w:r w:rsidR="00E72367" w:rsidRPr="00E72367">
        <w:t>, 2021).</w:t>
      </w:r>
      <w:r>
        <w:t xml:space="preserve"> To cater to eco-conscious travellers, an emphasis will be placed on sustainable practices and responsible tourism.</w:t>
      </w:r>
    </w:p>
    <w:p w14:paraId="2950FF87" w14:textId="272C0717" w:rsidR="006C1DD5" w:rsidRPr="006C1DD5" w:rsidRDefault="006C1DD5" w:rsidP="006C1DD5">
      <w:pPr>
        <w:rPr>
          <w:b/>
          <w:bCs/>
        </w:rPr>
      </w:pPr>
      <w:r w:rsidRPr="006C1DD5">
        <w:rPr>
          <w:b/>
          <w:bCs/>
        </w:rPr>
        <w:t>Pricing Strategy:</w:t>
      </w:r>
      <w:r>
        <w:rPr>
          <w:b/>
          <w:bCs/>
        </w:rPr>
        <w:t xml:space="preserve"> </w:t>
      </w:r>
      <w:r>
        <w:t>The resort's pricing strategy has to be examined closely. A fair price that reflects the services' value should be set. A broader customer base may be catered to by offering different price points</w:t>
      </w:r>
      <w:r w:rsidR="00E72367">
        <w:t xml:space="preserve"> </w:t>
      </w:r>
      <w:r w:rsidR="00E72367" w:rsidRPr="00E72367">
        <w:t>(Rutherford, 2021).</w:t>
      </w:r>
      <w:r>
        <w:t xml:space="preserve"> Guests will be incentivised to return, and regulars will be rewarded via the introduction of value-added packages, promotions, and loyalty programmes.</w:t>
      </w:r>
    </w:p>
    <w:p w14:paraId="6404FF45" w14:textId="37079971" w:rsidR="006C1DD5" w:rsidRPr="006C1DD5" w:rsidRDefault="006C1DD5" w:rsidP="006C1DD5">
      <w:pPr>
        <w:rPr>
          <w:b/>
          <w:bCs/>
        </w:rPr>
      </w:pPr>
      <w:r w:rsidRPr="006C1DD5">
        <w:rPr>
          <w:b/>
          <w:bCs/>
        </w:rPr>
        <w:t>Operational Efficiency:</w:t>
      </w:r>
      <w:r>
        <w:rPr>
          <w:b/>
          <w:bCs/>
        </w:rPr>
        <w:t xml:space="preserve"> </w:t>
      </w:r>
      <w:r>
        <w:t>The key to a successful financial recovery is improved operations. Excessive expenditure may be discovered with the use of a thorough cost analysis. The quality of service will not be affected by the cost-cutting measures that will be implemented</w:t>
      </w:r>
      <w:r w:rsidR="00E72367">
        <w:t xml:space="preserve"> </w:t>
      </w:r>
      <w:r w:rsidR="00E72367" w:rsidRPr="00E72367">
        <w:t>(Seitz, 2013).</w:t>
      </w:r>
      <w:r>
        <w:t xml:space="preserve"> Utilities may be reduced if research is done into energy-efficient technology. To align with variations in demand, staff schedules will be optimised.</w:t>
      </w:r>
    </w:p>
    <w:p w14:paraId="331F5F21" w14:textId="30A7FD2B" w:rsidR="006C1DD5" w:rsidRPr="006C1DD5" w:rsidRDefault="006C1DD5" w:rsidP="006C1DD5">
      <w:pPr>
        <w:rPr>
          <w:b/>
          <w:bCs/>
        </w:rPr>
      </w:pPr>
      <w:r w:rsidRPr="006C1DD5">
        <w:rPr>
          <w:b/>
          <w:bCs/>
        </w:rPr>
        <w:t>Debt Management:</w:t>
      </w:r>
      <w:r>
        <w:rPr>
          <w:b/>
          <w:bCs/>
        </w:rPr>
        <w:t xml:space="preserve"> </w:t>
      </w:r>
      <w:r>
        <w:t>It is essential to take care of the resort's debt. Creditors will be negotiated with in hopes of a debt reduction and payback period extension. A part of the income will be set aside for debt service to ensure financial commitments are satisfied without jeopardising operations</w:t>
      </w:r>
      <w:r w:rsidR="00E72367">
        <w:t xml:space="preserve"> </w:t>
      </w:r>
      <w:r w:rsidR="00E72367" w:rsidRPr="00E72367">
        <w:t xml:space="preserve">(Shapiro and </w:t>
      </w:r>
      <w:proofErr w:type="spellStart"/>
      <w:r w:rsidR="00E72367" w:rsidRPr="00E72367">
        <w:t>Hanouna</w:t>
      </w:r>
      <w:proofErr w:type="spellEnd"/>
      <w:r w:rsidR="00E72367" w:rsidRPr="00E72367">
        <w:t>, 2019).</w:t>
      </w:r>
      <w:r>
        <w:t xml:space="preserve"> To that end, </w:t>
      </w:r>
      <w:r w:rsidR="00E72367">
        <w:t>it</w:t>
      </w:r>
      <w:r>
        <w:t xml:space="preserve"> shall investigate potential avenues for refinancing or raising more funding.</w:t>
      </w:r>
    </w:p>
    <w:p w14:paraId="3844124B" w14:textId="6A067D40" w:rsidR="006C1DD5" w:rsidRPr="006C1DD5" w:rsidRDefault="006C1DD5" w:rsidP="006C1DD5">
      <w:pPr>
        <w:rPr>
          <w:b/>
          <w:bCs/>
        </w:rPr>
      </w:pPr>
      <w:r w:rsidRPr="006C1DD5">
        <w:rPr>
          <w:b/>
          <w:bCs/>
        </w:rPr>
        <w:t>Marketing and Branding:</w:t>
      </w:r>
      <w:r>
        <w:rPr>
          <w:b/>
          <w:bCs/>
        </w:rPr>
        <w:t xml:space="preserve"> </w:t>
      </w:r>
      <w:r>
        <w:t>Rebuilding the Seaview Resort's reputation requires effective marketing and branding. Making a website that is easy to use and creating an original backstory for the brand is essential. Partnerships with influential digital media users and marketers will be used. Unique experiences and dedication to sustainability will be highlighted in marketing materials.</w:t>
      </w:r>
    </w:p>
    <w:p w14:paraId="1B70E54F" w14:textId="37FCF7D6" w:rsidR="006C1DD5" w:rsidRPr="006C1DD5" w:rsidRDefault="006C1DD5" w:rsidP="006C1DD5">
      <w:pPr>
        <w:rPr>
          <w:b/>
          <w:bCs/>
        </w:rPr>
      </w:pPr>
      <w:r w:rsidRPr="006C1DD5">
        <w:rPr>
          <w:b/>
          <w:bCs/>
        </w:rPr>
        <w:t>Revenue Diversification:</w:t>
      </w:r>
      <w:r>
        <w:rPr>
          <w:b/>
          <w:bCs/>
        </w:rPr>
        <w:t xml:space="preserve"> </w:t>
      </w:r>
      <w:r>
        <w:t xml:space="preserve">For long-term financial security, diversification of income sources is essential. The resort seeks other revenue streams, including holding events and seminars and </w:t>
      </w:r>
      <w:r>
        <w:lastRenderedPageBreak/>
        <w:t>forming partnerships with nearby companies. The site will market itself as a wedding, business retreat, and other event location. Working with neighbourhood creatives will result in one-of-a-kind, handcrafted goods and services.</w:t>
      </w:r>
    </w:p>
    <w:p w14:paraId="7928BA85" w14:textId="7EBCAEAC" w:rsidR="006C1DD5" w:rsidRPr="006C1DD5" w:rsidRDefault="006C1DD5" w:rsidP="006C1DD5">
      <w:pPr>
        <w:rPr>
          <w:b/>
          <w:bCs/>
        </w:rPr>
      </w:pPr>
      <w:r w:rsidRPr="006C1DD5">
        <w:rPr>
          <w:b/>
          <w:bCs/>
        </w:rPr>
        <w:t>Financial Forecasting and Monitoring:</w:t>
      </w:r>
      <w:r>
        <w:rPr>
          <w:b/>
          <w:bCs/>
        </w:rPr>
        <w:t xml:space="preserve"> </w:t>
      </w:r>
      <w:r>
        <w:t>To monitor development and modify tactics, a solid financial forecasting system is required. Success will be evaluated based on predetermined KPIs. Actual performance will be evaluated regularly, and tactics will be adjusted for market fluctuations and financial outcomes.</w:t>
      </w:r>
    </w:p>
    <w:p w14:paraId="13450979" w14:textId="0D3B18FF" w:rsidR="006C1DD5" w:rsidRPr="006C1DD5" w:rsidRDefault="006C1DD5" w:rsidP="006C1DD5">
      <w:pPr>
        <w:rPr>
          <w:b/>
          <w:bCs/>
        </w:rPr>
      </w:pPr>
      <w:r w:rsidRPr="006C1DD5">
        <w:rPr>
          <w:b/>
          <w:bCs/>
        </w:rPr>
        <w:t>Community Engagement:</w:t>
      </w:r>
      <w:r>
        <w:rPr>
          <w:b/>
          <w:bCs/>
        </w:rPr>
        <w:t xml:space="preserve"> </w:t>
      </w:r>
      <w:r>
        <w:t>Partnerships and sponsorships are essential for connecting with the neighbourhood. By assisting community projects and promoting a favourable reputation in the neighbourhood, the resort will demonstrate its dedication to sustainability.</w:t>
      </w:r>
    </w:p>
    <w:p w14:paraId="5EE7E12B" w14:textId="266D4CBC" w:rsidR="006C1DD5" w:rsidRPr="006C1DD5" w:rsidRDefault="006C1DD5" w:rsidP="006C1DD5">
      <w:pPr>
        <w:rPr>
          <w:b/>
          <w:bCs/>
        </w:rPr>
      </w:pPr>
      <w:r w:rsidRPr="006C1DD5">
        <w:rPr>
          <w:b/>
          <w:bCs/>
        </w:rPr>
        <w:t>Staff Engagement and Motivation:</w:t>
      </w:r>
      <w:r>
        <w:rPr>
          <w:b/>
          <w:bCs/>
        </w:rPr>
        <w:t xml:space="preserve"> </w:t>
      </w:r>
      <w:r>
        <w:t>Employees are encouraged to participate in the turnaround process by providing their input and are rewarded for doing so. To raise morale and encourage a culture of constant development, we will be rewarding and recognising exceptional achievements.</w:t>
      </w:r>
    </w:p>
    <w:p w14:paraId="21759FA9" w14:textId="32B89A22" w:rsidR="00D233FF" w:rsidRPr="006C1DD5" w:rsidRDefault="006C1DD5" w:rsidP="006C1DD5">
      <w:pPr>
        <w:rPr>
          <w:b/>
          <w:bCs/>
        </w:rPr>
      </w:pPr>
      <w:r w:rsidRPr="006C1DD5">
        <w:rPr>
          <w:b/>
          <w:bCs/>
        </w:rPr>
        <w:t>Customer Feedback Loop:</w:t>
      </w:r>
      <w:r>
        <w:rPr>
          <w:b/>
          <w:bCs/>
        </w:rPr>
        <w:t xml:space="preserve"> </w:t>
      </w:r>
      <w:r>
        <w:t>It is vital to have a methodical strategy for customer feedback. Using this information, the resort will improve services and prevent future problems. There will be an emphasis on positive reviews and customer testimonials as part of the effort to restore the company's reputation</w:t>
      </w:r>
      <w:r w:rsidR="00E72367">
        <w:t xml:space="preserve"> </w:t>
      </w:r>
      <w:r w:rsidR="00E72367" w:rsidRPr="00E72367">
        <w:t>(The Canadian Press, 2022).</w:t>
      </w:r>
    </w:p>
    <w:p w14:paraId="5D62365C" w14:textId="4632E8D0" w:rsidR="00D233FF" w:rsidRPr="001874CB" w:rsidRDefault="00377D8C" w:rsidP="00377D8C">
      <w:pPr>
        <w:pStyle w:val="Heading1"/>
      </w:pPr>
      <w:bookmarkStart w:id="11" w:name="_Toc147793011"/>
      <w:r>
        <w:t>Conclusion</w:t>
      </w:r>
      <w:bookmarkEnd w:id="11"/>
    </w:p>
    <w:p w14:paraId="05F358E3" w14:textId="69E2373F" w:rsidR="00D233FF" w:rsidRPr="001874CB" w:rsidRDefault="00377D8C" w:rsidP="00D233FF">
      <w:r w:rsidRPr="00377D8C">
        <w:t>The Seaview Resort's route to recovery depends on the execution of this complete turnaround plan, given its declining revenue, declining profitability, balance sheet difficulties, and cash flow troubles. The resort may recover its financial health and status as a top holiday spot by adapting to market changes, improving operations, prudently managing debt, and encouraging community involvement. Taking prompt action is critical to the future of the resort.</w:t>
      </w:r>
    </w:p>
    <w:p w14:paraId="65AC2A1C" w14:textId="77777777" w:rsidR="00D233FF" w:rsidRPr="001874CB" w:rsidRDefault="00D233FF" w:rsidP="00D233FF"/>
    <w:p w14:paraId="4051D6F0" w14:textId="77777777" w:rsidR="00D233FF" w:rsidRPr="001874CB" w:rsidRDefault="00D233FF" w:rsidP="00D233FF"/>
    <w:p w14:paraId="124653B4" w14:textId="77777777" w:rsidR="00D233FF" w:rsidRDefault="00D233FF" w:rsidP="00D233FF"/>
    <w:p w14:paraId="11C99BD1" w14:textId="77777777" w:rsidR="00D964F1" w:rsidRDefault="00D964F1" w:rsidP="00D233FF"/>
    <w:p w14:paraId="63535E12" w14:textId="77777777" w:rsidR="00D964F1" w:rsidRDefault="00D964F1" w:rsidP="00D233FF"/>
    <w:p w14:paraId="4A2CF05D" w14:textId="77777777" w:rsidR="00D964F1" w:rsidRDefault="00D964F1" w:rsidP="00D233FF"/>
    <w:p w14:paraId="4047601C" w14:textId="77777777" w:rsidR="00D964F1" w:rsidRPr="001874CB" w:rsidRDefault="00D964F1" w:rsidP="00D233FF"/>
    <w:p w14:paraId="3E84CB13" w14:textId="77777777" w:rsidR="00377D8C" w:rsidRPr="001874CB" w:rsidRDefault="00377D8C" w:rsidP="00377D8C">
      <w:pPr>
        <w:pStyle w:val="Heading1"/>
        <w:rPr>
          <w:rFonts w:eastAsiaTheme="minorHAnsi" w:cs="Times New Roman"/>
          <w:sz w:val="24"/>
          <w:szCs w:val="24"/>
        </w:rPr>
      </w:pPr>
      <w:bookmarkStart w:id="12" w:name="_Toc147793012"/>
      <w:r w:rsidRPr="001874CB">
        <w:rPr>
          <w:rFonts w:cs="Times New Roman"/>
          <w:bCs/>
        </w:rPr>
        <w:lastRenderedPageBreak/>
        <w:t>References</w:t>
      </w:r>
      <w:bookmarkEnd w:id="12"/>
    </w:p>
    <w:p w14:paraId="688244CD" w14:textId="77777777" w:rsidR="00606AB4" w:rsidRPr="00606AB4" w:rsidRDefault="00606AB4" w:rsidP="00606AB4">
      <w:pPr>
        <w:ind w:left="720" w:hanging="720"/>
        <w:rPr>
          <w:rFonts w:cs="Times New Roman"/>
        </w:rPr>
      </w:pPr>
      <w:r w:rsidRPr="00606AB4">
        <w:rPr>
          <w:rFonts w:cs="Times New Roman"/>
        </w:rPr>
        <w:t>Bekaert, G. and Hodrick, R.J., 2012. International financial management. Pearson Education Ltd.</w:t>
      </w:r>
    </w:p>
    <w:p w14:paraId="689664F5" w14:textId="77777777" w:rsidR="00606AB4" w:rsidRPr="00606AB4" w:rsidRDefault="00606AB4" w:rsidP="00606AB4">
      <w:pPr>
        <w:ind w:left="720" w:hanging="720"/>
        <w:rPr>
          <w:rFonts w:cs="Times New Roman"/>
        </w:rPr>
      </w:pPr>
      <w:r w:rsidRPr="00606AB4">
        <w:rPr>
          <w:rFonts w:cs="Times New Roman"/>
        </w:rPr>
        <w:t>Block, S.B., Hirt, G.A. and Danielsen, B.R., 2019. Foundations of financial management. McGraw-Hill.</w:t>
      </w:r>
    </w:p>
    <w:p w14:paraId="6CABE7D6" w14:textId="77777777" w:rsidR="00606AB4" w:rsidRPr="00606AB4" w:rsidRDefault="00606AB4" w:rsidP="00606AB4">
      <w:pPr>
        <w:ind w:left="720" w:hanging="720"/>
        <w:rPr>
          <w:rFonts w:cs="Times New Roman"/>
        </w:rPr>
      </w:pPr>
      <w:r w:rsidRPr="00606AB4">
        <w:rPr>
          <w:rFonts w:cs="Times New Roman"/>
        </w:rPr>
        <w:t>Bloom, N. and Van Reenen, J., 2010. Why do management practices differ across firms and countries? Journal of economic perspectives, 24(1), pp.203-224.</w:t>
      </w:r>
    </w:p>
    <w:p w14:paraId="19E9FEF8" w14:textId="77777777" w:rsidR="00606AB4" w:rsidRPr="001874CB" w:rsidRDefault="00606AB4" w:rsidP="00606AB4">
      <w:pPr>
        <w:ind w:left="720" w:hanging="720"/>
      </w:pPr>
      <w:r w:rsidRPr="001874CB">
        <w:t>Bowie, D. and Buttle, F., 2013. Hospitality marketing. Taylor &amp; Francis.</w:t>
      </w:r>
    </w:p>
    <w:p w14:paraId="40E73E3F" w14:textId="77777777" w:rsidR="00606AB4" w:rsidRPr="00606AB4" w:rsidRDefault="00606AB4" w:rsidP="00606AB4">
      <w:pPr>
        <w:ind w:left="720" w:hanging="720"/>
        <w:rPr>
          <w:rFonts w:cs="Times New Roman"/>
        </w:rPr>
      </w:pPr>
      <w:r w:rsidRPr="00606AB4">
        <w:rPr>
          <w:rFonts w:cs="Times New Roman"/>
        </w:rPr>
        <w:t xml:space="preserve">Brealey, R.A., Myers, S.C. and Allen, F., 2020. Principles of corporate finance. </w:t>
      </w:r>
      <w:proofErr w:type="spellStart"/>
      <w:r w:rsidRPr="00606AB4">
        <w:rPr>
          <w:rFonts w:cs="Times New Roman"/>
        </w:rPr>
        <w:t>McGraw-hill</w:t>
      </w:r>
      <w:proofErr w:type="spellEnd"/>
      <w:r w:rsidRPr="00606AB4">
        <w:rPr>
          <w:rFonts w:cs="Times New Roman"/>
        </w:rPr>
        <w:t>.</w:t>
      </w:r>
    </w:p>
    <w:p w14:paraId="024BBBAD" w14:textId="77777777" w:rsidR="00606AB4" w:rsidRPr="00606AB4" w:rsidRDefault="00606AB4" w:rsidP="00606AB4">
      <w:pPr>
        <w:ind w:left="720" w:hanging="720"/>
        <w:rPr>
          <w:rFonts w:cs="Times New Roman"/>
        </w:rPr>
      </w:pPr>
      <w:r w:rsidRPr="00606AB4">
        <w:rPr>
          <w:rFonts w:cs="Times New Roman"/>
        </w:rPr>
        <w:t>Brigham, E.F. and Daves, P.R., 2018. Intermediate financial management. Cengage Learning.</w:t>
      </w:r>
    </w:p>
    <w:p w14:paraId="2E6B8596" w14:textId="77777777" w:rsidR="00606AB4" w:rsidRPr="00606AB4" w:rsidRDefault="00606AB4" w:rsidP="00606AB4">
      <w:pPr>
        <w:ind w:left="720" w:hanging="720"/>
        <w:rPr>
          <w:rFonts w:cs="Times New Roman"/>
        </w:rPr>
      </w:pPr>
      <w:r w:rsidRPr="00606AB4">
        <w:rPr>
          <w:rFonts w:cs="Times New Roman"/>
        </w:rPr>
        <w:t>Brigham, E.F. and Houston, J.F., 2021. Fundamentals of financial management: Concise. Cengage Learning.</w:t>
      </w:r>
    </w:p>
    <w:p w14:paraId="6DF085A3" w14:textId="77777777" w:rsidR="00606AB4" w:rsidRPr="00606AB4" w:rsidRDefault="00606AB4" w:rsidP="00606AB4">
      <w:pPr>
        <w:ind w:left="720" w:hanging="720"/>
        <w:rPr>
          <w:rFonts w:cs="Times New Roman"/>
        </w:rPr>
      </w:pPr>
      <w:r w:rsidRPr="00606AB4">
        <w:rPr>
          <w:rFonts w:cs="Times New Roman"/>
        </w:rPr>
        <w:t>Eun, C.S., Resnick, B.G. and Chuluun, T., 2021. International financial management. McGraw-Hill.</w:t>
      </w:r>
    </w:p>
    <w:p w14:paraId="3F43AD42" w14:textId="77777777" w:rsidR="00606AB4" w:rsidRPr="001874CB" w:rsidRDefault="00606AB4" w:rsidP="00606AB4">
      <w:pPr>
        <w:ind w:left="720" w:hanging="720"/>
      </w:pPr>
      <w:r w:rsidRPr="001874CB">
        <w:t>Ghandour, R., Bilal, J. and Mudassar, H., 2015. Relationship between Service Quality, Customer Retention and the role of Social Media-Case study Premier Inn Hotel (UK). Journal of Organizational Studies and Innovation, 2(4), pp.1-12.</w:t>
      </w:r>
    </w:p>
    <w:p w14:paraId="225A9E50" w14:textId="77777777" w:rsidR="00606AB4" w:rsidRDefault="00606AB4" w:rsidP="00606AB4">
      <w:pPr>
        <w:ind w:left="720" w:hanging="720"/>
      </w:pPr>
      <w:r w:rsidRPr="00606AB4">
        <w:t>Grant, T. (2022). Europe’s Luxury Hotels Bounce Back from the Bottom. [online] Revenue Hub. Available at: https://revenue-hub.com/europes-luxury-hotels-bounce-back-from-the-bottom/ [Accessed 10 Oct. 2023].</w:t>
      </w:r>
    </w:p>
    <w:p w14:paraId="097814AB" w14:textId="77777777" w:rsidR="00606AB4" w:rsidRDefault="00606AB4" w:rsidP="00606AB4">
      <w:pPr>
        <w:ind w:left="720" w:hanging="720"/>
      </w:pPr>
      <w:r w:rsidRPr="00606AB4">
        <w:t>Ho, V., 2017. Giving offense and making amends: How hotel management attempts to manage rapport with dissatisfied customers. Journal of Pragmatics, 109, pp.1-11.</w:t>
      </w:r>
    </w:p>
    <w:p w14:paraId="5EBDA109" w14:textId="77777777" w:rsidR="00606AB4" w:rsidRDefault="00606AB4" w:rsidP="00606AB4">
      <w:pPr>
        <w:ind w:left="720" w:hanging="720"/>
      </w:pPr>
      <w:proofErr w:type="spellStart"/>
      <w:r w:rsidRPr="00606AB4">
        <w:t>Kohlmayr</w:t>
      </w:r>
      <w:proofErr w:type="spellEnd"/>
      <w:r w:rsidRPr="00606AB4">
        <w:t>, K. (2021). Why hoteliers should consider a phased approach to a revenue rebound. [online] www.phocuswire.com. Available at: https://www.phocuswire.com/why-hoteliers-should-consider-a-phased-approach-to-a-revenue-rebound [Accessed 10 Oct. 2023].</w:t>
      </w:r>
    </w:p>
    <w:p w14:paraId="2BD7C9F6" w14:textId="77777777" w:rsidR="00606AB4" w:rsidRPr="00606AB4" w:rsidRDefault="00606AB4" w:rsidP="00606AB4">
      <w:pPr>
        <w:ind w:left="720" w:hanging="720"/>
        <w:rPr>
          <w:rFonts w:cs="Times New Roman"/>
        </w:rPr>
      </w:pPr>
      <w:r w:rsidRPr="00606AB4">
        <w:rPr>
          <w:rFonts w:cs="Times New Roman"/>
        </w:rPr>
        <w:t>Madura, J., 2020. International financial management. Cengage Learning.</w:t>
      </w:r>
    </w:p>
    <w:p w14:paraId="106BA73B" w14:textId="77777777" w:rsidR="00606AB4" w:rsidRPr="00606AB4" w:rsidRDefault="00606AB4" w:rsidP="00606AB4">
      <w:pPr>
        <w:ind w:left="720" w:hanging="720"/>
        <w:rPr>
          <w:rFonts w:cs="Times New Roman"/>
        </w:rPr>
      </w:pPr>
      <w:r w:rsidRPr="00606AB4">
        <w:rPr>
          <w:rFonts w:cs="Times New Roman"/>
        </w:rPr>
        <w:t>Moyer, R.C., McGuigan, J.R. and Rao, R.P., 2014. Contemporary financial management. Cengage Learning.</w:t>
      </w:r>
    </w:p>
    <w:p w14:paraId="0CFB3324" w14:textId="77777777" w:rsidR="00606AB4" w:rsidRPr="00606AB4" w:rsidRDefault="00606AB4" w:rsidP="00606AB4">
      <w:pPr>
        <w:ind w:left="720" w:hanging="720"/>
        <w:rPr>
          <w:rFonts w:cs="Times New Roman"/>
        </w:rPr>
      </w:pPr>
      <w:r w:rsidRPr="00606AB4">
        <w:rPr>
          <w:rFonts w:cs="Times New Roman"/>
        </w:rPr>
        <w:t>Petty, J.W., Titman, S., Keown, A.J., Martin, P., Martin, J.D. and Burrow, M., 2015. Financial management: Principles and applications. Pearson Higher Education AU.</w:t>
      </w:r>
    </w:p>
    <w:p w14:paraId="1BE5A21B" w14:textId="77777777" w:rsidR="00606AB4" w:rsidRDefault="00606AB4" w:rsidP="00606AB4">
      <w:pPr>
        <w:ind w:left="720" w:hanging="720"/>
      </w:pPr>
      <w:proofErr w:type="spellStart"/>
      <w:r w:rsidRPr="00606AB4">
        <w:lastRenderedPageBreak/>
        <w:t>Phonesuitedev</w:t>
      </w:r>
      <w:proofErr w:type="spellEnd"/>
      <w:r w:rsidRPr="00606AB4">
        <w:t xml:space="preserve"> (2021). How the Hospitality Industry Can Bounce Back. [online] </w:t>
      </w:r>
      <w:proofErr w:type="spellStart"/>
      <w:r w:rsidRPr="00606AB4">
        <w:t>Phonesuite</w:t>
      </w:r>
      <w:proofErr w:type="spellEnd"/>
      <w:r w:rsidRPr="00606AB4">
        <w:t>. Available at: https://phonesuite.com/articles/the-road-to-recovery-how-the-hospitality-industry-can-bounce-back/ [Accessed 10 Oct. 2023].</w:t>
      </w:r>
    </w:p>
    <w:p w14:paraId="538897DC" w14:textId="77777777" w:rsidR="00606AB4" w:rsidRDefault="00606AB4" w:rsidP="00606AB4">
      <w:pPr>
        <w:ind w:left="720" w:hanging="720"/>
      </w:pPr>
      <w:r w:rsidRPr="00377D8C">
        <w:t>Rutherford, D.G., 2021. Hotel management and operations.</w:t>
      </w:r>
    </w:p>
    <w:p w14:paraId="3A36B9A6" w14:textId="77777777" w:rsidR="00606AB4" w:rsidRPr="001874CB" w:rsidRDefault="00606AB4" w:rsidP="00606AB4">
      <w:pPr>
        <w:ind w:left="720" w:hanging="720"/>
      </w:pPr>
      <w:r w:rsidRPr="00606AB4">
        <w:t xml:space="preserve">Seitz, G., 2013. </w:t>
      </w:r>
      <w:proofErr w:type="spellStart"/>
      <w:r w:rsidRPr="00606AB4">
        <w:t>Hotelmanagement</w:t>
      </w:r>
      <w:proofErr w:type="spellEnd"/>
      <w:r w:rsidRPr="00606AB4">
        <w:t>. Springer-Verlag.</w:t>
      </w:r>
    </w:p>
    <w:p w14:paraId="607CF044" w14:textId="77777777" w:rsidR="00606AB4" w:rsidRPr="00606AB4" w:rsidRDefault="00606AB4" w:rsidP="00606AB4">
      <w:pPr>
        <w:ind w:left="720" w:hanging="720"/>
        <w:rPr>
          <w:rFonts w:cs="Times New Roman"/>
        </w:rPr>
      </w:pPr>
      <w:r w:rsidRPr="00606AB4">
        <w:rPr>
          <w:rFonts w:cs="Times New Roman"/>
        </w:rPr>
        <w:t xml:space="preserve">Shapiro, A.C. and </w:t>
      </w:r>
      <w:proofErr w:type="spellStart"/>
      <w:r w:rsidRPr="00606AB4">
        <w:rPr>
          <w:rFonts w:cs="Times New Roman"/>
        </w:rPr>
        <w:t>Hanouna</w:t>
      </w:r>
      <w:proofErr w:type="spellEnd"/>
      <w:r w:rsidRPr="00606AB4">
        <w:rPr>
          <w:rFonts w:cs="Times New Roman"/>
        </w:rPr>
        <w:t>, P., 2019. Multinational financial management. John Wiley &amp; Sons.</w:t>
      </w:r>
    </w:p>
    <w:p w14:paraId="341A4E2D" w14:textId="77777777" w:rsidR="00606AB4" w:rsidRPr="001874CB" w:rsidRDefault="00606AB4" w:rsidP="00606AB4">
      <w:pPr>
        <w:ind w:left="720" w:hanging="720"/>
      </w:pPr>
      <w:r w:rsidRPr="00606AB4">
        <w:t>The Canadian Press (2022). Hotels to rebound to pre-pandemic revenues in 2023, two years ahead of forecast: CBRE. [online] Peace Arch News. Available at: https://www.peacearchnews.com/business/hotels-to-rebound-to-pre-pandemic-revenues-in-2023-two-years-ahead-of-forecast-cbre-2871189 [Accessed 9 Oct. 2023].</w:t>
      </w:r>
    </w:p>
    <w:p w14:paraId="75C74FCC" w14:textId="77777777" w:rsidR="00D233FF" w:rsidRPr="001874CB" w:rsidRDefault="00D233FF" w:rsidP="00D233FF"/>
    <w:p w14:paraId="7D2A50B1" w14:textId="77777777" w:rsidR="00D233FF" w:rsidRPr="001874CB" w:rsidRDefault="00D233FF" w:rsidP="00D233FF"/>
    <w:p w14:paraId="0860F35B" w14:textId="77777777" w:rsidR="00D233FF" w:rsidRPr="001874CB" w:rsidRDefault="00D233FF" w:rsidP="00D233FF"/>
    <w:p w14:paraId="5360A6E5" w14:textId="77777777" w:rsidR="00D233FF" w:rsidRPr="001874CB" w:rsidRDefault="00D233FF" w:rsidP="00D233FF"/>
    <w:p w14:paraId="64D7F20A" w14:textId="77777777" w:rsidR="00D233FF" w:rsidRPr="001874CB" w:rsidRDefault="00D233FF" w:rsidP="00D233FF"/>
    <w:p w14:paraId="634C5F5F" w14:textId="77777777" w:rsidR="00134913" w:rsidRPr="001874CB" w:rsidRDefault="00134913" w:rsidP="006645FE"/>
    <w:p w14:paraId="36AD3C92" w14:textId="77777777" w:rsidR="00134913" w:rsidRPr="001874CB" w:rsidRDefault="00134913" w:rsidP="006645FE"/>
    <w:p w14:paraId="34598730" w14:textId="77777777" w:rsidR="00134913" w:rsidRPr="001874CB" w:rsidRDefault="00134913" w:rsidP="006645FE"/>
    <w:p w14:paraId="57816D42" w14:textId="77777777" w:rsidR="00134913" w:rsidRPr="001874CB" w:rsidRDefault="00134913" w:rsidP="006645FE"/>
    <w:p w14:paraId="669D2CB8" w14:textId="77777777" w:rsidR="00134913" w:rsidRPr="001874CB" w:rsidRDefault="00134913" w:rsidP="006645FE"/>
    <w:p w14:paraId="690F443E" w14:textId="77777777" w:rsidR="00134913" w:rsidRPr="001874CB" w:rsidRDefault="00134913" w:rsidP="006645FE"/>
    <w:p w14:paraId="3CB6568A" w14:textId="77777777" w:rsidR="00134913" w:rsidRPr="001874CB" w:rsidRDefault="00134913" w:rsidP="006645FE"/>
    <w:p w14:paraId="62FAB429" w14:textId="77777777" w:rsidR="00134913" w:rsidRPr="001874CB" w:rsidRDefault="00134913" w:rsidP="006645FE"/>
    <w:p w14:paraId="615E1FD7" w14:textId="77777777" w:rsidR="00134913" w:rsidRPr="001874CB" w:rsidRDefault="00134913" w:rsidP="006645FE"/>
    <w:p w14:paraId="3DFC0146" w14:textId="77777777" w:rsidR="00134913" w:rsidRPr="001874CB" w:rsidRDefault="00134913" w:rsidP="006645FE"/>
    <w:p w14:paraId="5EEA9A30" w14:textId="77777777" w:rsidR="00134913" w:rsidRPr="001874CB" w:rsidRDefault="00134913" w:rsidP="006645FE"/>
    <w:p w14:paraId="0BD213DD" w14:textId="77777777" w:rsidR="00134913" w:rsidRPr="001874CB" w:rsidRDefault="00134913" w:rsidP="006645FE"/>
    <w:p w14:paraId="55D5569D" w14:textId="77777777" w:rsidR="00134913" w:rsidRPr="001874CB" w:rsidRDefault="00134913" w:rsidP="006645FE"/>
    <w:p w14:paraId="07ABBEA6" w14:textId="77777777" w:rsidR="00134913" w:rsidRPr="001874CB" w:rsidRDefault="00134913" w:rsidP="006645FE"/>
    <w:p w14:paraId="1DDB69AD" w14:textId="77777777" w:rsidR="00134913" w:rsidRPr="001874CB" w:rsidRDefault="00134913" w:rsidP="006645FE"/>
    <w:p w14:paraId="31CD4AB9" w14:textId="77777777" w:rsidR="00134913" w:rsidRPr="001874CB" w:rsidRDefault="00134913" w:rsidP="006645FE">
      <w:pPr>
        <w:rPr>
          <w:b/>
          <w:bCs/>
        </w:rPr>
      </w:pPr>
    </w:p>
    <w:sectPr w:rsidR="00134913" w:rsidRPr="001874CB" w:rsidSect="00AB73E8">
      <w:footerReference w:type="default" r:id="rId2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F1E04F" w14:textId="77777777" w:rsidR="0045547E" w:rsidRPr="001874CB" w:rsidRDefault="0045547E" w:rsidP="00A44089">
      <w:r w:rsidRPr="001874CB">
        <w:separator/>
      </w:r>
    </w:p>
  </w:endnote>
  <w:endnote w:type="continuationSeparator" w:id="0">
    <w:p w14:paraId="266E30B6" w14:textId="77777777" w:rsidR="0045547E" w:rsidRPr="001874CB" w:rsidRDefault="0045547E" w:rsidP="00A44089">
      <w:r w:rsidRPr="001874C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4D53C2" w14:textId="77777777" w:rsidR="00AF01F7" w:rsidRPr="001874CB" w:rsidRDefault="00AF01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140AB6" w14:textId="77777777" w:rsidR="00AF01F7" w:rsidRPr="001874CB" w:rsidRDefault="00AF01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ECA91" w14:textId="77777777" w:rsidR="00AF01F7" w:rsidRPr="001874CB" w:rsidRDefault="00AF01F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9992787"/>
      <w:docPartObj>
        <w:docPartGallery w:val="Page Numbers (Bottom of Page)"/>
        <w:docPartUnique/>
      </w:docPartObj>
    </w:sdtPr>
    <w:sdtEndPr/>
    <w:sdtContent>
      <w:p w14:paraId="6BB9D05D" w14:textId="75326580" w:rsidR="00AF01F7" w:rsidRPr="001874CB" w:rsidRDefault="00AF01F7">
        <w:pPr>
          <w:pStyle w:val="Footer"/>
          <w:jc w:val="center"/>
        </w:pPr>
        <w:r w:rsidRPr="001874CB">
          <w:fldChar w:fldCharType="begin"/>
        </w:r>
        <w:r w:rsidRPr="001874CB">
          <w:instrText xml:space="preserve"> PAGE   \* MERGEFORMAT </w:instrText>
        </w:r>
        <w:r w:rsidRPr="001874CB">
          <w:fldChar w:fldCharType="separate"/>
        </w:r>
        <w:r w:rsidRPr="001874CB">
          <w:t>2</w:t>
        </w:r>
        <w:r w:rsidRPr="001874CB">
          <w:fldChar w:fldCharType="end"/>
        </w:r>
      </w:p>
    </w:sdtContent>
  </w:sdt>
  <w:p w14:paraId="1DA31E36" w14:textId="2D9C9982" w:rsidR="00AB73E8" w:rsidRPr="001874CB" w:rsidRDefault="00AB7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696216" w14:textId="77777777" w:rsidR="0045547E" w:rsidRPr="001874CB" w:rsidRDefault="0045547E" w:rsidP="00A44089">
      <w:r w:rsidRPr="001874CB">
        <w:separator/>
      </w:r>
    </w:p>
  </w:footnote>
  <w:footnote w:type="continuationSeparator" w:id="0">
    <w:p w14:paraId="0E9A8BD3" w14:textId="77777777" w:rsidR="0045547E" w:rsidRPr="001874CB" w:rsidRDefault="0045547E" w:rsidP="00A44089">
      <w:r w:rsidRPr="001874C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493FB4" w14:textId="77777777" w:rsidR="00AF01F7" w:rsidRPr="001874CB" w:rsidRDefault="00AF01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B78E38" w14:textId="77777777" w:rsidR="00AF01F7" w:rsidRPr="001874CB" w:rsidRDefault="00AF01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377D46" w14:textId="77777777" w:rsidR="00AF01F7" w:rsidRPr="001874CB" w:rsidRDefault="00AF01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69.2pt;height:169.2pt" o:bullet="t">
        <v:imagedata r:id="rId1" o:title="3"/>
      </v:shape>
    </w:pict>
  </w:numPicBullet>
  <w:numPicBullet w:numPicBulletId="1">
    <w:pict>
      <v:shape id="_x0000_i1039" type="#_x0000_t75" style="width:467.4pt;height:484.2pt" o:bullet="t">
        <v:imagedata r:id="rId2" o:title="130-1302088_bullet-point-image-png-png-download-transparent-bullet"/>
      </v:shape>
    </w:pic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7A5793A"/>
    <w:multiLevelType w:val="hybridMultilevel"/>
    <w:tmpl w:val="F5882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70001E"/>
    <w:multiLevelType w:val="hybridMultilevel"/>
    <w:tmpl w:val="7CF08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22717588"/>
    <w:multiLevelType w:val="hybridMultilevel"/>
    <w:tmpl w:val="5D2251EE"/>
    <w:lvl w:ilvl="0" w:tplc="B3E6FD72">
      <w:start w:val="1"/>
      <w:numFmt w:val="bullet"/>
      <w:lvlText w:val=""/>
      <w:lvlPicBulletId w:val="1"/>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39D013DD"/>
    <w:multiLevelType w:val="hybridMultilevel"/>
    <w:tmpl w:val="7AD82F78"/>
    <w:lvl w:ilvl="0" w:tplc="B3E6FD72">
      <w:start w:val="1"/>
      <w:numFmt w:val="bullet"/>
      <w:lvlText w:val=""/>
      <w:lvlPicBulletId w:val="1"/>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467E4F"/>
    <w:multiLevelType w:val="hybridMultilevel"/>
    <w:tmpl w:val="FD146FDC"/>
    <w:lvl w:ilvl="0" w:tplc="B3E6FD72">
      <w:start w:val="1"/>
      <w:numFmt w:val="bullet"/>
      <w:lvlText w:val=""/>
      <w:lvlPicBulletId w:val="1"/>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370064B"/>
    <w:multiLevelType w:val="hybridMultilevel"/>
    <w:tmpl w:val="539271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9" w15:restartNumberingAfterBreak="0">
    <w:nsid w:val="732401DF"/>
    <w:multiLevelType w:val="hybridMultilevel"/>
    <w:tmpl w:val="E0723208"/>
    <w:lvl w:ilvl="0" w:tplc="B3E6FD72">
      <w:start w:val="1"/>
      <w:numFmt w:val="bullet"/>
      <w:lvlText w:val=""/>
      <w:lvlPicBulletId w:val="1"/>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71E173D"/>
    <w:multiLevelType w:val="hybridMultilevel"/>
    <w:tmpl w:val="583A3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1"/>
  </w:num>
  <w:num w:numId="3">
    <w:abstractNumId w:val="3"/>
  </w:num>
  <w:num w:numId="4">
    <w:abstractNumId w:val="32"/>
  </w:num>
  <w:num w:numId="5">
    <w:abstractNumId w:val="10"/>
  </w:num>
  <w:num w:numId="6">
    <w:abstractNumId w:val="16"/>
  </w:num>
  <w:num w:numId="7">
    <w:abstractNumId w:val="15"/>
  </w:num>
  <w:num w:numId="8">
    <w:abstractNumId w:val="0"/>
  </w:num>
  <w:num w:numId="9">
    <w:abstractNumId w:val="28"/>
  </w:num>
  <w:num w:numId="10">
    <w:abstractNumId w:val="18"/>
  </w:num>
  <w:num w:numId="11">
    <w:abstractNumId w:val="22"/>
  </w:num>
  <w:num w:numId="12">
    <w:abstractNumId w:val="12"/>
  </w:num>
  <w:num w:numId="13">
    <w:abstractNumId w:val="21"/>
  </w:num>
  <w:num w:numId="14">
    <w:abstractNumId w:val="17"/>
  </w:num>
  <w:num w:numId="15">
    <w:abstractNumId w:val="5"/>
  </w:num>
  <w:num w:numId="16">
    <w:abstractNumId w:val="1"/>
  </w:num>
  <w:num w:numId="17">
    <w:abstractNumId w:val="14"/>
  </w:num>
  <w:num w:numId="18">
    <w:abstractNumId w:val="8"/>
  </w:num>
  <w:num w:numId="19">
    <w:abstractNumId w:val="25"/>
  </w:num>
  <w:num w:numId="20">
    <w:abstractNumId w:val="26"/>
  </w:num>
  <w:num w:numId="21">
    <w:abstractNumId w:val="27"/>
  </w:num>
  <w:num w:numId="22">
    <w:abstractNumId w:val="7"/>
  </w:num>
  <w:num w:numId="23">
    <w:abstractNumId w:val="24"/>
  </w:num>
  <w:num w:numId="24">
    <w:abstractNumId w:val="13"/>
  </w:num>
  <w:num w:numId="25">
    <w:abstractNumId w:val="20"/>
  </w:num>
  <w:num w:numId="26">
    <w:abstractNumId w:val="29"/>
  </w:num>
  <w:num w:numId="27">
    <w:abstractNumId w:val="19"/>
  </w:num>
  <w:num w:numId="28">
    <w:abstractNumId w:val="9"/>
  </w:num>
  <w:num w:numId="29">
    <w:abstractNumId w:val="11"/>
  </w:num>
  <w:num w:numId="30">
    <w:abstractNumId w:val="6"/>
  </w:num>
  <w:num w:numId="31">
    <w:abstractNumId w:val="2"/>
  </w:num>
  <w:num w:numId="32">
    <w:abstractNumId w:val="30"/>
  </w:num>
  <w:num w:numId="3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226C5"/>
    <w:rsid w:val="000265F9"/>
    <w:rsid w:val="00030061"/>
    <w:rsid w:val="00055798"/>
    <w:rsid w:val="00067721"/>
    <w:rsid w:val="00073E45"/>
    <w:rsid w:val="000A6C04"/>
    <w:rsid w:val="000B200A"/>
    <w:rsid w:val="000D21B9"/>
    <w:rsid w:val="000D6484"/>
    <w:rsid w:val="000D6B41"/>
    <w:rsid w:val="000E7372"/>
    <w:rsid w:val="001133CF"/>
    <w:rsid w:val="00117ECE"/>
    <w:rsid w:val="00125B2B"/>
    <w:rsid w:val="001319DD"/>
    <w:rsid w:val="00134913"/>
    <w:rsid w:val="00137484"/>
    <w:rsid w:val="00151D81"/>
    <w:rsid w:val="0015213D"/>
    <w:rsid w:val="001874CB"/>
    <w:rsid w:val="00192397"/>
    <w:rsid w:val="001C0C62"/>
    <w:rsid w:val="00234CFE"/>
    <w:rsid w:val="002426EE"/>
    <w:rsid w:val="002667A1"/>
    <w:rsid w:val="00276CB7"/>
    <w:rsid w:val="00281F74"/>
    <w:rsid w:val="002B18BC"/>
    <w:rsid w:val="002B66C8"/>
    <w:rsid w:val="002F73FA"/>
    <w:rsid w:val="00306A77"/>
    <w:rsid w:val="00314D70"/>
    <w:rsid w:val="0032007C"/>
    <w:rsid w:val="0034015C"/>
    <w:rsid w:val="00340220"/>
    <w:rsid w:val="003428B7"/>
    <w:rsid w:val="003725E0"/>
    <w:rsid w:val="00377D8C"/>
    <w:rsid w:val="003971BA"/>
    <w:rsid w:val="003A1F71"/>
    <w:rsid w:val="003B2C0B"/>
    <w:rsid w:val="003B4BB1"/>
    <w:rsid w:val="003D44C4"/>
    <w:rsid w:val="003D58D4"/>
    <w:rsid w:val="003F37CA"/>
    <w:rsid w:val="003F3D7B"/>
    <w:rsid w:val="00417B9F"/>
    <w:rsid w:val="00417E35"/>
    <w:rsid w:val="004404EB"/>
    <w:rsid w:val="0045216B"/>
    <w:rsid w:val="0045547E"/>
    <w:rsid w:val="00477A16"/>
    <w:rsid w:val="00494E38"/>
    <w:rsid w:val="004E0C92"/>
    <w:rsid w:val="0050056B"/>
    <w:rsid w:val="0050478E"/>
    <w:rsid w:val="0050759F"/>
    <w:rsid w:val="005176BA"/>
    <w:rsid w:val="00527F7F"/>
    <w:rsid w:val="00543801"/>
    <w:rsid w:val="00560E47"/>
    <w:rsid w:val="00561413"/>
    <w:rsid w:val="005619C0"/>
    <w:rsid w:val="00563DDA"/>
    <w:rsid w:val="005733DA"/>
    <w:rsid w:val="005B4718"/>
    <w:rsid w:val="005B4CAA"/>
    <w:rsid w:val="005C3616"/>
    <w:rsid w:val="005D36E0"/>
    <w:rsid w:val="005E45BD"/>
    <w:rsid w:val="005F191C"/>
    <w:rsid w:val="00606AB4"/>
    <w:rsid w:val="00623054"/>
    <w:rsid w:val="006645FE"/>
    <w:rsid w:val="006647CF"/>
    <w:rsid w:val="006828C9"/>
    <w:rsid w:val="0069524D"/>
    <w:rsid w:val="00695A9A"/>
    <w:rsid w:val="006A0E90"/>
    <w:rsid w:val="006A6E23"/>
    <w:rsid w:val="006C1DD5"/>
    <w:rsid w:val="006D242F"/>
    <w:rsid w:val="006F08A0"/>
    <w:rsid w:val="006F182D"/>
    <w:rsid w:val="00703375"/>
    <w:rsid w:val="007151BC"/>
    <w:rsid w:val="0073298C"/>
    <w:rsid w:val="00732E6E"/>
    <w:rsid w:val="0073416E"/>
    <w:rsid w:val="007404C1"/>
    <w:rsid w:val="00744F30"/>
    <w:rsid w:val="00752231"/>
    <w:rsid w:val="007535D8"/>
    <w:rsid w:val="0076299D"/>
    <w:rsid w:val="00763763"/>
    <w:rsid w:val="007845BA"/>
    <w:rsid w:val="007A2379"/>
    <w:rsid w:val="007D34F0"/>
    <w:rsid w:val="00816E89"/>
    <w:rsid w:val="008212D3"/>
    <w:rsid w:val="00835EFE"/>
    <w:rsid w:val="008613EF"/>
    <w:rsid w:val="00873207"/>
    <w:rsid w:val="0087437E"/>
    <w:rsid w:val="008C3B45"/>
    <w:rsid w:val="008C7A0C"/>
    <w:rsid w:val="008C7CD4"/>
    <w:rsid w:val="008D2DEA"/>
    <w:rsid w:val="008D6C4C"/>
    <w:rsid w:val="008D7AA7"/>
    <w:rsid w:val="008D7FB4"/>
    <w:rsid w:val="008E67C1"/>
    <w:rsid w:val="00912C13"/>
    <w:rsid w:val="00917818"/>
    <w:rsid w:val="0095249D"/>
    <w:rsid w:val="0095390A"/>
    <w:rsid w:val="00995809"/>
    <w:rsid w:val="009A6018"/>
    <w:rsid w:val="009B6F61"/>
    <w:rsid w:val="009C0683"/>
    <w:rsid w:val="009C2FE4"/>
    <w:rsid w:val="009D655A"/>
    <w:rsid w:val="009E2932"/>
    <w:rsid w:val="009E53D6"/>
    <w:rsid w:val="00A038A9"/>
    <w:rsid w:val="00A32736"/>
    <w:rsid w:val="00A33163"/>
    <w:rsid w:val="00A35A4F"/>
    <w:rsid w:val="00A44089"/>
    <w:rsid w:val="00A8520C"/>
    <w:rsid w:val="00AB0472"/>
    <w:rsid w:val="00AB73E8"/>
    <w:rsid w:val="00AB7721"/>
    <w:rsid w:val="00AD1021"/>
    <w:rsid w:val="00AF01F7"/>
    <w:rsid w:val="00B10134"/>
    <w:rsid w:val="00B47323"/>
    <w:rsid w:val="00B47B1B"/>
    <w:rsid w:val="00B53D0F"/>
    <w:rsid w:val="00B76F92"/>
    <w:rsid w:val="00B90176"/>
    <w:rsid w:val="00B93588"/>
    <w:rsid w:val="00BB72E3"/>
    <w:rsid w:val="00BD0324"/>
    <w:rsid w:val="00C128FA"/>
    <w:rsid w:val="00C1744B"/>
    <w:rsid w:val="00C24C05"/>
    <w:rsid w:val="00C264D5"/>
    <w:rsid w:val="00C46B75"/>
    <w:rsid w:val="00C52707"/>
    <w:rsid w:val="00C60B72"/>
    <w:rsid w:val="00C73E21"/>
    <w:rsid w:val="00C94CBF"/>
    <w:rsid w:val="00CA0EF0"/>
    <w:rsid w:val="00CB1228"/>
    <w:rsid w:val="00CE503B"/>
    <w:rsid w:val="00CE625E"/>
    <w:rsid w:val="00D07020"/>
    <w:rsid w:val="00D13766"/>
    <w:rsid w:val="00D15918"/>
    <w:rsid w:val="00D233FF"/>
    <w:rsid w:val="00D240A8"/>
    <w:rsid w:val="00D33BC5"/>
    <w:rsid w:val="00D42A47"/>
    <w:rsid w:val="00D4657C"/>
    <w:rsid w:val="00D964F1"/>
    <w:rsid w:val="00DA56A5"/>
    <w:rsid w:val="00DD0C9F"/>
    <w:rsid w:val="00DE2ACA"/>
    <w:rsid w:val="00DF0019"/>
    <w:rsid w:val="00E0016D"/>
    <w:rsid w:val="00E04FE7"/>
    <w:rsid w:val="00E10FE2"/>
    <w:rsid w:val="00E313F4"/>
    <w:rsid w:val="00E316EA"/>
    <w:rsid w:val="00E358C2"/>
    <w:rsid w:val="00E479F0"/>
    <w:rsid w:val="00E52C0F"/>
    <w:rsid w:val="00E55AAF"/>
    <w:rsid w:val="00E71166"/>
    <w:rsid w:val="00E72367"/>
    <w:rsid w:val="00E877B4"/>
    <w:rsid w:val="00E9688B"/>
    <w:rsid w:val="00E97A31"/>
    <w:rsid w:val="00EC6B39"/>
    <w:rsid w:val="00ED22DB"/>
    <w:rsid w:val="00EF1DFC"/>
    <w:rsid w:val="00F05BCC"/>
    <w:rsid w:val="00F33A51"/>
    <w:rsid w:val="00F350F3"/>
    <w:rsid w:val="00F441DD"/>
    <w:rsid w:val="00F54008"/>
    <w:rsid w:val="00FB265F"/>
    <w:rsid w:val="00FC1787"/>
    <w:rsid w:val="00FD549B"/>
    <w:rsid w:val="00FE459F"/>
    <w:rsid w:val="00FF1C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94CBF"/>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9B6F61"/>
    <w:pPr>
      <w:keepNext/>
      <w:keepLines/>
      <w:spacing w:before="24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9B6F61"/>
    <w:pPr>
      <w:keepNext/>
      <w:keepLines/>
      <w:spacing w:before="40"/>
      <w:outlineLvl w:val="1"/>
    </w:pPr>
    <w:rPr>
      <w:rFonts w:eastAsiaTheme="majorEastAsia" w:cstheme="majorBidi"/>
      <w:b/>
      <w:color w:val="385623" w:themeColor="accent6" w:themeShade="80"/>
      <w:sz w:val="28"/>
      <w:szCs w:val="26"/>
    </w:rPr>
  </w:style>
  <w:style w:type="paragraph" w:styleId="Heading3">
    <w:name w:val="heading 3"/>
    <w:basedOn w:val="Normal"/>
    <w:next w:val="Normal"/>
    <w:link w:val="Heading3Char"/>
    <w:uiPriority w:val="9"/>
    <w:unhideWhenUsed/>
    <w:qFormat/>
    <w:rsid w:val="009B6F61"/>
    <w:pPr>
      <w:keepNext/>
      <w:keepLines/>
      <w:spacing w:before="40"/>
      <w:outlineLvl w:val="2"/>
    </w:pPr>
    <w:rPr>
      <w:rFonts w:eastAsiaTheme="majorEastAsia" w:cstheme="majorBidi"/>
      <w:b/>
      <w:color w:val="2E74B5" w:themeColor="accent5" w:themeShade="BF"/>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3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9B6F61"/>
    <w:rPr>
      <w:rFonts w:ascii="Times New Roman" w:eastAsiaTheme="majorEastAsia" w:hAnsi="Times New Roman" w:cstheme="majorBidi"/>
      <w:b/>
      <w:color w:val="1F3864" w:themeColor="accent1" w:themeShade="80"/>
      <w:sz w:val="32"/>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 w:val="28"/>
      <w:szCs w:val="28"/>
      <w:lang w:eastAsia="ja-JP"/>
    </w:rPr>
  </w:style>
  <w:style w:type="character" w:customStyle="1" w:styleId="Heading2Char">
    <w:name w:val="Heading 2 Char"/>
    <w:basedOn w:val="DefaultParagraphFont"/>
    <w:link w:val="Heading2"/>
    <w:uiPriority w:val="9"/>
    <w:rsid w:val="009B6F61"/>
    <w:rPr>
      <w:rFonts w:ascii="Times New Roman" w:eastAsiaTheme="majorEastAsia" w:hAnsi="Times New Roman" w:cstheme="majorBidi"/>
      <w:b/>
      <w:color w:val="385623" w:themeColor="accent6" w:themeShade="80"/>
      <w:sz w:val="28"/>
      <w:szCs w:val="26"/>
    </w:rPr>
  </w:style>
  <w:style w:type="character" w:customStyle="1" w:styleId="Heading3Char">
    <w:name w:val="Heading 3 Char"/>
    <w:basedOn w:val="DefaultParagraphFont"/>
    <w:link w:val="Heading3"/>
    <w:uiPriority w:val="9"/>
    <w:rsid w:val="009B6F61"/>
    <w:rPr>
      <w:rFonts w:ascii="Times New Roman" w:eastAsiaTheme="majorEastAsia" w:hAnsi="Times New Roman" w:cstheme="majorBidi"/>
      <w:b/>
      <w:color w:val="2E74B5" w:themeColor="accent5" w:themeShade="BF"/>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 w:type="table" w:styleId="PlainTable5">
    <w:name w:val="Plain Table 5"/>
    <w:basedOn w:val="TableNormal"/>
    <w:uiPriority w:val="45"/>
    <w:rsid w:val="00E52C0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1">
    <w:name w:val="Grid Table 4 Accent 1"/>
    <w:basedOn w:val="TableNormal"/>
    <w:uiPriority w:val="49"/>
    <w:rsid w:val="00E52C0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1">
    <w:name w:val="Grid Table 5 Dark Accent 1"/>
    <w:basedOn w:val="TableNormal"/>
    <w:uiPriority w:val="50"/>
    <w:rsid w:val="00A35A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3">
    <w:name w:val="toc 3"/>
    <w:basedOn w:val="Normal"/>
    <w:next w:val="Normal"/>
    <w:autoRedefine/>
    <w:uiPriority w:val="39"/>
    <w:unhideWhenUsed/>
    <w:rsid w:val="00606AB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169610483">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770970709">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 w:id="1765758889">
      <w:bodyDiv w:val="1"/>
      <w:marLeft w:val="0"/>
      <w:marRight w:val="0"/>
      <w:marTop w:val="0"/>
      <w:marBottom w:val="0"/>
      <w:divBdr>
        <w:top w:val="none" w:sz="0" w:space="0" w:color="auto"/>
        <w:left w:val="none" w:sz="0" w:space="0" w:color="auto"/>
        <w:bottom w:val="none" w:sz="0" w:space="0" w:color="auto"/>
        <w:right w:val="none" w:sz="0" w:space="0" w:color="auto"/>
      </w:divBdr>
      <w:divsChild>
        <w:div w:id="150676750">
          <w:marLeft w:val="0"/>
          <w:marRight w:val="0"/>
          <w:marTop w:val="0"/>
          <w:marBottom w:val="0"/>
          <w:divBdr>
            <w:top w:val="none" w:sz="0" w:space="0" w:color="auto"/>
            <w:left w:val="none" w:sz="0" w:space="0" w:color="auto"/>
            <w:bottom w:val="none" w:sz="0" w:space="0" w:color="auto"/>
            <w:right w:val="none" w:sz="0" w:space="0" w:color="auto"/>
          </w:divBdr>
        </w:div>
        <w:div w:id="365644615">
          <w:marLeft w:val="0"/>
          <w:marRight w:val="0"/>
          <w:marTop w:val="0"/>
          <w:marBottom w:val="0"/>
          <w:divBdr>
            <w:top w:val="none" w:sz="0" w:space="0" w:color="auto"/>
            <w:left w:val="none" w:sz="0" w:space="0" w:color="auto"/>
            <w:bottom w:val="none" w:sz="0" w:space="0" w:color="auto"/>
            <w:right w:val="none" w:sz="0" w:space="0" w:color="auto"/>
          </w:divBdr>
        </w:div>
        <w:div w:id="2015456791">
          <w:marLeft w:val="0"/>
          <w:marRight w:val="0"/>
          <w:marTop w:val="0"/>
          <w:marBottom w:val="0"/>
          <w:divBdr>
            <w:top w:val="none" w:sz="0" w:space="0" w:color="auto"/>
            <w:left w:val="none" w:sz="0" w:space="0" w:color="auto"/>
            <w:bottom w:val="none" w:sz="0" w:space="0" w:color="auto"/>
            <w:right w:val="none" w:sz="0" w:space="0" w:color="auto"/>
          </w:divBdr>
        </w:div>
        <w:div w:id="271085900">
          <w:marLeft w:val="0"/>
          <w:marRight w:val="0"/>
          <w:marTop w:val="0"/>
          <w:marBottom w:val="0"/>
          <w:divBdr>
            <w:top w:val="none" w:sz="0" w:space="0" w:color="auto"/>
            <w:left w:val="none" w:sz="0" w:space="0" w:color="auto"/>
            <w:bottom w:val="none" w:sz="0" w:space="0" w:color="auto"/>
            <w:right w:val="none" w:sz="0" w:space="0" w:color="auto"/>
          </w:divBdr>
        </w:div>
        <w:div w:id="271132108">
          <w:marLeft w:val="0"/>
          <w:marRight w:val="0"/>
          <w:marTop w:val="0"/>
          <w:marBottom w:val="0"/>
          <w:divBdr>
            <w:top w:val="none" w:sz="0" w:space="0" w:color="auto"/>
            <w:left w:val="none" w:sz="0" w:space="0" w:color="auto"/>
            <w:bottom w:val="none" w:sz="0" w:space="0" w:color="auto"/>
            <w:right w:val="none" w:sz="0" w:space="0" w:color="auto"/>
          </w:divBdr>
        </w:div>
        <w:div w:id="447242870">
          <w:marLeft w:val="0"/>
          <w:marRight w:val="0"/>
          <w:marTop w:val="0"/>
          <w:marBottom w:val="0"/>
          <w:divBdr>
            <w:top w:val="none" w:sz="0" w:space="0" w:color="auto"/>
            <w:left w:val="none" w:sz="0" w:space="0" w:color="auto"/>
            <w:bottom w:val="none" w:sz="0" w:space="0" w:color="auto"/>
            <w:right w:val="none" w:sz="0" w:space="0" w:color="auto"/>
          </w:divBdr>
        </w:div>
      </w:divsChild>
    </w:div>
    <w:div w:id="1818451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3.xml"/><Relationship Id="rId18" Type="http://schemas.openxmlformats.org/officeDocument/2006/relationships/diagramColors" Target="diagrams/colors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2.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QuickStyle" Target="diagrams/quickStyle1.xml"/><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diagramData" Target="diagrams/data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10" Type="http://schemas.openxmlformats.org/officeDocument/2006/relationships/header" Target="header2.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diagramQuickStyle" Target="diagrams/quickStyle2.xml"/><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44AE80-2F9E-411B-B781-54E105F90D2F}" type="doc">
      <dgm:prSet loTypeId="urn:microsoft.com/office/officeart/2016/7/layout/RepeatingBendingProcessNew" loCatId="process" qsTypeId="urn:microsoft.com/office/officeart/2005/8/quickstyle/simple1" qsCatId="simple" csTypeId="urn:microsoft.com/office/officeart/2005/8/colors/colorful1" csCatId="colorful"/>
      <dgm:spPr/>
      <dgm:t>
        <a:bodyPr/>
        <a:lstStyle/>
        <a:p>
          <a:endParaRPr lang="en-US"/>
        </a:p>
      </dgm:t>
    </dgm:pt>
    <dgm:pt modelId="{A13AA4B6-5681-434A-B90A-23097056474C}">
      <dgm:prSet/>
      <dgm:spPr/>
      <dgm:t>
        <a:bodyPr/>
        <a:lstStyle/>
        <a:p>
          <a:r>
            <a:rPr lang="en-GB" b="1"/>
            <a:t>Increased Competition</a:t>
          </a:r>
          <a:endParaRPr lang="en-US"/>
        </a:p>
      </dgm:t>
    </dgm:pt>
    <dgm:pt modelId="{98443A33-9B77-4B66-BFC7-9FBD41521A54}" type="parTrans" cxnId="{FDEBA485-FB27-485D-A14F-E4F106EC0A0D}">
      <dgm:prSet/>
      <dgm:spPr/>
      <dgm:t>
        <a:bodyPr/>
        <a:lstStyle/>
        <a:p>
          <a:endParaRPr lang="en-US"/>
        </a:p>
      </dgm:t>
    </dgm:pt>
    <dgm:pt modelId="{786938C8-E052-4A9F-A9D0-4B53CC14BD19}" type="sibTrans" cxnId="{FDEBA485-FB27-485D-A14F-E4F106EC0A0D}">
      <dgm:prSet/>
      <dgm:spPr/>
      <dgm:t>
        <a:bodyPr/>
        <a:lstStyle/>
        <a:p>
          <a:endParaRPr lang="en-US"/>
        </a:p>
      </dgm:t>
    </dgm:pt>
    <dgm:pt modelId="{93CC34A6-4158-4F0E-BE1D-FCD662EE5200}">
      <dgm:prSet/>
      <dgm:spPr/>
      <dgm:t>
        <a:bodyPr/>
        <a:lstStyle/>
        <a:p>
          <a:r>
            <a:rPr lang="en-GB" b="1"/>
            <a:t>Changing Customer Preferences</a:t>
          </a:r>
          <a:endParaRPr lang="en-US"/>
        </a:p>
      </dgm:t>
    </dgm:pt>
    <dgm:pt modelId="{7100D5AA-B60A-468E-B1E5-06BB92D2A16F}" type="parTrans" cxnId="{B0F8E6AE-E031-4F79-8D41-AAA205AEDE86}">
      <dgm:prSet/>
      <dgm:spPr/>
      <dgm:t>
        <a:bodyPr/>
        <a:lstStyle/>
        <a:p>
          <a:endParaRPr lang="en-US"/>
        </a:p>
      </dgm:t>
    </dgm:pt>
    <dgm:pt modelId="{0B5F4D51-078C-459C-A2B0-1551EFA663B9}" type="sibTrans" cxnId="{B0F8E6AE-E031-4F79-8D41-AAA205AEDE86}">
      <dgm:prSet/>
      <dgm:spPr/>
      <dgm:t>
        <a:bodyPr/>
        <a:lstStyle/>
        <a:p>
          <a:endParaRPr lang="en-US"/>
        </a:p>
      </dgm:t>
    </dgm:pt>
    <dgm:pt modelId="{C063BD08-49DB-4F81-8D01-6183974C2A30}">
      <dgm:prSet/>
      <dgm:spPr/>
      <dgm:t>
        <a:bodyPr/>
        <a:lstStyle/>
        <a:p>
          <a:r>
            <a:rPr lang="en-GB" b="1"/>
            <a:t>Service Quality and Amenities </a:t>
          </a:r>
          <a:endParaRPr lang="en-US"/>
        </a:p>
      </dgm:t>
    </dgm:pt>
    <dgm:pt modelId="{55029AFB-DFDE-4165-9DA2-F5B7263B03BE}" type="parTrans" cxnId="{45E31808-9D6C-494D-9ED0-B04745F88A84}">
      <dgm:prSet/>
      <dgm:spPr/>
      <dgm:t>
        <a:bodyPr/>
        <a:lstStyle/>
        <a:p>
          <a:endParaRPr lang="en-US"/>
        </a:p>
      </dgm:t>
    </dgm:pt>
    <dgm:pt modelId="{0B85006C-E9AC-40E7-B99B-71FF6D0EEE43}" type="sibTrans" cxnId="{45E31808-9D6C-494D-9ED0-B04745F88A84}">
      <dgm:prSet/>
      <dgm:spPr/>
      <dgm:t>
        <a:bodyPr/>
        <a:lstStyle/>
        <a:p>
          <a:endParaRPr lang="en-US"/>
        </a:p>
      </dgm:t>
    </dgm:pt>
    <dgm:pt modelId="{F6ED6FDC-2F7D-4255-8EE4-C3C6AC2C44CD}">
      <dgm:prSet/>
      <dgm:spPr/>
      <dgm:t>
        <a:bodyPr/>
        <a:lstStyle/>
        <a:p>
          <a:r>
            <a:rPr lang="en-GB" b="1"/>
            <a:t>Declining Average Room Rate (ARR) </a:t>
          </a:r>
          <a:endParaRPr lang="en-US"/>
        </a:p>
      </dgm:t>
    </dgm:pt>
    <dgm:pt modelId="{B4BB2D1E-7070-46BD-989A-22079FE79698}" type="parTrans" cxnId="{D770F498-1CBA-4287-B780-5CCC738AA5A7}">
      <dgm:prSet/>
      <dgm:spPr/>
      <dgm:t>
        <a:bodyPr/>
        <a:lstStyle/>
        <a:p>
          <a:endParaRPr lang="en-US"/>
        </a:p>
      </dgm:t>
    </dgm:pt>
    <dgm:pt modelId="{E5A73C25-D795-40F8-BF95-8DFC9154A71E}" type="sibTrans" cxnId="{D770F498-1CBA-4287-B780-5CCC738AA5A7}">
      <dgm:prSet/>
      <dgm:spPr/>
      <dgm:t>
        <a:bodyPr/>
        <a:lstStyle/>
        <a:p>
          <a:endParaRPr lang="en-US"/>
        </a:p>
      </dgm:t>
    </dgm:pt>
    <dgm:pt modelId="{1AF80400-DAD4-4219-B429-BF03F2499056}">
      <dgm:prSet/>
      <dgm:spPr/>
      <dgm:t>
        <a:bodyPr/>
        <a:lstStyle/>
        <a:p>
          <a:r>
            <a:rPr lang="en-GB" b="1"/>
            <a:t>Decreasing Occupancy Rates </a:t>
          </a:r>
          <a:endParaRPr lang="en-US"/>
        </a:p>
      </dgm:t>
    </dgm:pt>
    <dgm:pt modelId="{AE82DD59-C592-49E4-92C5-10E7E8F8D106}" type="parTrans" cxnId="{723EC840-6AD2-4110-A6CC-1683F49D98D9}">
      <dgm:prSet/>
      <dgm:spPr/>
      <dgm:t>
        <a:bodyPr/>
        <a:lstStyle/>
        <a:p>
          <a:endParaRPr lang="en-US"/>
        </a:p>
      </dgm:t>
    </dgm:pt>
    <dgm:pt modelId="{E37E119C-4CC9-41DC-A578-B073720F0ACF}" type="sibTrans" cxnId="{723EC840-6AD2-4110-A6CC-1683F49D98D9}">
      <dgm:prSet/>
      <dgm:spPr/>
      <dgm:t>
        <a:bodyPr/>
        <a:lstStyle/>
        <a:p>
          <a:endParaRPr lang="en-US"/>
        </a:p>
      </dgm:t>
    </dgm:pt>
    <dgm:pt modelId="{5A9C89E5-6134-4130-8369-F9B59DCE2373}">
      <dgm:prSet/>
      <dgm:spPr/>
      <dgm:t>
        <a:bodyPr/>
        <a:lstStyle/>
        <a:p>
          <a:r>
            <a:rPr lang="en-GB" b="1"/>
            <a:t>High Operating Expenses</a:t>
          </a:r>
          <a:endParaRPr lang="en-US"/>
        </a:p>
      </dgm:t>
    </dgm:pt>
    <dgm:pt modelId="{4655F907-3979-4AC4-9C54-F31DABA098A6}" type="parTrans" cxnId="{EF247F5B-3BC2-4809-AD3D-037C6D96A4A8}">
      <dgm:prSet/>
      <dgm:spPr/>
      <dgm:t>
        <a:bodyPr/>
        <a:lstStyle/>
        <a:p>
          <a:endParaRPr lang="en-US"/>
        </a:p>
      </dgm:t>
    </dgm:pt>
    <dgm:pt modelId="{086E8B45-4058-42CF-8C03-CC56FAA05D98}" type="sibTrans" cxnId="{EF247F5B-3BC2-4809-AD3D-037C6D96A4A8}">
      <dgm:prSet/>
      <dgm:spPr/>
      <dgm:t>
        <a:bodyPr/>
        <a:lstStyle/>
        <a:p>
          <a:endParaRPr lang="en-US"/>
        </a:p>
      </dgm:t>
    </dgm:pt>
    <dgm:pt modelId="{08A7ADE4-768C-4220-8ECF-40B82660327D}">
      <dgm:prSet/>
      <dgm:spPr/>
      <dgm:t>
        <a:bodyPr/>
        <a:lstStyle/>
        <a:p>
          <a:r>
            <a:rPr lang="en-GB" b="1"/>
            <a:t>Net Profit Margin Erosion</a:t>
          </a:r>
          <a:endParaRPr lang="en-US"/>
        </a:p>
      </dgm:t>
    </dgm:pt>
    <dgm:pt modelId="{BB86E9C4-7BCA-4B61-AC88-E79A3AB0E0EF}" type="parTrans" cxnId="{84696D2B-950F-4580-89D6-13C6767A6E37}">
      <dgm:prSet/>
      <dgm:spPr/>
      <dgm:t>
        <a:bodyPr/>
        <a:lstStyle/>
        <a:p>
          <a:endParaRPr lang="en-US"/>
        </a:p>
      </dgm:t>
    </dgm:pt>
    <dgm:pt modelId="{41B29D0D-3609-48E9-B352-CD134EC3243D}" type="sibTrans" cxnId="{84696D2B-950F-4580-89D6-13C6767A6E37}">
      <dgm:prSet/>
      <dgm:spPr/>
      <dgm:t>
        <a:bodyPr/>
        <a:lstStyle/>
        <a:p>
          <a:endParaRPr lang="en-US"/>
        </a:p>
      </dgm:t>
    </dgm:pt>
    <dgm:pt modelId="{0B604282-039D-4A37-A814-96BB63FDF67E}">
      <dgm:prSet/>
      <dgm:spPr/>
      <dgm:t>
        <a:bodyPr/>
        <a:lstStyle/>
        <a:p>
          <a:r>
            <a:rPr lang="en-GB" b="1"/>
            <a:t>High Debt Burden </a:t>
          </a:r>
          <a:endParaRPr lang="en-US"/>
        </a:p>
      </dgm:t>
    </dgm:pt>
    <dgm:pt modelId="{00B3288C-E5A3-43F9-8456-5BBA7B36F2F6}" type="parTrans" cxnId="{8A360469-C008-42B0-87EE-B4864858234D}">
      <dgm:prSet/>
      <dgm:spPr/>
      <dgm:t>
        <a:bodyPr/>
        <a:lstStyle/>
        <a:p>
          <a:endParaRPr lang="en-US"/>
        </a:p>
      </dgm:t>
    </dgm:pt>
    <dgm:pt modelId="{99EFB509-D9FC-4381-8D31-2B29704F4FC4}" type="sibTrans" cxnId="{8A360469-C008-42B0-87EE-B4864858234D}">
      <dgm:prSet/>
      <dgm:spPr/>
      <dgm:t>
        <a:bodyPr/>
        <a:lstStyle/>
        <a:p>
          <a:endParaRPr lang="en-US"/>
        </a:p>
      </dgm:t>
    </dgm:pt>
    <dgm:pt modelId="{E3C54B2D-5517-45F7-936A-1A43C66FE00C}" type="pres">
      <dgm:prSet presAssocID="{2D44AE80-2F9E-411B-B781-54E105F90D2F}" presName="Name0" presStyleCnt="0">
        <dgm:presLayoutVars>
          <dgm:dir/>
          <dgm:resizeHandles val="exact"/>
        </dgm:presLayoutVars>
      </dgm:prSet>
      <dgm:spPr/>
    </dgm:pt>
    <dgm:pt modelId="{3A332C49-EBF9-4850-8693-5C39E2AAB033}" type="pres">
      <dgm:prSet presAssocID="{A13AA4B6-5681-434A-B90A-23097056474C}" presName="node" presStyleLbl="node1" presStyleIdx="0" presStyleCnt="8">
        <dgm:presLayoutVars>
          <dgm:bulletEnabled val="1"/>
        </dgm:presLayoutVars>
      </dgm:prSet>
      <dgm:spPr/>
    </dgm:pt>
    <dgm:pt modelId="{90E6EC4B-A6E8-4B39-83B8-0BF34180204C}" type="pres">
      <dgm:prSet presAssocID="{786938C8-E052-4A9F-A9D0-4B53CC14BD19}" presName="sibTrans" presStyleLbl="sibTrans1D1" presStyleIdx="0" presStyleCnt="7"/>
      <dgm:spPr/>
    </dgm:pt>
    <dgm:pt modelId="{6FD4FB49-1349-4A5D-B52C-8F9C67F57E7A}" type="pres">
      <dgm:prSet presAssocID="{786938C8-E052-4A9F-A9D0-4B53CC14BD19}" presName="connectorText" presStyleLbl="sibTrans1D1" presStyleIdx="0" presStyleCnt="7"/>
      <dgm:spPr/>
    </dgm:pt>
    <dgm:pt modelId="{9906F907-80F9-4DC9-87CC-39008FC1BAD8}" type="pres">
      <dgm:prSet presAssocID="{93CC34A6-4158-4F0E-BE1D-FCD662EE5200}" presName="node" presStyleLbl="node1" presStyleIdx="1" presStyleCnt="8">
        <dgm:presLayoutVars>
          <dgm:bulletEnabled val="1"/>
        </dgm:presLayoutVars>
      </dgm:prSet>
      <dgm:spPr/>
    </dgm:pt>
    <dgm:pt modelId="{7B98667C-177F-4368-B3D6-1AEA218DAC27}" type="pres">
      <dgm:prSet presAssocID="{0B5F4D51-078C-459C-A2B0-1551EFA663B9}" presName="sibTrans" presStyleLbl="sibTrans1D1" presStyleIdx="1" presStyleCnt="7"/>
      <dgm:spPr/>
    </dgm:pt>
    <dgm:pt modelId="{DEDA3D1A-CD3A-4245-87A5-73523C4E6770}" type="pres">
      <dgm:prSet presAssocID="{0B5F4D51-078C-459C-A2B0-1551EFA663B9}" presName="connectorText" presStyleLbl="sibTrans1D1" presStyleIdx="1" presStyleCnt="7"/>
      <dgm:spPr/>
    </dgm:pt>
    <dgm:pt modelId="{7C08EC70-4A75-42E7-956F-E114FD45A8E5}" type="pres">
      <dgm:prSet presAssocID="{C063BD08-49DB-4F81-8D01-6183974C2A30}" presName="node" presStyleLbl="node1" presStyleIdx="2" presStyleCnt="8">
        <dgm:presLayoutVars>
          <dgm:bulletEnabled val="1"/>
        </dgm:presLayoutVars>
      </dgm:prSet>
      <dgm:spPr/>
    </dgm:pt>
    <dgm:pt modelId="{D8A74B32-1369-4DBF-AC9D-608AD7B35A60}" type="pres">
      <dgm:prSet presAssocID="{0B85006C-E9AC-40E7-B99B-71FF6D0EEE43}" presName="sibTrans" presStyleLbl="sibTrans1D1" presStyleIdx="2" presStyleCnt="7"/>
      <dgm:spPr/>
    </dgm:pt>
    <dgm:pt modelId="{A5A46AC3-9EC6-42B0-8982-9572EF48BC9C}" type="pres">
      <dgm:prSet presAssocID="{0B85006C-E9AC-40E7-B99B-71FF6D0EEE43}" presName="connectorText" presStyleLbl="sibTrans1D1" presStyleIdx="2" presStyleCnt="7"/>
      <dgm:spPr/>
    </dgm:pt>
    <dgm:pt modelId="{9C6BCA0C-AE56-47C8-86B3-32937876C399}" type="pres">
      <dgm:prSet presAssocID="{F6ED6FDC-2F7D-4255-8EE4-C3C6AC2C44CD}" presName="node" presStyleLbl="node1" presStyleIdx="3" presStyleCnt="8">
        <dgm:presLayoutVars>
          <dgm:bulletEnabled val="1"/>
        </dgm:presLayoutVars>
      </dgm:prSet>
      <dgm:spPr/>
    </dgm:pt>
    <dgm:pt modelId="{C0735F04-F552-4AAA-A298-060332378F43}" type="pres">
      <dgm:prSet presAssocID="{E5A73C25-D795-40F8-BF95-8DFC9154A71E}" presName="sibTrans" presStyleLbl="sibTrans1D1" presStyleIdx="3" presStyleCnt="7"/>
      <dgm:spPr/>
    </dgm:pt>
    <dgm:pt modelId="{EA143EBB-2A13-4CFD-ADF7-EA924DD00B82}" type="pres">
      <dgm:prSet presAssocID="{E5A73C25-D795-40F8-BF95-8DFC9154A71E}" presName="connectorText" presStyleLbl="sibTrans1D1" presStyleIdx="3" presStyleCnt="7"/>
      <dgm:spPr/>
    </dgm:pt>
    <dgm:pt modelId="{9EB3A272-4039-4E35-AFB7-2A538E1E78D5}" type="pres">
      <dgm:prSet presAssocID="{1AF80400-DAD4-4219-B429-BF03F2499056}" presName="node" presStyleLbl="node1" presStyleIdx="4" presStyleCnt="8">
        <dgm:presLayoutVars>
          <dgm:bulletEnabled val="1"/>
        </dgm:presLayoutVars>
      </dgm:prSet>
      <dgm:spPr/>
    </dgm:pt>
    <dgm:pt modelId="{06C5FA00-AF8A-4C94-AF83-F103787DE9D0}" type="pres">
      <dgm:prSet presAssocID="{E37E119C-4CC9-41DC-A578-B073720F0ACF}" presName="sibTrans" presStyleLbl="sibTrans1D1" presStyleIdx="4" presStyleCnt="7"/>
      <dgm:spPr/>
    </dgm:pt>
    <dgm:pt modelId="{7768E8E5-1678-4007-9874-C9971B86D0B5}" type="pres">
      <dgm:prSet presAssocID="{E37E119C-4CC9-41DC-A578-B073720F0ACF}" presName="connectorText" presStyleLbl="sibTrans1D1" presStyleIdx="4" presStyleCnt="7"/>
      <dgm:spPr/>
    </dgm:pt>
    <dgm:pt modelId="{64FD9A99-9AA5-470A-8A0E-8F61847D9650}" type="pres">
      <dgm:prSet presAssocID="{5A9C89E5-6134-4130-8369-F9B59DCE2373}" presName="node" presStyleLbl="node1" presStyleIdx="5" presStyleCnt="8">
        <dgm:presLayoutVars>
          <dgm:bulletEnabled val="1"/>
        </dgm:presLayoutVars>
      </dgm:prSet>
      <dgm:spPr/>
    </dgm:pt>
    <dgm:pt modelId="{EE4A2A86-3017-4EDB-BC07-1DECEBE7A6C9}" type="pres">
      <dgm:prSet presAssocID="{086E8B45-4058-42CF-8C03-CC56FAA05D98}" presName="sibTrans" presStyleLbl="sibTrans1D1" presStyleIdx="5" presStyleCnt="7"/>
      <dgm:spPr/>
    </dgm:pt>
    <dgm:pt modelId="{AC89F8A0-5A5E-4592-AE4D-EFBD5253247F}" type="pres">
      <dgm:prSet presAssocID="{086E8B45-4058-42CF-8C03-CC56FAA05D98}" presName="connectorText" presStyleLbl="sibTrans1D1" presStyleIdx="5" presStyleCnt="7"/>
      <dgm:spPr/>
    </dgm:pt>
    <dgm:pt modelId="{2FD6BFE4-6002-411A-A055-246B52ADC966}" type="pres">
      <dgm:prSet presAssocID="{08A7ADE4-768C-4220-8ECF-40B82660327D}" presName="node" presStyleLbl="node1" presStyleIdx="6" presStyleCnt="8">
        <dgm:presLayoutVars>
          <dgm:bulletEnabled val="1"/>
        </dgm:presLayoutVars>
      </dgm:prSet>
      <dgm:spPr/>
    </dgm:pt>
    <dgm:pt modelId="{959EFF06-40C1-43F8-9CF2-E0959D0769A3}" type="pres">
      <dgm:prSet presAssocID="{41B29D0D-3609-48E9-B352-CD134EC3243D}" presName="sibTrans" presStyleLbl="sibTrans1D1" presStyleIdx="6" presStyleCnt="7"/>
      <dgm:spPr/>
    </dgm:pt>
    <dgm:pt modelId="{1E4DCDD9-B5F0-4AC8-AD96-6B57C0F2FBC1}" type="pres">
      <dgm:prSet presAssocID="{41B29D0D-3609-48E9-B352-CD134EC3243D}" presName="connectorText" presStyleLbl="sibTrans1D1" presStyleIdx="6" presStyleCnt="7"/>
      <dgm:spPr/>
    </dgm:pt>
    <dgm:pt modelId="{9D141BFE-BCF7-48A6-A231-64EB48E64A63}" type="pres">
      <dgm:prSet presAssocID="{0B604282-039D-4A37-A814-96BB63FDF67E}" presName="node" presStyleLbl="node1" presStyleIdx="7" presStyleCnt="8">
        <dgm:presLayoutVars>
          <dgm:bulletEnabled val="1"/>
        </dgm:presLayoutVars>
      </dgm:prSet>
      <dgm:spPr/>
    </dgm:pt>
  </dgm:ptLst>
  <dgm:cxnLst>
    <dgm:cxn modelId="{81BE5803-0D3A-4B8F-964A-3398247F4CD6}" type="presOf" srcId="{E5A73C25-D795-40F8-BF95-8DFC9154A71E}" destId="{EA143EBB-2A13-4CFD-ADF7-EA924DD00B82}" srcOrd="1" destOrd="0" presId="urn:microsoft.com/office/officeart/2016/7/layout/RepeatingBendingProcessNew"/>
    <dgm:cxn modelId="{45E31808-9D6C-494D-9ED0-B04745F88A84}" srcId="{2D44AE80-2F9E-411B-B781-54E105F90D2F}" destId="{C063BD08-49DB-4F81-8D01-6183974C2A30}" srcOrd="2" destOrd="0" parTransId="{55029AFB-DFDE-4165-9DA2-F5B7263B03BE}" sibTransId="{0B85006C-E9AC-40E7-B99B-71FF6D0EEE43}"/>
    <dgm:cxn modelId="{2CEF4412-83D6-4E2D-8051-A3105BA684FE}" type="presOf" srcId="{5A9C89E5-6134-4130-8369-F9B59DCE2373}" destId="{64FD9A99-9AA5-470A-8A0E-8F61847D9650}" srcOrd="0" destOrd="0" presId="urn:microsoft.com/office/officeart/2016/7/layout/RepeatingBendingProcessNew"/>
    <dgm:cxn modelId="{84696D2B-950F-4580-89D6-13C6767A6E37}" srcId="{2D44AE80-2F9E-411B-B781-54E105F90D2F}" destId="{08A7ADE4-768C-4220-8ECF-40B82660327D}" srcOrd="6" destOrd="0" parTransId="{BB86E9C4-7BCA-4B61-AC88-E79A3AB0E0EF}" sibTransId="{41B29D0D-3609-48E9-B352-CD134EC3243D}"/>
    <dgm:cxn modelId="{EA9A533B-845B-4DCF-B0F8-CD0B7F8F2DF1}" type="presOf" srcId="{0B85006C-E9AC-40E7-B99B-71FF6D0EEE43}" destId="{A5A46AC3-9EC6-42B0-8982-9572EF48BC9C}" srcOrd="1" destOrd="0" presId="urn:microsoft.com/office/officeart/2016/7/layout/RepeatingBendingProcessNew"/>
    <dgm:cxn modelId="{723EC840-6AD2-4110-A6CC-1683F49D98D9}" srcId="{2D44AE80-2F9E-411B-B781-54E105F90D2F}" destId="{1AF80400-DAD4-4219-B429-BF03F2499056}" srcOrd="4" destOrd="0" parTransId="{AE82DD59-C592-49E4-92C5-10E7E8F8D106}" sibTransId="{E37E119C-4CC9-41DC-A578-B073720F0ACF}"/>
    <dgm:cxn modelId="{EF247F5B-3BC2-4809-AD3D-037C6D96A4A8}" srcId="{2D44AE80-2F9E-411B-B781-54E105F90D2F}" destId="{5A9C89E5-6134-4130-8369-F9B59DCE2373}" srcOrd="5" destOrd="0" parTransId="{4655F907-3979-4AC4-9C54-F31DABA098A6}" sibTransId="{086E8B45-4058-42CF-8C03-CC56FAA05D98}"/>
    <dgm:cxn modelId="{EFC4835D-18D0-427D-B2AA-A1F69621ECFF}" type="presOf" srcId="{E37E119C-4CC9-41DC-A578-B073720F0ACF}" destId="{06C5FA00-AF8A-4C94-AF83-F103787DE9D0}" srcOrd="0" destOrd="0" presId="urn:microsoft.com/office/officeart/2016/7/layout/RepeatingBendingProcessNew"/>
    <dgm:cxn modelId="{8A360469-C008-42B0-87EE-B4864858234D}" srcId="{2D44AE80-2F9E-411B-B781-54E105F90D2F}" destId="{0B604282-039D-4A37-A814-96BB63FDF67E}" srcOrd="7" destOrd="0" parTransId="{00B3288C-E5A3-43F9-8456-5BBA7B36F2F6}" sibTransId="{99EFB509-D9FC-4381-8D31-2B29704F4FC4}"/>
    <dgm:cxn modelId="{CFE1AA69-7DA1-4AFB-8655-5F51837D704C}" type="presOf" srcId="{C063BD08-49DB-4F81-8D01-6183974C2A30}" destId="{7C08EC70-4A75-42E7-956F-E114FD45A8E5}" srcOrd="0" destOrd="0" presId="urn:microsoft.com/office/officeart/2016/7/layout/RepeatingBendingProcessNew"/>
    <dgm:cxn modelId="{AA7B5D4C-D84D-4AF0-B3ED-BE5551CD1E22}" type="presOf" srcId="{41B29D0D-3609-48E9-B352-CD134EC3243D}" destId="{1E4DCDD9-B5F0-4AC8-AD96-6B57C0F2FBC1}" srcOrd="1" destOrd="0" presId="urn:microsoft.com/office/officeart/2016/7/layout/RepeatingBendingProcessNew"/>
    <dgm:cxn modelId="{4BD5876E-04FA-4338-B9C9-21E0DDA48304}" type="presOf" srcId="{786938C8-E052-4A9F-A9D0-4B53CC14BD19}" destId="{90E6EC4B-A6E8-4B39-83B8-0BF34180204C}" srcOrd="0" destOrd="0" presId="urn:microsoft.com/office/officeart/2016/7/layout/RepeatingBendingProcessNew"/>
    <dgm:cxn modelId="{CA269D78-54B3-4470-B926-A90177B6E772}" type="presOf" srcId="{086E8B45-4058-42CF-8C03-CC56FAA05D98}" destId="{AC89F8A0-5A5E-4592-AE4D-EFBD5253247F}" srcOrd="1" destOrd="0" presId="urn:microsoft.com/office/officeart/2016/7/layout/RepeatingBendingProcessNew"/>
    <dgm:cxn modelId="{E2949D7B-B3E4-45FE-9BA0-5C8C4DF724DD}" type="presOf" srcId="{786938C8-E052-4A9F-A9D0-4B53CC14BD19}" destId="{6FD4FB49-1349-4A5D-B52C-8F9C67F57E7A}" srcOrd="1" destOrd="0" presId="urn:microsoft.com/office/officeart/2016/7/layout/RepeatingBendingProcessNew"/>
    <dgm:cxn modelId="{6695EB82-445A-4F8D-AE3D-91D4FEDA364D}" type="presOf" srcId="{1AF80400-DAD4-4219-B429-BF03F2499056}" destId="{9EB3A272-4039-4E35-AFB7-2A538E1E78D5}" srcOrd="0" destOrd="0" presId="urn:microsoft.com/office/officeart/2016/7/layout/RepeatingBendingProcessNew"/>
    <dgm:cxn modelId="{FDEBA485-FB27-485D-A14F-E4F106EC0A0D}" srcId="{2D44AE80-2F9E-411B-B781-54E105F90D2F}" destId="{A13AA4B6-5681-434A-B90A-23097056474C}" srcOrd="0" destOrd="0" parTransId="{98443A33-9B77-4B66-BFC7-9FBD41521A54}" sibTransId="{786938C8-E052-4A9F-A9D0-4B53CC14BD19}"/>
    <dgm:cxn modelId="{C5E55393-A256-48C9-9DF1-6ACFBC5151BB}" type="presOf" srcId="{0B5F4D51-078C-459C-A2B0-1551EFA663B9}" destId="{7B98667C-177F-4368-B3D6-1AEA218DAC27}" srcOrd="0" destOrd="0" presId="urn:microsoft.com/office/officeart/2016/7/layout/RepeatingBendingProcessNew"/>
    <dgm:cxn modelId="{D770F498-1CBA-4287-B780-5CCC738AA5A7}" srcId="{2D44AE80-2F9E-411B-B781-54E105F90D2F}" destId="{F6ED6FDC-2F7D-4255-8EE4-C3C6AC2C44CD}" srcOrd="3" destOrd="0" parTransId="{B4BB2D1E-7070-46BD-989A-22079FE79698}" sibTransId="{E5A73C25-D795-40F8-BF95-8DFC9154A71E}"/>
    <dgm:cxn modelId="{1767919B-1A90-4A61-A5A9-84C2AC208071}" type="presOf" srcId="{F6ED6FDC-2F7D-4255-8EE4-C3C6AC2C44CD}" destId="{9C6BCA0C-AE56-47C8-86B3-32937876C399}" srcOrd="0" destOrd="0" presId="urn:microsoft.com/office/officeart/2016/7/layout/RepeatingBendingProcessNew"/>
    <dgm:cxn modelId="{6B03249D-AD48-45F1-99EC-AE2F29BD1349}" type="presOf" srcId="{E37E119C-4CC9-41DC-A578-B073720F0ACF}" destId="{7768E8E5-1678-4007-9874-C9971B86D0B5}" srcOrd="1" destOrd="0" presId="urn:microsoft.com/office/officeart/2016/7/layout/RepeatingBendingProcessNew"/>
    <dgm:cxn modelId="{9A257AA0-28B1-47B8-B9DA-1DD76760B73A}" type="presOf" srcId="{2D44AE80-2F9E-411B-B781-54E105F90D2F}" destId="{E3C54B2D-5517-45F7-936A-1A43C66FE00C}" srcOrd="0" destOrd="0" presId="urn:microsoft.com/office/officeart/2016/7/layout/RepeatingBendingProcessNew"/>
    <dgm:cxn modelId="{EF06ACA0-892D-4444-8C18-DB521D8C9F67}" type="presOf" srcId="{A13AA4B6-5681-434A-B90A-23097056474C}" destId="{3A332C49-EBF9-4850-8693-5C39E2AAB033}" srcOrd="0" destOrd="0" presId="urn:microsoft.com/office/officeart/2016/7/layout/RepeatingBendingProcessNew"/>
    <dgm:cxn modelId="{2F3639A1-3615-45EA-92D3-53626FA13B92}" type="presOf" srcId="{08A7ADE4-768C-4220-8ECF-40B82660327D}" destId="{2FD6BFE4-6002-411A-A055-246B52ADC966}" srcOrd="0" destOrd="0" presId="urn:microsoft.com/office/officeart/2016/7/layout/RepeatingBendingProcessNew"/>
    <dgm:cxn modelId="{B0F8E6AE-E031-4F79-8D41-AAA205AEDE86}" srcId="{2D44AE80-2F9E-411B-B781-54E105F90D2F}" destId="{93CC34A6-4158-4F0E-BE1D-FCD662EE5200}" srcOrd="1" destOrd="0" parTransId="{7100D5AA-B60A-468E-B1E5-06BB92D2A16F}" sibTransId="{0B5F4D51-078C-459C-A2B0-1551EFA663B9}"/>
    <dgm:cxn modelId="{5611BCB7-1B2D-48C2-B733-CDE2A69019CC}" type="presOf" srcId="{0B604282-039D-4A37-A814-96BB63FDF67E}" destId="{9D141BFE-BCF7-48A6-A231-64EB48E64A63}" srcOrd="0" destOrd="0" presId="urn:microsoft.com/office/officeart/2016/7/layout/RepeatingBendingProcessNew"/>
    <dgm:cxn modelId="{940EC6D1-0270-4930-A88D-9D8264C8FBA6}" type="presOf" srcId="{93CC34A6-4158-4F0E-BE1D-FCD662EE5200}" destId="{9906F907-80F9-4DC9-87CC-39008FC1BAD8}" srcOrd="0" destOrd="0" presId="urn:microsoft.com/office/officeart/2016/7/layout/RepeatingBendingProcessNew"/>
    <dgm:cxn modelId="{4361EAE4-5608-4014-9BB7-FDE517550763}" type="presOf" srcId="{086E8B45-4058-42CF-8C03-CC56FAA05D98}" destId="{EE4A2A86-3017-4EDB-BC07-1DECEBE7A6C9}" srcOrd="0" destOrd="0" presId="urn:microsoft.com/office/officeart/2016/7/layout/RepeatingBendingProcessNew"/>
    <dgm:cxn modelId="{E11BCBF3-FCAE-4C7C-8FB7-396AB6D6D9FD}" type="presOf" srcId="{0B85006C-E9AC-40E7-B99B-71FF6D0EEE43}" destId="{D8A74B32-1369-4DBF-AC9D-608AD7B35A60}" srcOrd="0" destOrd="0" presId="urn:microsoft.com/office/officeart/2016/7/layout/RepeatingBendingProcessNew"/>
    <dgm:cxn modelId="{28155EF8-D3FF-4832-8CBE-D701CA44E4B2}" type="presOf" srcId="{E5A73C25-D795-40F8-BF95-8DFC9154A71E}" destId="{C0735F04-F552-4AAA-A298-060332378F43}" srcOrd="0" destOrd="0" presId="urn:microsoft.com/office/officeart/2016/7/layout/RepeatingBendingProcessNew"/>
    <dgm:cxn modelId="{F88313FA-7363-409E-8B1B-39BC7F217CDB}" type="presOf" srcId="{0B5F4D51-078C-459C-A2B0-1551EFA663B9}" destId="{DEDA3D1A-CD3A-4245-87A5-73523C4E6770}" srcOrd="1" destOrd="0" presId="urn:microsoft.com/office/officeart/2016/7/layout/RepeatingBendingProcessNew"/>
    <dgm:cxn modelId="{FA66C8FC-1A65-4D49-A863-9EF27B797393}" type="presOf" srcId="{41B29D0D-3609-48E9-B352-CD134EC3243D}" destId="{959EFF06-40C1-43F8-9CF2-E0959D0769A3}" srcOrd="0" destOrd="0" presId="urn:microsoft.com/office/officeart/2016/7/layout/RepeatingBendingProcessNew"/>
    <dgm:cxn modelId="{BDBA23F7-CF37-49DB-87B7-17D2716DD3F6}" type="presParOf" srcId="{E3C54B2D-5517-45F7-936A-1A43C66FE00C}" destId="{3A332C49-EBF9-4850-8693-5C39E2AAB033}" srcOrd="0" destOrd="0" presId="urn:microsoft.com/office/officeart/2016/7/layout/RepeatingBendingProcessNew"/>
    <dgm:cxn modelId="{DD40DCE2-2F50-485C-A476-17EC0FC2DEDC}" type="presParOf" srcId="{E3C54B2D-5517-45F7-936A-1A43C66FE00C}" destId="{90E6EC4B-A6E8-4B39-83B8-0BF34180204C}" srcOrd="1" destOrd="0" presId="urn:microsoft.com/office/officeart/2016/7/layout/RepeatingBendingProcessNew"/>
    <dgm:cxn modelId="{EC9D0C26-8F82-4CB6-BDF2-B4C7F466A92D}" type="presParOf" srcId="{90E6EC4B-A6E8-4B39-83B8-0BF34180204C}" destId="{6FD4FB49-1349-4A5D-B52C-8F9C67F57E7A}" srcOrd="0" destOrd="0" presId="urn:microsoft.com/office/officeart/2016/7/layout/RepeatingBendingProcessNew"/>
    <dgm:cxn modelId="{65285FFD-693B-43B4-A650-07EFCECAE4B5}" type="presParOf" srcId="{E3C54B2D-5517-45F7-936A-1A43C66FE00C}" destId="{9906F907-80F9-4DC9-87CC-39008FC1BAD8}" srcOrd="2" destOrd="0" presId="urn:microsoft.com/office/officeart/2016/7/layout/RepeatingBendingProcessNew"/>
    <dgm:cxn modelId="{E8CB5ADC-EABF-4E26-B099-17ADFD1F6DAC}" type="presParOf" srcId="{E3C54B2D-5517-45F7-936A-1A43C66FE00C}" destId="{7B98667C-177F-4368-B3D6-1AEA218DAC27}" srcOrd="3" destOrd="0" presId="urn:microsoft.com/office/officeart/2016/7/layout/RepeatingBendingProcessNew"/>
    <dgm:cxn modelId="{5BF6A812-2B55-40C5-9A76-8BAA6A0C59DA}" type="presParOf" srcId="{7B98667C-177F-4368-B3D6-1AEA218DAC27}" destId="{DEDA3D1A-CD3A-4245-87A5-73523C4E6770}" srcOrd="0" destOrd="0" presId="urn:microsoft.com/office/officeart/2016/7/layout/RepeatingBendingProcessNew"/>
    <dgm:cxn modelId="{5296EE11-E3B1-4AA7-9225-1914A4296A28}" type="presParOf" srcId="{E3C54B2D-5517-45F7-936A-1A43C66FE00C}" destId="{7C08EC70-4A75-42E7-956F-E114FD45A8E5}" srcOrd="4" destOrd="0" presId="urn:microsoft.com/office/officeart/2016/7/layout/RepeatingBendingProcessNew"/>
    <dgm:cxn modelId="{BDB31267-8685-4675-BB25-50B126343FAC}" type="presParOf" srcId="{E3C54B2D-5517-45F7-936A-1A43C66FE00C}" destId="{D8A74B32-1369-4DBF-AC9D-608AD7B35A60}" srcOrd="5" destOrd="0" presId="urn:microsoft.com/office/officeart/2016/7/layout/RepeatingBendingProcessNew"/>
    <dgm:cxn modelId="{CC9A9943-BE58-4208-B254-A1CE3BCEA55F}" type="presParOf" srcId="{D8A74B32-1369-4DBF-AC9D-608AD7B35A60}" destId="{A5A46AC3-9EC6-42B0-8982-9572EF48BC9C}" srcOrd="0" destOrd="0" presId="urn:microsoft.com/office/officeart/2016/7/layout/RepeatingBendingProcessNew"/>
    <dgm:cxn modelId="{42AF7787-8E74-4AD4-B68F-2B1196C4526C}" type="presParOf" srcId="{E3C54B2D-5517-45F7-936A-1A43C66FE00C}" destId="{9C6BCA0C-AE56-47C8-86B3-32937876C399}" srcOrd="6" destOrd="0" presId="urn:microsoft.com/office/officeart/2016/7/layout/RepeatingBendingProcessNew"/>
    <dgm:cxn modelId="{D5FDF2ED-F10D-4D68-AFA6-C8A767E6450C}" type="presParOf" srcId="{E3C54B2D-5517-45F7-936A-1A43C66FE00C}" destId="{C0735F04-F552-4AAA-A298-060332378F43}" srcOrd="7" destOrd="0" presId="urn:microsoft.com/office/officeart/2016/7/layout/RepeatingBendingProcessNew"/>
    <dgm:cxn modelId="{682AF8EE-631C-43E0-A864-FCE0C6F3B039}" type="presParOf" srcId="{C0735F04-F552-4AAA-A298-060332378F43}" destId="{EA143EBB-2A13-4CFD-ADF7-EA924DD00B82}" srcOrd="0" destOrd="0" presId="urn:microsoft.com/office/officeart/2016/7/layout/RepeatingBendingProcessNew"/>
    <dgm:cxn modelId="{562F6D2E-7155-4FF0-A95D-8949B4715F0D}" type="presParOf" srcId="{E3C54B2D-5517-45F7-936A-1A43C66FE00C}" destId="{9EB3A272-4039-4E35-AFB7-2A538E1E78D5}" srcOrd="8" destOrd="0" presId="urn:microsoft.com/office/officeart/2016/7/layout/RepeatingBendingProcessNew"/>
    <dgm:cxn modelId="{38F9E0B6-CCCD-410D-9D3D-9E976BF33A0F}" type="presParOf" srcId="{E3C54B2D-5517-45F7-936A-1A43C66FE00C}" destId="{06C5FA00-AF8A-4C94-AF83-F103787DE9D0}" srcOrd="9" destOrd="0" presId="urn:microsoft.com/office/officeart/2016/7/layout/RepeatingBendingProcessNew"/>
    <dgm:cxn modelId="{F79ABD93-3BC1-4AB0-BE1C-C87EA8A31A81}" type="presParOf" srcId="{06C5FA00-AF8A-4C94-AF83-F103787DE9D0}" destId="{7768E8E5-1678-4007-9874-C9971B86D0B5}" srcOrd="0" destOrd="0" presId="urn:microsoft.com/office/officeart/2016/7/layout/RepeatingBendingProcessNew"/>
    <dgm:cxn modelId="{168990FB-ED0E-4E41-BD90-D48B5ED86AF0}" type="presParOf" srcId="{E3C54B2D-5517-45F7-936A-1A43C66FE00C}" destId="{64FD9A99-9AA5-470A-8A0E-8F61847D9650}" srcOrd="10" destOrd="0" presId="urn:microsoft.com/office/officeart/2016/7/layout/RepeatingBendingProcessNew"/>
    <dgm:cxn modelId="{8036AF46-1387-4833-AA42-DC767EF5BDC1}" type="presParOf" srcId="{E3C54B2D-5517-45F7-936A-1A43C66FE00C}" destId="{EE4A2A86-3017-4EDB-BC07-1DECEBE7A6C9}" srcOrd="11" destOrd="0" presId="urn:microsoft.com/office/officeart/2016/7/layout/RepeatingBendingProcessNew"/>
    <dgm:cxn modelId="{835FE3DA-7416-4606-870D-E0B1BD49B680}" type="presParOf" srcId="{EE4A2A86-3017-4EDB-BC07-1DECEBE7A6C9}" destId="{AC89F8A0-5A5E-4592-AE4D-EFBD5253247F}" srcOrd="0" destOrd="0" presId="urn:microsoft.com/office/officeart/2016/7/layout/RepeatingBendingProcessNew"/>
    <dgm:cxn modelId="{22C7FA0F-8669-4872-B09C-982C11612D5B}" type="presParOf" srcId="{E3C54B2D-5517-45F7-936A-1A43C66FE00C}" destId="{2FD6BFE4-6002-411A-A055-246B52ADC966}" srcOrd="12" destOrd="0" presId="urn:microsoft.com/office/officeart/2016/7/layout/RepeatingBendingProcessNew"/>
    <dgm:cxn modelId="{B0F68353-E6A7-44E2-9277-6EC7477AB2EE}" type="presParOf" srcId="{E3C54B2D-5517-45F7-936A-1A43C66FE00C}" destId="{959EFF06-40C1-43F8-9CF2-E0959D0769A3}" srcOrd="13" destOrd="0" presId="urn:microsoft.com/office/officeart/2016/7/layout/RepeatingBendingProcessNew"/>
    <dgm:cxn modelId="{E6697FB6-C90C-4419-9CD5-A96CC2DC0EBE}" type="presParOf" srcId="{959EFF06-40C1-43F8-9CF2-E0959D0769A3}" destId="{1E4DCDD9-B5F0-4AC8-AD96-6B57C0F2FBC1}" srcOrd="0" destOrd="0" presId="urn:microsoft.com/office/officeart/2016/7/layout/RepeatingBendingProcessNew"/>
    <dgm:cxn modelId="{CF1FB66F-3B77-4615-930A-8AF7AC05582A}" type="presParOf" srcId="{E3C54B2D-5517-45F7-936A-1A43C66FE00C}" destId="{9D141BFE-BCF7-48A6-A231-64EB48E64A63}" srcOrd="14" destOrd="0" presId="urn:microsoft.com/office/officeart/2016/7/layout/RepeatingBendingProcessNew"/>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5D413F4-080D-4628-843E-C38EB8D22DAF}" type="doc">
      <dgm:prSet loTypeId="urn:microsoft.com/office/officeart/2005/8/layout/process5" loCatId="process" qsTypeId="urn:microsoft.com/office/officeart/2005/8/quickstyle/simple1" qsCatId="simple" csTypeId="urn:microsoft.com/office/officeart/2005/8/colors/colorful1" csCatId="colorful"/>
      <dgm:spPr/>
      <dgm:t>
        <a:bodyPr/>
        <a:lstStyle/>
        <a:p>
          <a:endParaRPr lang="en-US"/>
        </a:p>
      </dgm:t>
    </dgm:pt>
    <dgm:pt modelId="{A24FD9C0-A58B-44B4-B110-71F587239FE4}">
      <dgm:prSet/>
      <dgm:spPr/>
      <dgm:t>
        <a:bodyPr/>
        <a:lstStyle/>
        <a:p>
          <a:r>
            <a:rPr lang="en-GB" b="1"/>
            <a:t>Market Reassessment and Positioning</a:t>
          </a:r>
          <a:endParaRPr lang="en-US"/>
        </a:p>
      </dgm:t>
    </dgm:pt>
    <dgm:pt modelId="{035D4B23-B285-46E7-8C4A-7D868B2307AF}" type="parTrans" cxnId="{93BBDC89-D20A-45E3-A1E1-694828B7F379}">
      <dgm:prSet/>
      <dgm:spPr/>
      <dgm:t>
        <a:bodyPr/>
        <a:lstStyle/>
        <a:p>
          <a:endParaRPr lang="en-US"/>
        </a:p>
      </dgm:t>
    </dgm:pt>
    <dgm:pt modelId="{D012E416-B657-411F-952A-0CDEC231032F}" type="sibTrans" cxnId="{93BBDC89-D20A-45E3-A1E1-694828B7F379}">
      <dgm:prSet/>
      <dgm:spPr/>
      <dgm:t>
        <a:bodyPr/>
        <a:lstStyle/>
        <a:p>
          <a:endParaRPr lang="en-US"/>
        </a:p>
      </dgm:t>
    </dgm:pt>
    <dgm:pt modelId="{E7C01A61-7B91-471E-BAD3-0C34D0DAB1C5}">
      <dgm:prSet/>
      <dgm:spPr/>
      <dgm:t>
        <a:bodyPr/>
        <a:lstStyle/>
        <a:p>
          <a:r>
            <a:rPr lang="en-GB" b="1"/>
            <a:t>Customer Experience Enhancement</a:t>
          </a:r>
          <a:endParaRPr lang="en-US"/>
        </a:p>
      </dgm:t>
    </dgm:pt>
    <dgm:pt modelId="{80411D9A-5BDD-459E-BC4C-5DB248756A2F}" type="parTrans" cxnId="{90A99F5F-F1CC-4F07-AF29-97ECD3891731}">
      <dgm:prSet/>
      <dgm:spPr/>
      <dgm:t>
        <a:bodyPr/>
        <a:lstStyle/>
        <a:p>
          <a:endParaRPr lang="en-US"/>
        </a:p>
      </dgm:t>
    </dgm:pt>
    <dgm:pt modelId="{34A8115A-7727-4B4B-9160-BE05262A5D6C}" type="sibTrans" cxnId="{90A99F5F-F1CC-4F07-AF29-97ECD3891731}">
      <dgm:prSet/>
      <dgm:spPr/>
      <dgm:t>
        <a:bodyPr/>
        <a:lstStyle/>
        <a:p>
          <a:endParaRPr lang="en-US"/>
        </a:p>
      </dgm:t>
    </dgm:pt>
    <dgm:pt modelId="{4B07FC8B-3556-4FA7-B8DB-E79506FBB4F2}">
      <dgm:prSet/>
      <dgm:spPr/>
      <dgm:t>
        <a:bodyPr/>
        <a:lstStyle/>
        <a:p>
          <a:r>
            <a:rPr lang="en-GB" b="1"/>
            <a:t>Pricing Strategy</a:t>
          </a:r>
          <a:endParaRPr lang="en-US"/>
        </a:p>
      </dgm:t>
    </dgm:pt>
    <dgm:pt modelId="{B0195906-57A9-46C7-9609-B6BEED45B881}" type="parTrans" cxnId="{97E54C7C-1688-43C1-8802-C05A21B51E43}">
      <dgm:prSet/>
      <dgm:spPr/>
      <dgm:t>
        <a:bodyPr/>
        <a:lstStyle/>
        <a:p>
          <a:endParaRPr lang="en-US"/>
        </a:p>
      </dgm:t>
    </dgm:pt>
    <dgm:pt modelId="{9179C17F-4C2D-4E29-9677-0C05B68F9887}" type="sibTrans" cxnId="{97E54C7C-1688-43C1-8802-C05A21B51E43}">
      <dgm:prSet/>
      <dgm:spPr/>
      <dgm:t>
        <a:bodyPr/>
        <a:lstStyle/>
        <a:p>
          <a:endParaRPr lang="en-US"/>
        </a:p>
      </dgm:t>
    </dgm:pt>
    <dgm:pt modelId="{18E34AFB-53CB-49C3-8E82-2AF49516E148}">
      <dgm:prSet/>
      <dgm:spPr/>
      <dgm:t>
        <a:bodyPr/>
        <a:lstStyle/>
        <a:p>
          <a:r>
            <a:rPr lang="en-GB" b="1"/>
            <a:t>Operational Efficiency</a:t>
          </a:r>
          <a:endParaRPr lang="en-US"/>
        </a:p>
      </dgm:t>
    </dgm:pt>
    <dgm:pt modelId="{8B2FBD99-C434-4324-B85B-F540050C436D}" type="parTrans" cxnId="{6D862AA9-4226-497C-B250-FF6302CE61A8}">
      <dgm:prSet/>
      <dgm:spPr/>
      <dgm:t>
        <a:bodyPr/>
        <a:lstStyle/>
        <a:p>
          <a:endParaRPr lang="en-US"/>
        </a:p>
      </dgm:t>
    </dgm:pt>
    <dgm:pt modelId="{2A5D7819-F2D1-4E7F-B043-AD2C04552178}" type="sibTrans" cxnId="{6D862AA9-4226-497C-B250-FF6302CE61A8}">
      <dgm:prSet/>
      <dgm:spPr/>
      <dgm:t>
        <a:bodyPr/>
        <a:lstStyle/>
        <a:p>
          <a:endParaRPr lang="en-US"/>
        </a:p>
      </dgm:t>
    </dgm:pt>
    <dgm:pt modelId="{2BBC7CB0-7F33-407D-A4FD-A9DE6F61CF73}">
      <dgm:prSet/>
      <dgm:spPr/>
      <dgm:t>
        <a:bodyPr/>
        <a:lstStyle/>
        <a:p>
          <a:r>
            <a:rPr lang="en-GB" b="1"/>
            <a:t>Debt Management</a:t>
          </a:r>
          <a:endParaRPr lang="en-US"/>
        </a:p>
      </dgm:t>
    </dgm:pt>
    <dgm:pt modelId="{1D17A30D-5EE5-4183-BF31-00BE34F7C13B}" type="parTrans" cxnId="{76E784CF-7469-449A-A2CA-8644A1E37063}">
      <dgm:prSet/>
      <dgm:spPr/>
      <dgm:t>
        <a:bodyPr/>
        <a:lstStyle/>
        <a:p>
          <a:endParaRPr lang="en-US"/>
        </a:p>
      </dgm:t>
    </dgm:pt>
    <dgm:pt modelId="{661D05F0-B747-42E7-9752-4CAD68C3EECA}" type="sibTrans" cxnId="{76E784CF-7469-449A-A2CA-8644A1E37063}">
      <dgm:prSet/>
      <dgm:spPr/>
      <dgm:t>
        <a:bodyPr/>
        <a:lstStyle/>
        <a:p>
          <a:endParaRPr lang="en-US"/>
        </a:p>
      </dgm:t>
    </dgm:pt>
    <dgm:pt modelId="{D8D70046-C341-4FF4-8BA9-06D1592E5299}">
      <dgm:prSet/>
      <dgm:spPr/>
      <dgm:t>
        <a:bodyPr/>
        <a:lstStyle/>
        <a:p>
          <a:r>
            <a:rPr lang="en-GB" b="1"/>
            <a:t>Marketing and Branding</a:t>
          </a:r>
          <a:endParaRPr lang="en-US"/>
        </a:p>
      </dgm:t>
    </dgm:pt>
    <dgm:pt modelId="{61A45F10-8F47-4CEF-AD19-7ADE1524FAD6}" type="parTrans" cxnId="{F70CF0AB-817B-4B22-B005-3C2CFA668708}">
      <dgm:prSet/>
      <dgm:spPr/>
      <dgm:t>
        <a:bodyPr/>
        <a:lstStyle/>
        <a:p>
          <a:endParaRPr lang="en-US"/>
        </a:p>
      </dgm:t>
    </dgm:pt>
    <dgm:pt modelId="{6E36FB9B-C795-4517-BB1D-48CED1AA36BD}" type="sibTrans" cxnId="{F70CF0AB-817B-4B22-B005-3C2CFA668708}">
      <dgm:prSet/>
      <dgm:spPr/>
      <dgm:t>
        <a:bodyPr/>
        <a:lstStyle/>
        <a:p>
          <a:endParaRPr lang="en-US"/>
        </a:p>
      </dgm:t>
    </dgm:pt>
    <dgm:pt modelId="{48AC5583-E587-4AE9-A1E0-075C208CC34C}">
      <dgm:prSet/>
      <dgm:spPr/>
      <dgm:t>
        <a:bodyPr/>
        <a:lstStyle/>
        <a:p>
          <a:r>
            <a:rPr lang="en-GB" b="1"/>
            <a:t>Revenue Diversification</a:t>
          </a:r>
          <a:endParaRPr lang="en-US"/>
        </a:p>
      </dgm:t>
    </dgm:pt>
    <dgm:pt modelId="{061C93AD-883D-4561-99F2-000F91F02145}" type="parTrans" cxnId="{A811C0A5-4258-48E1-AF58-2E9AABA1B1BF}">
      <dgm:prSet/>
      <dgm:spPr/>
      <dgm:t>
        <a:bodyPr/>
        <a:lstStyle/>
        <a:p>
          <a:endParaRPr lang="en-US"/>
        </a:p>
      </dgm:t>
    </dgm:pt>
    <dgm:pt modelId="{6EEE379B-35CC-494F-8E4A-58EB910E3EA0}" type="sibTrans" cxnId="{A811C0A5-4258-48E1-AF58-2E9AABA1B1BF}">
      <dgm:prSet/>
      <dgm:spPr/>
      <dgm:t>
        <a:bodyPr/>
        <a:lstStyle/>
        <a:p>
          <a:endParaRPr lang="en-US"/>
        </a:p>
      </dgm:t>
    </dgm:pt>
    <dgm:pt modelId="{FBF046A3-A8A1-42E7-A949-7B6C6E711446}">
      <dgm:prSet/>
      <dgm:spPr/>
      <dgm:t>
        <a:bodyPr/>
        <a:lstStyle/>
        <a:p>
          <a:r>
            <a:rPr lang="en-GB" b="1"/>
            <a:t>Financial Forecasting and Monitoring</a:t>
          </a:r>
          <a:endParaRPr lang="en-US"/>
        </a:p>
      </dgm:t>
    </dgm:pt>
    <dgm:pt modelId="{A6FE6784-1B60-4C98-A52F-56A1F2804882}" type="parTrans" cxnId="{E79FD384-382E-44B4-97CA-2A8FB9826466}">
      <dgm:prSet/>
      <dgm:spPr/>
      <dgm:t>
        <a:bodyPr/>
        <a:lstStyle/>
        <a:p>
          <a:endParaRPr lang="en-US"/>
        </a:p>
      </dgm:t>
    </dgm:pt>
    <dgm:pt modelId="{A683970E-E76B-4844-8627-3D87D768CE7E}" type="sibTrans" cxnId="{E79FD384-382E-44B4-97CA-2A8FB9826466}">
      <dgm:prSet/>
      <dgm:spPr/>
      <dgm:t>
        <a:bodyPr/>
        <a:lstStyle/>
        <a:p>
          <a:endParaRPr lang="en-US"/>
        </a:p>
      </dgm:t>
    </dgm:pt>
    <dgm:pt modelId="{3B77EE5F-5D79-41F7-A0BE-3FC1BB104962}">
      <dgm:prSet/>
      <dgm:spPr/>
      <dgm:t>
        <a:bodyPr/>
        <a:lstStyle/>
        <a:p>
          <a:r>
            <a:rPr lang="en-GB" b="1"/>
            <a:t>Community Engagement</a:t>
          </a:r>
          <a:endParaRPr lang="en-US"/>
        </a:p>
      </dgm:t>
    </dgm:pt>
    <dgm:pt modelId="{3F5E20D6-0A1E-4CEB-A689-ABA88E9D2573}" type="parTrans" cxnId="{927CE9C7-30F7-45B2-B54C-4001D4BDEE70}">
      <dgm:prSet/>
      <dgm:spPr/>
      <dgm:t>
        <a:bodyPr/>
        <a:lstStyle/>
        <a:p>
          <a:endParaRPr lang="en-US"/>
        </a:p>
      </dgm:t>
    </dgm:pt>
    <dgm:pt modelId="{EAEFBC63-1449-4875-8DA0-11384DB70DF3}" type="sibTrans" cxnId="{927CE9C7-30F7-45B2-B54C-4001D4BDEE70}">
      <dgm:prSet/>
      <dgm:spPr/>
      <dgm:t>
        <a:bodyPr/>
        <a:lstStyle/>
        <a:p>
          <a:endParaRPr lang="en-US"/>
        </a:p>
      </dgm:t>
    </dgm:pt>
    <dgm:pt modelId="{7ABCF6F1-05DE-4424-A6E7-0D0825DA061A}">
      <dgm:prSet/>
      <dgm:spPr/>
      <dgm:t>
        <a:bodyPr/>
        <a:lstStyle/>
        <a:p>
          <a:r>
            <a:rPr lang="en-GB" b="1"/>
            <a:t>Staff Engagement and Motivation</a:t>
          </a:r>
          <a:endParaRPr lang="en-US"/>
        </a:p>
      </dgm:t>
    </dgm:pt>
    <dgm:pt modelId="{CAAF7C5B-B106-436A-9FA2-5E0CDBCB262C}" type="parTrans" cxnId="{EAA8B743-1CF5-482D-ADFB-C87B396EB6CA}">
      <dgm:prSet/>
      <dgm:spPr/>
      <dgm:t>
        <a:bodyPr/>
        <a:lstStyle/>
        <a:p>
          <a:endParaRPr lang="en-US"/>
        </a:p>
      </dgm:t>
    </dgm:pt>
    <dgm:pt modelId="{65D43EB4-83C4-46CA-90AA-477A874DE7E6}" type="sibTrans" cxnId="{EAA8B743-1CF5-482D-ADFB-C87B396EB6CA}">
      <dgm:prSet/>
      <dgm:spPr/>
      <dgm:t>
        <a:bodyPr/>
        <a:lstStyle/>
        <a:p>
          <a:endParaRPr lang="en-US"/>
        </a:p>
      </dgm:t>
    </dgm:pt>
    <dgm:pt modelId="{FFE15D2B-BA06-454C-B56C-3C948F3A9C4F}">
      <dgm:prSet/>
      <dgm:spPr/>
      <dgm:t>
        <a:bodyPr/>
        <a:lstStyle/>
        <a:p>
          <a:r>
            <a:rPr lang="en-GB" b="1"/>
            <a:t>Customer Feedback Loop</a:t>
          </a:r>
          <a:endParaRPr lang="en-US"/>
        </a:p>
      </dgm:t>
    </dgm:pt>
    <dgm:pt modelId="{ADDCAA0F-DA84-441A-BA76-5614E19E332C}" type="parTrans" cxnId="{6ABA417A-A08C-42E4-A4DD-E1AEDCC97210}">
      <dgm:prSet/>
      <dgm:spPr/>
      <dgm:t>
        <a:bodyPr/>
        <a:lstStyle/>
        <a:p>
          <a:endParaRPr lang="en-US"/>
        </a:p>
      </dgm:t>
    </dgm:pt>
    <dgm:pt modelId="{B2E07C12-26A1-48F5-BEA7-24802D6FC00F}" type="sibTrans" cxnId="{6ABA417A-A08C-42E4-A4DD-E1AEDCC97210}">
      <dgm:prSet/>
      <dgm:spPr/>
      <dgm:t>
        <a:bodyPr/>
        <a:lstStyle/>
        <a:p>
          <a:endParaRPr lang="en-US"/>
        </a:p>
      </dgm:t>
    </dgm:pt>
    <dgm:pt modelId="{9816E020-C5BE-4BA6-8715-CFD6D00AE6C2}" type="pres">
      <dgm:prSet presAssocID="{75D413F4-080D-4628-843E-C38EB8D22DAF}" presName="diagram" presStyleCnt="0">
        <dgm:presLayoutVars>
          <dgm:dir/>
          <dgm:resizeHandles val="exact"/>
        </dgm:presLayoutVars>
      </dgm:prSet>
      <dgm:spPr/>
    </dgm:pt>
    <dgm:pt modelId="{1C3C092D-33E3-4D23-9315-19527C8E5206}" type="pres">
      <dgm:prSet presAssocID="{A24FD9C0-A58B-44B4-B110-71F587239FE4}" presName="node" presStyleLbl="node1" presStyleIdx="0" presStyleCnt="11">
        <dgm:presLayoutVars>
          <dgm:bulletEnabled val="1"/>
        </dgm:presLayoutVars>
      </dgm:prSet>
      <dgm:spPr/>
    </dgm:pt>
    <dgm:pt modelId="{7CA8DD2D-8C07-4827-AFF4-1F8B37C68718}" type="pres">
      <dgm:prSet presAssocID="{D012E416-B657-411F-952A-0CDEC231032F}" presName="sibTrans" presStyleLbl="sibTrans2D1" presStyleIdx="0" presStyleCnt="10"/>
      <dgm:spPr/>
    </dgm:pt>
    <dgm:pt modelId="{7F4BC649-D319-4075-A2FE-91018ECBE8CE}" type="pres">
      <dgm:prSet presAssocID="{D012E416-B657-411F-952A-0CDEC231032F}" presName="connectorText" presStyleLbl="sibTrans2D1" presStyleIdx="0" presStyleCnt="10"/>
      <dgm:spPr/>
    </dgm:pt>
    <dgm:pt modelId="{F8D74A2E-448B-41DF-B3A6-45D63C74B24B}" type="pres">
      <dgm:prSet presAssocID="{E7C01A61-7B91-471E-BAD3-0C34D0DAB1C5}" presName="node" presStyleLbl="node1" presStyleIdx="1" presStyleCnt="11">
        <dgm:presLayoutVars>
          <dgm:bulletEnabled val="1"/>
        </dgm:presLayoutVars>
      </dgm:prSet>
      <dgm:spPr/>
    </dgm:pt>
    <dgm:pt modelId="{112AAD04-FD94-4293-BF94-63B9EBE6EA56}" type="pres">
      <dgm:prSet presAssocID="{34A8115A-7727-4B4B-9160-BE05262A5D6C}" presName="sibTrans" presStyleLbl="sibTrans2D1" presStyleIdx="1" presStyleCnt="10"/>
      <dgm:spPr/>
    </dgm:pt>
    <dgm:pt modelId="{3F6B9754-008B-4C05-9C58-BB4A306EEB49}" type="pres">
      <dgm:prSet presAssocID="{34A8115A-7727-4B4B-9160-BE05262A5D6C}" presName="connectorText" presStyleLbl="sibTrans2D1" presStyleIdx="1" presStyleCnt="10"/>
      <dgm:spPr/>
    </dgm:pt>
    <dgm:pt modelId="{634828BB-C495-42AF-902A-1C4365F375C1}" type="pres">
      <dgm:prSet presAssocID="{4B07FC8B-3556-4FA7-B8DB-E79506FBB4F2}" presName="node" presStyleLbl="node1" presStyleIdx="2" presStyleCnt="11">
        <dgm:presLayoutVars>
          <dgm:bulletEnabled val="1"/>
        </dgm:presLayoutVars>
      </dgm:prSet>
      <dgm:spPr/>
    </dgm:pt>
    <dgm:pt modelId="{66675F1D-3CF9-4DC3-A8C6-FBD956F3765C}" type="pres">
      <dgm:prSet presAssocID="{9179C17F-4C2D-4E29-9677-0C05B68F9887}" presName="sibTrans" presStyleLbl="sibTrans2D1" presStyleIdx="2" presStyleCnt="10"/>
      <dgm:spPr/>
    </dgm:pt>
    <dgm:pt modelId="{F2F60BCB-270F-4B8D-8B6F-4E51218DD9E4}" type="pres">
      <dgm:prSet presAssocID="{9179C17F-4C2D-4E29-9677-0C05B68F9887}" presName="connectorText" presStyleLbl="sibTrans2D1" presStyleIdx="2" presStyleCnt="10"/>
      <dgm:spPr/>
    </dgm:pt>
    <dgm:pt modelId="{20DB17B2-0F84-482C-BA67-FAF7AB375F1F}" type="pres">
      <dgm:prSet presAssocID="{18E34AFB-53CB-49C3-8E82-2AF49516E148}" presName="node" presStyleLbl="node1" presStyleIdx="3" presStyleCnt="11">
        <dgm:presLayoutVars>
          <dgm:bulletEnabled val="1"/>
        </dgm:presLayoutVars>
      </dgm:prSet>
      <dgm:spPr/>
    </dgm:pt>
    <dgm:pt modelId="{DC3777E7-EBA9-4152-B5E6-60E831F98785}" type="pres">
      <dgm:prSet presAssocID="{2A5D7819-F2D1-4E7F-B043-AD2C04552178}" presName="sibTrans" presStyleLbl="sibTrans2D1" presStyleIdx="3" presStyleCnt="10"/>
      <dgm:spPr/>
    </dgm:pt>
    <dgm:pt modelId="{967C8D10-C643-42A0-9437-0FCD64616760}" type="pres">
      <dgm:prSet presAssocID="{2A5D7819-F2D1-4E7F-B043-AD2C04552178}" presName="connectorText" presStyleLbl="sibTrans2D1" presStyleIdx="3" presStyleCnt="10"/>
      <dgm:spPr/>
    </dgm:pt>
    <dgm:pt modelId="{4D6DFA01-9BBD-4841-98BF-66F05F613673}" type="pres">
      <dgm:prSet presAssocID="{2BBC7CB0-7F33-407D-A4FD-A9DE6F61CF73}" presName="node" presStyleLbl="node1" presStyleIdx="4" presStyleCnt="11">
        <dgm:presLayoutVars>
          <dgm:bulletEnabled val="1"/>
        </dgm:presLayoutVars>
      </dgm:prSet>
      <dgm:spPr/>
    </dgm:pt>
    <dgm:pt modelId="{C76F3A96-31E4-453F-88F6-A5C9D86AEA11}" type="pres">
      <dgm:prSet presAssocID="{661D05F0-B747-42E7-9752-4CAD68C3EECA}" presName="sibTrans" presStyleLbl="sibTrans2D1" presStyleIdx="4" presStyleCnt="10"/>
      <dgm:spPr/>
    </dgm:pt>
    <dgm:pt modelId="{EC01D5F9-1035-4B76-AC68-C61BCCA46BD3}" type="pres">
      <dgm:prSet presAssocID="{661D05F0-B747-42E7-9752-4CAD68C3EECA}" presName="connectorText" presStyleLbl="sibTrans2D1" presStyleIdx="4" presStyleCnt="10"/>
      <dgm:spPr/>
    </dgm:pt>
    <dgm:pt modelId="{D8A5F4B9-B237-4663-93D2-0BB9C37657A5}" type="pres">
      <dgm:prSet presAssocID="{D8D70046-C341-4FF4-8BA9-06D1592E5299}" presName="node" presStyleLbl="node1" presStyleIdx="5" presStyleCnt="11">
        <dgm:presLayoutVars>
          <dgm:bulletEnabled val="1"/>
        </dgm:presLayoutVars>
      </dgm:prSet>
      <dgm:spPr/>
    </dgm:pt>
    <dgm:pt modelId="{0B115EA8-F831-4AFC-B872-3AAB57E1E489}" type="pres">
      <dgm:prSet presAssocID="{6E36FB9B-C795-4517-BB1D-48CED1AA36BD}" presName="sibTrans" presStyleLbl="sibTrans2D1" presStyleIdx="5" presStyleCnt="10"/>
      <dgm:spPr/>
    </dgm:pt>
    <dgm:pt modelId="{01964767-DA39-4F7B-BCFD-21751FAEE216}" type="pres">
      <dgm:prSet presAssocID="{6E36FB9B-C795-4517-BB1D-48CED1AA36BD}" presName="connectorText" presStyleLbl="sibTrans2D1" presStyleIdx="5" presStyleCnt="10"/>
      <dgm:spPr/>
    </dgm:pt>
    <dgm:pt modelId="{C17ED28D-D3DA-4845-9110-A4F5D0A1F235}" type="pres">
      <dgm:prSet presAssocID="{48AC5583-E587-4AE9-A1E0-075C208CC34C}" presName="node" presStyleLbl="node1" presStyleIdx="6" presStyleCnt="11">
        <dgm:presLayoutVars>
          <dgm:bulletEnabled val="1"/>
        </dgm:presLayoutVars>
      </dgm:prSet>
      <dgm:spPr/>
    </dgm:pt>
    <dgm:pt modelId="{C3BC57AD-143F-4C72-B5B2-356A3098D8EC}" type="pres">
      <dgm:prSet presAssocID="{6EEE379B-35CC-494F-8E4A-58EB910E3EA0}" presName="sibTrans" presStyleLbl="sibTrans2D1" presStyleIdx="6" presStyleCnt="10"/>
      <dgm:spPr/>
    </dgm:pt>
    <dgm:pt modelId="{F7105D71-0208-4FE3-BA0C-0A80F842A13D}" type="pres">
      <dgm:prSet presAssocID="{6EEE379B-35CC-494F-8E4A-58EB910E3EA0}" presName="connectorText" presStyleLbl="sibTrans2D1" presStyleIdx="6" presStyleCnt="10"/>
      <dgm:spPr/>
    </dgm:pt>
    <dgm:pt modelId="{DD2ACA3F-13A2-4806-802F-049A16DECADF}" type="pres">
      <dgm:prSet presAssocID="{FBF046A3-A8A1-42E7-A949-7B6C6E711446}" presName="node" presStyleLbl="node1" presStyleIdx="7" presStyleCnt="11">
        <dgm:presLayoutVars>
          <dgm:bulletEnabled val="1"/>
        </dgm:presLayoutVars>
      </dgm:prSet>
      <dgm:spPr/>
    </dgm:pt>
    <dgm:pt modelId="{D38428DB-239A-4280-BA0D-0D1714D58333}" type="pres">
      <dgm:prSet presAssocID="{A683970E-E76B-4844-8627-3D87D768CE7E}" presName="sibTrans" presStyleLbl="sibTrans2D1" presStyleIdx="7" presStyleCnt="10"/>
      <dgm:spPr/>
    </dgm:pt>
    <dgm:pt modelId="{781DA002-8028-4B2B-B5EE-EACD76122F3A}" type="pres">
      <dgm:prSet presAssocID="{A683970E-E76B-4844-8627-3D87D768CE7E}" presName="connectorText" presStyleLbl="sibTrans2D1" presStyleIdx="7" presStyleCnt="10"/>
      <dgm:spPr/>
    </dgm:pt>
    <dgm:pt modelId="{536D6576-F22F-490E-8BBF-BBFD3809A2D5}" type="pres">
      <dgm:prSet presAssocID="{3B77EE5F-5D79-41F7-A0BE-3FC1BB104962}" presName="node" presStyleLbl="node1" presStyleIdx="8" presStyleCnt="11">
        <dgm:presLayoutVars>
          <dgm:bulletEnabled val="1"/>
        </dgm:presLayoutVars>
      </dgm:prSet>
      <dgm:spPr/>
    </dgm:pt>
    <dgm:pt modelId="{53C0D105-4864-430F-8AE9-9D6722BFA239}" type="pres">
      <dgm:prSet presAssocID="{EAEFBC63-1449-4875-8DA0-11384DB70DF3}" presName="sibTrans" presStyleLbl="sibTrans2D1" presStyleIdx="8" presStyleCnt="10"/>
      <dgm:spPr/>
    </dgm:pt>
    <dgm:pt modelId="{11DA62E1-E036-46A6-9BB3-2D69E9B211C4}" type="pres">
      <dgm:prSet presAssocID="{EAEFBC63-1449-4875-8DA0-11384DB70DF3}" presName="connectorText" presStyleLbl="sibTrans2D1" presStyleIdx="8" presStyleCnt="10"/>
      <dgm:spPr/>
    </dgm:pt>
    <dgm:pt modelId="{F5042BC4-C0EB-42E6-BDEC-F3E33B6AB27C}" type="pres">
      <dgm:prSet presAssocID="{7ABCF6F1-05DE-4424-A6E7-0D0825DA061A}" presName="node" presStyleLbl="node1" presStyleIdx="9" presStyleCnt="11">
        <dgm:presLayoutVars>
          <dgm:bulletEnabled val="1"/>
        </dgm:presLayoutVars>
      </dgm:prSet>
      <dgm:spPr/>
    </dgm:pt>
    <dgm:pt modelId="{ADB8BF28-2B61-49BA-9234-3FC0F4B77687}" type="pres">
      <dgm:prSet presAssocID="{65D43EB4-83C4-46CA-90AA-477A874DE7E6}" presName="sibTrans" presStyleLbl="sibTrans2D1" presStyleIdx="9" presStyleCnt="10"/>
      <dgm:spPr/>
    </dgm:pt>
    <dgm:pt modelId="{ECC94836-EC94-4341-B859-E13B49A498B6}" type="pres">
      <dgm:prSet presAssocID="{65D43EB4-83C4-46CA-90AA-477A874DE7E6}" presName="connectorText" presStyleLbl="sibTrans2D1" presStyleIdx="9" presStyleCnt="10"/>
      <dgm:spPr/>
    </dgm:pt>
    <dgm:pt modelId="{3E17FB8E-D511-4041-A77D-AE94B7DE760B}" type="pres">
      <dgm:prSet presAssocID="{FFE15D2B-BA06-454C-B56C-3C948F3A9C4F}" presName="node" presStyleLbl="node1" presStyleIdx="10" presStyleCnt="11">
        <dgm:presLayoutVars>
          <dgm:bulletEnabled val="1"/>
        </dgm:presLayoutVars>
      </dgm:prSet>
      <dgm:spPr/>
    </dgm:pt>
  </dgm:ptLst>
  <dgm:cxnLst>
    <dgm:cxn modelId="{5853E505-4B39-4C4B-92C0-14FCEBA8C853}" type="presOf" srcId="{A683970E-E76B-4844-8627-3D87D768CE7E}" destId="{D38428DB-239A-4280-BA0D-0D1714D58333}" srcOrd="0" destOrd="0" presId="urn:microsoft.com/office/officeart/2005/8/layout/process5"/>
    <dgm:cxn modelId="{F882161E-0C41-49BB-A34A-6FEFB62E266E}" type="presOf" srcId="{7ABCF6F1-05DE-4424-A6E7-0D0825DA061A}" destId="{F5042BC4-C0EB-42E6-BDEC-F3E33B6AB27C}" srcOrd="0" destOrd="0" presId="urn:microsoft.com/office/officeart/2005/8/layout/process5"/>
    <dgm:cxn modelId="{B13B2428-5E24-4971-B2F3-50A18D8B448F}" type="presOf" srcId="{34A8115A-7727-4B4B-9160-BE05262A5D6C}" destId="{112AAD04-FD94-4293-BF94-63B9EBE6EA56}" srcOrd="0" destOrd="0" presId="urn:microsoft.com/office/officeart/2005/8/layout/process5"/>
    <dgm:cxn modelId="{F89E5D33-8080-4ABA-9C78-72A5E2AB9941}" type="presOf" srcId="{D8D70046-C341-4FF4-8BA9-06D1592E5299}" destId="{D8A5F4B9-B237-4663-93D2-0BB9C37657A5}" srcOrd="0" destOrd="0" presId="urn:microsoft.com/office/officeart/2005/8/layout/process5"/>
    <dgm:cxn modelId="{84F9105E-BAEB-44B2-BE9C-EF4382C9566C}" type="presOf" srcId="{661D05F0-B747-42E7-9752-4CAD68C3EECA}" destId="{C76F3A96-31E4-453F-88F6-A5C9D86AEA11}" srcOrd="0" destOrd="0" presId="urn:microsoft.com/office/officeart/2005/8/layout/process5"/>
    <dgm:cxn modelId="{90A99F5F-F1CC-4F07-AF29-97ECD3891731}" srcId="{75D413F4-080D-4628-843E-C38EB8D22DAF}" destId="{E7C01A61-7B91-471E-BAD3-0C34D0DAB1C5}" srcOrd="1" destOrd="0" parTransId="{80411D9A-5BDD-459E-BC4C-5DB248756A2F}" sibTransId="{34A8115A-7727-4B4B-9160-BE05262A5D6C}"/>
    <dgm:cxn modelId="{BDEB2262-297E-4A6A-9492-7B6727577FDE}" type="presOf" srcId="{6E36FB9B-C795-4517-BB1D-48CED1AA36BD}" destId="{0B115EA8-F831-4AFC-B872-3AAB57E1E489}" srcOrd="0" destOrd="0" presId="urn:microsoft.com/office/officeart/2005/8/layout/process5"/>
    <dgm:cxn modelId="{F84A5963-D3C1-4455-9829-3BD672EBCCB3}" type="presOf" srcId="{34A8115A-7727-4B4B-9160-BE05262A5D6C}" destId="{3F6B9754-008B-4C05-9C58-BB4A306EEB49}" srcOrd="1" destOrd="0" presId="urn:microsoft.com/office/officeart/2005/8/layout/process5"/>
    <dgm:cxn modelId="{EAA8B743-1CF5-482D-ADFB-C87B396EB6CA}" srcId="{75D413F4-080D-4628-843E-C38EB8D22DAF}" destId="{7ABCF6F1-05DE-4424-A6E7-0D0825DA061A}" srcOrd="9" destOrd="0" parTransId="{CAAF7C5B-B106-436A-9FA2-5E0CDBCB262C}" sibTransId="{65D43EB4-83C4-46CA-90AA-477A874DE7E6}"/>
    <dgm:cxn modelId="{DC2BB066-A283-4FAE-9320-BF9DB6FA4CF2}" type="presOf" srcId="{48AC5583-E587-4AE9-A1E0-075C208CC34C}" destId="{C17ED28D-D3DA-4845-9110-A4F5D0A1F235}" srcOrd="0" destOrd="0" presId="urn:microsoft.com/office/officeart/2005/8/layout/process5"/>
    <dgm:cxn modelId="{70A34869-F058-4AB2-B31E-AFC3DEDC6D11}" type="presOf" srcId="{65D43EB4-83C4-46CA-90AA-477A874DE7E6}" destId="{ADB8BF28-2B61-49BA-9234-3FC0F4B77687}" srcOrd="0" destOrd="0" presId="urn:microsoft.com/office/officeart/2005/8/layout/process5"/>
    <dgm:cxn modelId="{53C8366B-AC1E-460C-B0C8-2A4C377FB656}" type="presOf" srcId="{3B77EE5F-5D79-41F7-A0BE-3FC1BB104962}" destId="{536D6576-F22F-490E-8BBF-BBFD3809A2D5}" srcOrd="0" destOrd="0" presId="urn:microsoft.com/office/officeart/2005/8/layout/process5"/>
    <dgm:cxn modelId="{D8BA8771-D707-4C07-BCDF-EA0D60BC024C}" type="presOf" srcId="{FBF046A3-A8A1-42E7-A949-7B6C6E711446}" destId="{DD2ACA3F-13A2-4806-802F-049A16DECADF}" srcOrd="0" destOrd="0" presId="urn:microsoft.com/office/officeart/2005/8/layout/process5"/>
    <dgm:cxn modelId="{9298CD73-D7F0-4FDC-BEA5-85467451E9B8}" type="presOf" srcId="{EAEFBC63-1449-4875-8DA0-11384DB70DF3}" destId="{53C0D105-4864-430F-8AE9-9D6722BFA239}" srcOrd="0" destOrd="0" presId="urn:microsoft.com/office/officeart/2005/8/layout/process5"/>
    <dgm:cxn modelId="{86D1D876-07F0-4C98-97E3-FAB34359FFCA}" type="presOf" srcId="{6EEE379B-35CC-494F-8E4A-58EB910E3EA0}" destId="{F7105D71-0208-4FE3-BA0C-0A80F842A13D}" srcOrd="1" destOrd="0" presId="urn:microsoft.com/office/officeart/2005/8/layout/process5"/>
    <dgm:cxn modelId="{FD296378-9C01-46DD-BB80-F39DC0970E88}" type="presOf" srcId="{2A5D7819-F2D1-4E7F-B043-AD2C04552178}" destId="{DC3777E7-EBA9-4152-B5E6-60E831F98785}" srcOrd="0" destOrd="0" presId="urn:microsoft.com/office/officeart/2005/8/layout/process5"/>
    <dgm:cxn modelId="{6ABA417A-A08C-42E4-A4DD-E1AEDCC97210}" srcId="{75D413F4-080D-4628-843E-C38EB8D22DAF}" destId="{FFE15D2B-BA06-454C-B56C-3C948F3A9C4F}" srcOrd="10" destOrd="0" parTransId="{ADDCAA0F-DA84-441A-BA76-5614E19E332C}" sibTransId="{B2E07C12-26A1-48F5-BEA7-24802D6FC00F}"/>
    <dgm:cxn modelId="{97E54C7C-1688-43C1-8802-C05A21B51E43}" srcId="{75D413F4-080D-4628-843E-C38EB8D22DAF}" destId="{4B07FC8B-3556-4FA7-B8DB-E79506FBB4F2}" srcOrd="2" destOrd="0" parTransId="{B0195906-57A9-46C7-9609-B6BEED45B881}" sibTransId="{9179C17F-4C2D-4E29-9677-0C05B68F9887}"/>
    <dgm:cxn modelId="{7A1CB881-FC5F-470A-8303-C1E396594973}" type="presOf" srcId="{D012E416-B657-411F-952A-0CDEC231032F}" destId="{7CA8DD2D-8C07-4827-AFF4-1F8B37C68718}" srcOrd="0" destOrd="0" presId="urn:microsoft.com/office/officeart/2005/8/layout/process5"/>
    <dgm:cxn modelId="{AEECA882-EFD9-4AE3-9E7C-6FD1742D4617}" type="presOf" srcId="{18E34AFB-53CB-49C3-8E82-2AF49516E148}" destId="{20DB17B2-0F84-482C-BA67-FAF7AB375F1F}" srcOrd="0" destOrd="0" presId="urn:microsoft.com/office/officeart/2005/8/layout/process5"/>
    <dgm:cxn modelId="{E79FD384-382E-44B4-97CA-2A8FB9826466}" srcId="{75D413F4-080D-4628-843E-C38EB8D22DAF}" destId="{FBF046A3-A8A1-42E7-A949-7B6C6E711446}" srcOrd="7" destOrd="0" parTransId="{A6FE6784-1B60-4C98-A52F-56A1F2804882}" sibTransId="{A683970E-E76B-4844-8627-3D87D768CE7E}"/>
    <dgm:cxn modelId="{B3B62086-628B-45E0-B41F-3042ADD740DA}" type="presOf" srcId="{661D05F0-B747-42E7-9752-4CAD68C3EECA}" destId="{EC01D5F9-1035-4B76-AC68-C61BCCA46BD3}" srcOrd="1" destOrd="0" presId="urn:microsoft.com/office/officeart/2005/8/layout/process5"/>
    <dgm:cxn modelId="{93BBDC89-D20A-45E3-A1E1-694828B7F379}" srcId="{75D413F4-080D-4628-843E-C38EB8D22DAF}" destId="{A24FD9C0-A58B-44B4-B110-71F587239FE4}" srcOrd="0" destOrd="0" parTransId="{035D4B23-B285-46E7-8C4A-7D868B2307AF}" sibTransId="{D012E416-B657-411F-952A-0CDEC231032F}"/>
    <dgm:cxn modelId="{34121E8E-2C90-4BA9-8060-EBEF479B231A}" type="presOf" srcId="{D012E416-B657-411F-952A-0CDEC231032F}" destId="{7F4BC649-D319-4075-A2FE-91018ECBE8CE}" srcOrd="1" destOrd="0" presId="urn:microsoft.com/office/officeart/2005/8/layout/process5"/>
    <dgm:cxn modelId="{A9BCD591-BB1B-4890-B72C-CF1B6A90BEC5}" type="presOf" srcId="{A24FD9C0-A58B-44B4-B110-71F587239FE4}" destId="{1C3C092D-33E3-4D23-9315-19527C8E5206}" srcOrd="0" destOrd="0" presId="urn:microsoft.com/office/officeart/2005/8/layout/process5"/>
    <dgm:cxn modelId="{A02A2E95-093C-4AF6-9D43-92976AB0C029}" type="presOf" srcId="{6EEE379B-35CC-494F-8E4A-58EB910E3EA0}" destId="{C3BC57AD-143F-4C72-B5B2-356A3098D8EC}" srcOrd="0" destOrd="0" presId="urn:microsoft.com/office/officeart/2005/8/layout/process5"/>
    <dgm:cxn modelId="{A811C0A5-4258-48E1-AF58-2E9AABA1B1BF}" srcId="{75D413F4-080D-4628-843E-C38EB8D22DAF}" destId="{48AC5583-E587-4AE9-A1E0-075C208CC34C}" srcOrd="6" destOrd="0" parTransId="{061C93AD-883D-4561-99F2-000F91F02145}" sibTransId="{6EEE379B-35CC-494F-8E4A-58EB910E3EA0}"/>
    <dgm:cxn modelId="{6D862AA9-4226-497C-B250-FF6302CE61A8}" srcId="{75D413F4-080D-4628-843E-C38EB8D22DAF}" destId="{18E34AFB-53CB-49C3-8E82-2AF49516E148}" srcOrd="3" destOrd="0" parTransId="{8B2FBD99-C434-4324-B85B-F540050C436D}" sibTransId="{2A5D7819-F2D1-4E7F-B043-AD2C04552178}"/>
    <dgm:cxn modelId="{F70CF0AB-817B-4B22-B005-3C2CFA668708}" srcId="{75D413F4-080D-4628-843E-C38EB8D22DAF}" destId="{D8D70046-C341-4FF4-8BA9-06D1592E5299}" srcOrd="5" destOrd="0" parTransId="{61A45F10-8F47-4CEF-AD19-7ADE1524FAD6}" sibTransId="{6E36FB9B-C795-4517-BB1D-48CED1AA36BD}"/>
    <dgm:cxn modelId="{23D30DB1-8EF4-4B51-8D22-F0ED8991D8C7}" type="presOf" srcId="{FFE15D2B-BA06-454C-B56C-3C948F3A9C4F}" destId="{3E17FB8E-D511-4041-A77D-AE94B7DE760B}" srcOrd="0" destOrd="0" presId="urn:microsoft.com/office/officeart/2005/8/layout/process5"/>
    <dgm:cxn modelId="{B65E22B4-CCE7-4E3A-BA40-C6DC42B1CD88}" type="presOf" srcId="{2A5D7819-F2D1-4E7F-B043-AD2C04552178}" destId="{967C8D10-C643-42A0-9437-0FCD64616760}" srcOrd="1" destOrd="0" presId="urn:microsoft.com/office/officeart/2005/8/layout/process5"/>
    <dgm:cxn modelId="{107041BD-0E77-4ED8-9093-E706CD6D5BDD}" type="presOf" srcId="{75D413F4-080D-4628-843E-C38EB8D22DAF}" destId="{9816E020-C5BE-4BA6-8715-CFD6D00AE6C2}" srcOrd="0" destOrd="0" presId="urn:microsoft.com/office/officeart/2005/8/layout/process5"/>
    <dgm:cxn modelId="{59E986BD-AD62-424C-A6AA-5B318CE72393}" type="presOf" srcId="{4B07FC8B-3556-4FA7-B8DB-E79506FBB4F2}" destId="{634828BB-C495-42AF-902A-1C4365F375C1}" srcOrd="0" destOrd="0" presId="urn:microsoft.com/office/officeart/2005/8/layout/process5"/>
    <dgm:cxn modelId="{4D20E0C0-52A1-4565-ABCB-6594513701CF}" type="presOf" srcId="{2BBC7CB0-7F33-407D-A4FD-A9DE6F61CF73}" destId="{4D6DFA01-9BBD-4841-98BF-66F05F613673}" srcOrd="0" destOrd="0" presId="urn:microsoft.com/office/officeart/2005/8/layout/process5"/>
    <dgm:cxn modelId="{927CE9C7-30F7-45B2-B54C-4001D4BDEE70}" srcId="{75D413F4-080D-4628-843E-C38EB8D22DAF}" destId="{3B77EE5F-5D79-41F7-A0BE-3FC1BB104962}" srcOrd="8" destOrd="0" parTransId="{3F5E20D6-0A1E-4CEB-A689-ABA88E9D2573}" sibTransId="{EAEFBC63-1449-4875-8DA0-11384DB70DF3}"/>
    <dgm:cxn modelId="{76E784CF-7469-449A-A2CA-8644A1E37063}" srcId="{75D413F4-080D-4628-843E-C38EB8D22DAF}" destId="{2BBC7CB0-7F33-407D-A4FD-A9DE6F61CF73}" srcOrd="4" destOrd="0" parTransId="{1D17A30D-5EE5-4183-BF31-00BE34F7C13B}" sibTransId="{661D05F0-B747-42E7-9752-4CAD68C3EECA}"/>
    <dgm:cxn modelId="{D9A8E5D7-AC2C-4226-BCDC-8C2D08CEEB5D}" type="presOf" srcId="{6E36FB9B-C795-4517-BB1D-48CED1AA36BD}" destId="{01964767-DA39-4F7B-BCFD-21751FAEE216}" srcOrd="1" destOrd="0" presId="urn:microsoft.com/office/officeart/2005/8/layout/process5"/>
    <dgm:cxn modelId="{1F7EE5DB-2E85-4D79-B46B-51D43706BF6C}" type="presOf" srcId="{EAEFBC63-1449-4875-8DA0-11384DB70DF3}" destId="{11DA62E1-E036-46A6-9BB3-2D69E9B211C4}" srcOrd="1" destOrd="0" presId="urn:microsoft.com/office/officeart/2005/8/layout/process5"/>
    <dgm:cxn modelId="{740B1FE1-3629-4396-B48A-E4310C87431D}" type="presOf" srcId="{65D43EB4-83C4-46CA-90AA-477A874DE7E6}" destId="{ECC94836-EC94-4341-B859-E13B49A498B6}" srcOrd="1" destOrd="0" presId="urn:microsoft.com/office/officeart/2005/8/layout/process5"/>
    <dgm:cxn modelId="{A4DE50EF-556B-45B3-9A21-43E686F7DD4D}" type="presOf" srcId="{9179C17F-4C2D-4E29-9677-0C05B68F9887}" destId="{66675F1D-3CF9-4DC3-A8C6-FBD956F3765C}" srcOrd="0" destOrd="0" presId="urn:microsoft.com/office/officeart/2005/8/layout/process5"/>
    <dgm:cxn modelId="{0B06BEF4-FF28-40D8-A87A-305E3A2101B5}" type="presOf" srcId="{A683970E-E76B-4844-8627-3D87D768CE7E}" destId="{781DA002-8028-4B2B-B5EE-EACD76122F3A}" srcOrd="1" destOrd="0" presId="urn:microsoft.com/office/officeart/2005/8/layout/process5"/>
    <dgm:cxn modelId="{C5EBBEF8-DE2D-4922-9211-0C7B473F7ED1}" type="presOf" srcId="{9179C17F-4C2D-4E29-9677-0C05B68F9887}" destId="{F2F60BCB-270F-4B8D-8B6F-4E51218DD9E4}" srcOrd="1" destOrd="0" presId="urn:microsoft.com/office/officeart/2005/8/layout/process5"/>
    <dgm:cxn modelId="{28FE6AF9-BCD8-44AC-BB4C-02F523B7E842}" type="presOf" srcId="{E7C01A61-7B91-471E-BAD3-0C34D0DAB1C5}" destId="{F8D74A2E-448B-41DF-B3A6-45D63C74B24B}" srcOrd="0" destOrd="0" presId="urn:microsoft.com/office/officeart/2005/8/layout/process5"/>
    <dgm:cxn modelId="{D2526CEB-36CB-459E-A3B2-841A7F421354}" type="presParOf" srcId="{9816E020-C5BE-4BA6-8715-CFD6D00AE6C2}" destId="{1C3C092D-33E3-4D23-9315-19527C8E5206}" srcOrd="0" destOrd="0" presId="urn:microsoft.com/office/officeart/2005/8/layout/process5"/>
    <dgm:cxn modelId="{79F94C54-0069-4B56-9527-F137A5E8E9CA}" type="presParOf" srcId="{9816E020-C5BE-4BA6-8715-CFD6D00AE6C2}" destId="{7CA8DD2D-8C07-4827-AFF4-1F8B37C68718}" srcOrd="1" destOrd="0" presId="urn:microsoft.com/office/officeart/2005/8/layout/process5"/>
    <dgm:cxn modelId="{A7F154C1-0C4B-432E-8349-6893BB5E86B2}" type="presParOf" srcId="{7CA8DD2D-8C07-4827-AFF4-1F8B37C68718}" destId="{7F4BC649-D319-4075-A2FE-91018ECBE8CE}" srcOrd="0" destOrd="0" presId="urn:microsoft.com/office/officeart/2005/8/layout/process5"/>
    <dgm:cxn modelId="{2A3DCADD-03AA-4890-9E28-6E11990900CD}" type="presParOf" srcId="{9816E020-C5BE-4BA6-8715-CFD6D00AE6C2}" destId="{F8D74A2E-448B-41DF-B3A6-45D63C74B24B}" srcOrd="2" destOrd="0" presId="urn:microsoft.com/office/officeart/2005/8/layout/process5"/>
    <dgm:cxn modelId="{8B2B8B2D-B04D-4E9E-9F38-D5456133179C}" type="presParOf" srcId="{9816E020-C5BE-4BA6-8715-CFD6D00AE6C2}" destId="{112AAD04-FD94-4293-BF94-63B9EBE6EA56}" srcOrd="3" destOrd="0" presId="urn:microsoft.com/office/officeart/2005/8/layout/process5"/>
    <dgm:cxn modelId="{9FCF2677-3B18-4731-BF8C-75F9EFE92209}" type="presParOf" srcId="{112AAD04-FD94-4293-BF94-63B9EBE6EA56}" destId="{3F6B9754-008B-4C05-9C58-BB4A306EEB49}" srcOrd="0" destOrd="0" presId="urn:microsoft.com/office/officeart/2005/8/layout/process5"/>
    <dgm:cxn modelId="{F5F8865B-7C89-4472-B5C8-F922BF96690B}" type="presParOf" srcId="{9816E020-C5BE-4BA6-8715-CFD6D00AE6C2}" destId="{634828BB-C495-42AF-902A-1C4365F375C1}" srcOrd="4" destOrd="0" presId="urn:microsoft.com/office/officeart/2005/8/layout/process5"/>
    <dgm:cxn modelId="{BE2D7620-0250-469B-8BB6-74812146D5AF}" type="presParOf" srcId="{9816E020-C5BE-4BA6-8715-CFD6D00AE6C2}" destId="{66675F1D-3CF9-4DC3-A8C6-FBD956F3765C}" srcOrd="5" destOrd="0" presId="urn:microsoft.com/office/officeart/2005/8/layout/process5"/>
    <dgm:cxn modelId="{0A903136-4495-40D7-ABAA-E927770841A6}" type="presParOf" srcId="{66675F1D-3CF9-4DC3-A8C6-FBD956F3765C}" destId="{F2F60BCB-270F-4B8D-8B6F-4E51218DD9E4}" srcOrd="0" destOrd="0" presId="urn:microsoft.com/office/officeart/2005/8/layout/process5"/>
    <dgm:cxn modelId="{45409ACF-0119-4349-ADE9-F97719F4E65C}" type="presParOf" srcId="{9816E020-C5BE-4BA6-8715-CFD6D00AE6C2}" destId="{20DB17B2-0F84-482C-BA67-FAF7AB375F1F}" srcOrd="6" destOrd="0" presId="urn:microsoft.com/office/officeart/2005/8/layout/process5"/>
    <dgm:cxn modelId="{677BCE07-C835-4618-B93A-006481A733D6}" type="presParOf" srcId="{9816E020-C5BE-4BA6-8715-CFD6D00AE6C2}" destId="{DC3777E7-EBA9-4152-B5E6-60E831F98785}" srcOrd="7" destOrd="0" presId="urn:microsoft.com/office/officeart/2005/8/layout/process5"/>
    <dgm:cxn modelId="{C7BFCBD6-B410-4885-AB45-A2D135E0FAB1}" type="presParOf" srcId="{DC3777E7-EBA9-4152-B5E6-60E831F98785}" destId="{967C8D10-C643-42A0-9437-0FCD64616760}" srcOrd="0" destOrd="0" presId="urn:microsoft.com/office/officeart/2005/8/layout/process5"/>
    <dgm:cxn modelId="{A24C6334-C665-4E37-B43F-4F1E3B18CC1B}" type="presParOf" srcId="{9816E020-C5BE-4BA6-8715-CFD6D00AE6C2}" destId="{4D6DFA01-9BBD-4841-98BF-66F05F613673}" srcOrd="8" destOrd="0" presId="urn:microsoft.com/office/officeart/2005/8/layout/process5"/>
    <dgm:cxn modelId="{180F587C-4FBE-4403-B80C-360ADC1F6C6F}" type="presParOf" srcId="{9816E020-C5BE-4BA6-8715-CFD6D00AE6C2}" destId="{C76F3A96-31E4-453F-88F6-A5C9D86AEA11}" srcOrd="9" destOrd="0" presId="urn:microsoft.com/office/officeart/2005/8/layout/process5"/>
    <dgm:cxn modelId="{A5904515-95C9-4595-AE35-ED80D5705B4C}" type="presParOf" srcId="{C76F3A96-31E4-453F-88F6-A5C9D86AEA11}" destId="{EC01D5F9-1035-4B76-AC68-C61BCCA46BD3}" srcOrd="0" destOrd="0" presId="urn:microsoft.com/office/officeart/2005/8/layout/process5"/>
    <dgm:cxn modelId="{291FF41E-40EE-43FA-9E7D-D9A23AAEDF03}" type="presParOf" srcId="{9816E020-C5BE-4BA6-8715-CFD6D00AE6C2}" destId="{D8A5F4B9-B237-4663-93D2-0BB9C37657A5}" srcOrd="10" destOrd="0" presId="urn:microsoft.com/office/officeart/2005/8/layout/process5"/>
    <dgm:cxn modelId="{D4250CC5-82A6-45C2-B39B-FF3994B17254}" type="presParOf" srcId="{9816E020-C5BE-4BA6-8715-CFD6D00AE6C2}" destId="{0B115EA8-F831-4AFC-B872-3AAB57E1E489}" srcOrd="11" destOrd="0" presId="urn:microsoft.com/office/officeart/2005/8/layout/process5"/>
    <dgm:cxn modelId="{EC42AD44-7D04-49F3-907E-AF6049B07C29}" type="presParOf" srcId="{0B115EA8-F831-4AFC-B872-3AAB57E1E489}" destId="{01964767-DA39-4F7B-BCFD-21751FAEE216}" srcOrd="0" destOrd="0" presId="urn:microsoft.com/office/officeart/2005/8/layout/process5"/>
    <dgm:cxn modelId="{FE3D2D74-3ACE-4F38-8562-F5908DF30605}" type="presParOf" srcId="{9816E020-C5BE-4BA6-8715-CFD6D00AE6C2}" destId="{C17ED28D-D3DA-4845-9110-A4F5D0A1F235}" srcOrd="12" destOrd="0" presId="urn:microsoft.com/office/officeart/2005/8/layout/process5"/>
    <dgm:cxn modelId="{F7E58DB5-95A3-41DE-8126-77DEB444EAE9}" type="presParOf" srcId="{9816E020-C5BE-4BA6-8715-CFD6D00AE6C2}" destId="{C3BC57AD-143F-4C72-B5B2-356A3098D8EC}" srcOrd="13" destOrd="0" presId="urn:microsoft.com/office/officeart/2005/8/layout/process5"/>
    <dgm:cxn modelId="{561B44F6-D779-4D90-82AF-C90DE75027CC}" type="presParOf" srcId="{C3BC57AD-143F-4C72-B5B2-356A3098D8EC}" destId="{F7105D71-0208-4FE3-BA0C-0A80F842A13D}" srcOrd="0" destOrd="0" presId="urn:microsoft.com/office/officeart/2005/8/layout/process5"/>
    <dgm:cxn modelId="{FB0D1196-D395-4D89-B094-0CE680DBEA37}" type="presParOf" srcId="{9816E020-C5BE-4BA6-8715-CFD6D00AE6C2}" destId="{DD2ACA3F-13A2-4806-802F-049A16DECADF}" srcOrd="14" destOrd="0" presId="urn:microsoft.com/office/officeart/2005/8/layout/process5"/>
    <dgm:cxn modelId="{568682F0-6887-4BC6-B45E-5FA2505D39C7}" type="presParOf" srcId="{9816E020-C5BE-4BA6-8715-CFD6D00AE6C2}" destId="{D38428DB-239A-4280-BA0D-0D1714D58333}" srcOrd="15" destOrd="0" presId="urn:microsoft.com/office/officeart/2005/8/layout/process5"/>
    <dgm:cxn modelId="{0C5A1992-4F14-425B-8029-01A137335CC5}" type="presParOf" srcId="{D38428DB-239A-4280-BA0D-0D1714D58333}" destId="{781DA002-8028-4B2B-B5EE-EACD76122F3A}" srcOrd="0" destOrd="0" presId="urn:microsoft.com/office/officeart/2005/8/layout/process5"/>
    <dgm:cxn modelId="{202BB534-34D7-4D9A-8F28-55E33FB1B538}" type="presParOf" srcId="{9816E020-C5BE-4BA6-8715-CFD6D00AE6C2}" destId="{536D6576-F22F-490E-8BBF-BBFD3809A2D5}" srcOrd="16" destOrd="0" presId="urn:microsoft.com/office/officeart/2005/8/layout/process5"/>
    <dgm:cxn modelId="{550FFF9E-5EFF-41F4-A7FC-59FFA38C5E51}" type="presParOf" srcId="{9816E020-C5BE-4BA6-8715-CFD6D00AE6C2}" destId="{53C0D105-4864-430F-8AE9-9D6722BFA239}" srcOrd="17" destOrd="0" presId="urn:microsoft.com/office/officeart/2005/8/layout/process5"/>
    <dgm:cxn modelId="{F048FF55-F8B4-4537-AB5A-D632B9CDD3CA}" type="presParOf" srcId="{53C0D105-4864-430F-8AE9-9D6722BFA239}" destId="{11DA62E1-E036-46A6-9BB3-2D69E9B211C4}" srcOrd="0" destOrd="0" presId="urn:microsoft.com/office/officeart/2005/8/layout/process5"/>
    <dgm:cxn modelId="{6AA170B6-7DEA-49CB-829B-607432774138}" type="presParOf" srcId="{9816E020-C5BE-4BA6-8715-CFD6D00AE6C2}" destId="{F5042BC4-C0EB-42E6-BDEC-F3E33B6AB27C}" srcOrd="18" destOrd="0" presId="urn:microsoft.com/office/officeart/2005/8/layout/process5"/>
    <dgm:cxn modelId="{2290FEB3-8C26-486D-A365-A0401B0AC6AF}" type="presParOf" srcId="{9816E020-C5BE-4BA6-8715-CFD6D00AE6C2}" destId="{ADB8BF28-2B61-49BA-9234-3FC0F4B77687}" srcOrd="19" destOrd="0" presId="urn:microsoft.com/office/officeart/2005/8/layout/process5"/>
    <dgm:cxn modelId="{763B49A3-500D-4E40-9614-BDAA7C127B39}" type="presParOf" srcId="{ADB8BF28-2B61-49BA-9234-3FC0F4B77687}" destId="{ECC94836-EC94-4341-B859-E13B49A498B6}" srcOrd="0" destOrd="0" presId="urn:microsoft.com/office/officeart/2005/8/layout/process5"/>
    <dgm:cxn modelId="{B0FA4D8D-EFCC-43CE-8484-FBDCC2AA12DE}" type="presParOf" srcId="{9816E020-C5BE-4BA6-8715-CFD6D00AE6C2}" destId="{3E17FB8E-D511-4041-A77D-AE94B7DE760B}" srcOrd="20" destOrd="0" presId="urn:microsoft.com/office/officeart/2005/8/layout/process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E6EC4B-A6E8-4B39-83B8-0BF34180204C}">
      <dsp:nvSpPr>
        <dsp:cNvPr id="0" name=""/>
        <dsp:cNvSpPr/>
      </dsp:nvSpPr>
      <dsp:spPr>
        <a:xfrm>
          <a:off x="1220924" y="457290"/>
          <a:ext cx="250364" cy="91440"/>
        </a:xfrm>
        <a:custGeom>
          <a:avLst/>
          <a:gdLst/>
          <a:ahLst/>
          <a:cxnLst/>
          <a:rect l="0" t="0" r="0" b="0"/>
          <a:pathLst>
            <a:path>
              <a:moveTo>
                <a:pt x="0" y="45720"/>
              </a:moveTo>
              <a:lnTo>
                <a:pt x="250364"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339082" y="501605"/>
        <a:ext cx="14048" cy="2809"/>
      </dsp:txXfrm>
    </dsp:sp>
    <dsp:sp modelId="{3A332C49-EBF9-4850-8693-5C39E2AAB033}">
      <dsp:nvSpPr>
        <dsp:cNvPr id="0" name=""/>
        <dsp:cNvSpPr/>
      </dsp:nvSpPr>
      <dsp:spPr>
        <a:xfrm>
          <a:off x="1140" y="136534"/>
          <a:ext cx="1221584" cy="73295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859" tIns="62832" rIns="59859" bIns="62832" numCol="1" spcCol="1270" anchor="ctr" anchorCtr="0">
          <a:noAutofit/>
        </a:bodyPr>
        <a:lstStyle/>
        <a:p>
          <a:pPr marL="0" lvl="0" indent="0" algn="ctr" defTabSz="622300">
            <a:lnSpc>
              <a:spcPct val="90000"/>
            </a:lnSpc>
            <a:spcBef>
              <a:spcPct val="0"/>
            </a:spcBef>
            <a:spcAft>
              <a:spcPct val="35000"/>
            </a:spcAft>
            <a:buNone/>
          </a:pPr>
          <a:r>
            <a:rPr lang="en-GB" sz="1400" b="1" kern="1200"/>
            <a:t>Increased Competition</a:t>
          </a:r>
          <a:endParaRPr lang="en-US" sz="1400" kern="1200"/>
        </a:p>
      </dsp:txBody>
      <dsp:txXfrm>
        <a:off x="1140" y="136534"/>
        <a:ext cx="1221584" cy="732950"/>
      </dsp:txXfrm>
    </dsp:sp>
    <dsp:sp modelId="{7B98667C-177F-4368-B3D6-1AEA218DAC27}">
      <dsp:nvSpPr>
        <dsp:cNvPr id="0" name=""/>
        <dsp:cNvSpPr/>
      </dsp:nvSpPr>
      <dsp:spPr>
        <a:xfrm>
          <a:off x="2723472" y="457290"/>
          <a:ext cx="250364" cy="91440"/>
        </a:xfrm>
        <a:custGeom>
          <a:avLst/>
          <a:gdLst/>
          <a:ahLst/>
          <a:cxnLst/>
          <a:rect l="0" t="0" r="0" b="0"/>
          <a:pathLst>
            <a:path>
              <a:moveTo>
                <a:pt x="0" y="45720"/>
              </a:moveTo>
              <a:lnTo>
                <a:pt x="250364"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41630" y="501605"/>
        <a:ext cx="14048" cy="2809"/>
      </dsp:txXfrm>
    </dsp:sp>
    <dsp:sp modelId="{9906F907-80F9-4DC9-87CC-39008FC1BAD8}">
      <dsp:nvSpPr>
        <dsp:cNvPr id="0" name=""/>
        <dsp:cNvSpPr/>
      </dsp:nvSpPr>
      <dsp:spPr>
        <a:xfrm>
          <a:off x="1503688" y="136534"/>
          <a:ext cx="1221584" cy="73295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859" tIns="62832" rIns="59859" bIns="62832" numCol="1" spcCol="1270" anchor="ctr" anchorCtr="0">
          <a:noAutofit/>
        </a:bodyPr>
        <a:lstStyle/>
        <a:p>
          <a:pPr marL="0" lvl="0" indent="0" algn="ctr" defTabSz="622300">
            <a:lnSpc>
              <a:spcPct val="90000"/>
            </a:lnSpc>
            <a:spcBef>
              <a:spcPct val="0"/>
            </a:spcBef>
            <a:spcAft>
              <a:spcPct val="35000"/>
            </a:spcAft>
            <a:buNone/>
          </a:pPr>
          <a:r>
            <a:rPr lang="en-GB" sz="1400" b="1" kern="1200"/>
            <a:t>Changing Customer Preferences</a:t>
          </a:r>
          <a:endParaRPr lang="en-US" sz="1400" kern="1200"/>
        </a:p>
      </dsp:txBody>
      <dsp:txXfrm>
        <a:off x="1503688" y="136534"/>
        <a:ext cx="1221584" cy="732950"/>
      </dsp:txXfrm>
    </dsp:sp>
    <dsp:sp modelId="{D8A74B32-1369-4DBF-AC9D-608AD7B35A60}">
      <dsp:nvSpPr>
        <dsp:cNvPr id="0" name=""/>
        <dsp:cNvSpPr/>
      </dsp:nvSpPr>
      <dsp:spPr>
        <a:xfrm>
          <a:off x="4226021" y="457290"/>
          <a:ext cx="250364" cy="91440"/>
        </a:xfrm>
        <a:custGeom>
          <a:avLst/>
          <a:gdLst/>
          <a:ahLst/>
          <a:cxnLst/>
          <a:rect l="0" t="0" r="0" b="0"/>
          <a:pathLst>
            <a:path>
              <a:moveTo>
                <a:pt x="0" y="45720"/>
              </a:moveTo>
              <a:lnTo>
                <a:pt x="250364" y="45720"/>
              </a:lnTo>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4179" y="501605"/>
        <a:ext cx="14048" cy="2809"/>
      </dsp:txXfrm>
    </dsp:sp>
    <dsp:sp modelId="{7C08EC70-4A75-42E7-956F-E114FD45A8E5}">
      <dsp:nvSpPr>
        <dsp:cNvPr id="0" name=""/>
        <dsp:cNvSpPr/>
      </dsp:nvSpPr>
      <dsp:spPr>
        <a:xfrm>
          <a:off x="3006237" y="136534"/>
          <a:ext cx="1221584" cy="73295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859" tIns="62832" rIns="59859" bIns="62832" numCol="1" spcCol="1270" anchor="ctr" anchorCtr="0">
          <a:noAutofit/>
        </a:bodyPr>
        <a:lstStyle/>
        <a:p>
          <a:pPr marL="0" lvl="0" indent="0" algn="ctr" defTabSz="622300">
            <a:lnSpc>
              <a:spcPct val="90000"/>
            </a:lnSpc>
            <a:spcBef>
              <a:spcPct val="0"/>
            </a:spcBef>
            <a:spcAft>
              <a:spcPct val="35000"/>
            </a:spcAft>
            <a:buNone/>
          </a:pPr>
          <a:r>
            <a:rPr lang="en-GB" sz="1400" b="1" kern="1200"/>
            <a:t>Service Quality and Amenities </a:t>
          </a:r>
          <a:endParaRPr lang="en-US" sz="1400" kern="1200"/>
        </a:p>
      </dsp:txBody>
      <dsp:txXfrm>
        <a:off x="3006237" y="136534"/>
        <a:ext cx="1221584" cy="732950"/>
      </dsp:txXfrm>
    </dsp:sp>
    <dsp:sp modelId="{C0735F04-F552-4AAA-A298-060332378F43}">
      <dsp:nvSpPr>
        <dsp:cNvPr id="0" name=""/>
        <dsp:cNvSpPr/>
      </dsp:nvSpPr>
      <dsp:spPr>
        <a:xfrm>
          <a:off x="611932" y="867685"/>
          <a:ext cx="4507645" cy="250364"/>
        </a:xfrm>
        <a:custGeom>
          <a:avLst/>
          <a:gdLst/>
          <a:ahLst/>
          <a:cxnLst/>
          <a:rect l="0" t="0" r="0" b="0"/>
          <a:pathLst>
            <a:path>
              <a:moveTo>
                <a:pt x="4507645" y="0"/>
              </a:moveTo>
              <a:lnTo>
                <a:pt x="4507645" y="142282"/>
              </a:lnTo>
              <a:lnTo>
                <a:pt x="0" y="142282"/>
              </a:lnTo>
              <a:lnTo>
                <a:pt x="0" y="250364"/>
              </a:lnTo>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52845" y="991462"/>
        <a:ext cx="225819" cy="2809"/>
      </dsp:txXfrm>
    </dsp:sp>
    <dsp:sp modelId="{9C6BCA0C-AE56-47C8-86B3-32937876C399}">
      <dsp:nvSpPr>
        <dsp:cNvPr id="0" name=""/>
        <dsp:cNvSpPr/>
      </dsp:nvSpPr>
      <dsp:spPr>
        <a:xfrm>
          <a:off x="4508785" y="136534"/>
          <a:ext cx="1221584" cy="73295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859" tIns="62832" rIns="59859" bIns="62832" numCol="1" spcCol="1270" anchor="ctr" anchorCtr="0">
          <a:noAutofit/>
        </a:bodyPr>
        <a:lstStyle/>
        <a:p>
          <a:pPr marL="0" lvl="0" indent="0" algn="ctr" defTabSz="622300">
            <a:lnSpc>
              <a:spcPct val="90000"/>
            </a:lnSpc>
            <a:spcBef>
              <a:spcPct val="0"/>
            </a:spcBef>
            <a:spcAft>
              <a:spcPct val="35000"/>
            </a:spcAft>
            <a:buNone/>
          </a:pPr>
          <a:r>
            <a:rPr lang="en-GB" sz="1400" b="1" kern="1200"/>
            <a:t>Declining Average Room Rate (ARR) </a:t>
          </a:r>
          <a:endParaRPr lang="en-US" sz="1400" kern="1200"/>
        </a:p>
      </dsp:txBody>
      <dsp:txXfrm>
        <a:off x="4508785" y="136534"/>
        <a:ext cx="1221584" cy="732950"/>
      </dsp:txXfrm>
    </dsp:sp>
    <dsp:sp modelId="{06C5FA00-AF8A-4C94-AF83-F103787DE9D0}">
      <dsp:nvSpPr>
        <dsp:cNvPr id="0" name=""/>
        <dsp:cNvSpPr/>
      </dsp:nvSpPr>
      <dsp:spPr>
        <a:xfrm>
          <a:off x="1220924" y="1471204"/>
          <a:ext cx="250364" cy="91440"/>
        </a:xfrm>
        <a:custGeom>
          <a:avLst/>
          <a:gdLst/>
          <a:ahLst/>
          <a:cxnLst/>
          <a:rect l="0" t="0" r="0" b="0"/>
          <a:pathLst>
            <a:path>
              <a:moveTo>
                <a:pt x="0" y="45720"/>
              </a:moveTo>
              <a:lnTo>
                <a:pt x="250364" y="45720"/>
              </a:lnTo>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339082" y="1515520"/>
        <a:ext cx="14048" cy="2809"/>
      </dsp:txXfrm>
    </dsp:sp>
    <dsp:sp modelId="{9EB3A272-4039-4E35-AFB7-2A538E1E78D5}">
      <dsp:nvSpPr>
        <dsp:cNvPr id="0" name=""/>
        <dsp:cNvSpPr/>
      </dsp:nvSpPr>
      <dsp:spPr>
        <a:xfrm>
          <a:off x="1140" y="1150449"/>
          <a:ext cx="1221584" cy="73295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859" tIns="62832" rIns="59859" bIns="62832" numCol="1" spcCol="1270" anchor="ctr" anchorCtr="0">
          <a:noAutofit/>
        </a:bodyPr>
        <a:lstStyle/>
        <a:p>
          <a:pPr marL="0" lvl="0" indent="0" algn="ctr" defTabSz="622300">
            <a:lnSpc>
              <a:spcPct val="90000"/>
            </a:lnSpc>
            <a:spcBef>
              <a:spcPct val="0"/>
            </a:spcBef>
            <a:spcAft>
              <a:spcPct val="35000"/>
            </a:spcAft>
            <a:buNone/>
          </a:pPr>
          <a:r>
            <a:rPr lang="en-GB" sz="1400" b="1" kern="1200"/>
            <a:t>Decreasing Occupancy Rates </a:t>
          </a:r>
          <a:endParaRPr lang="en-US" sz="1400" kern="1200"/>
        </a:p>
      </dsp:txBody>
      <dsp:txXfrm>
        <a:off x="1140" y="1150449"/>
        <a:ext cx="1221584" cy="732950"/>
      </dsp:txXfrm>
    </dsp:sp>
    <dsp:sp modelId="{EE4A2A86-3017-4EDB-BC07-1DECEBE7A6C9}">
      <dsp:nvSpPr>
        <dsp:cNvPr id="0" name=""/>
        <dsp:cNvSpPr/>
      </dsp:nvSpPr>
      <dsp:spPr>
        <a:xfrm>
          <a:off x="2723472" y="1471204"/>
          <a:ext cx="250364" cy="91440"/>
        </a:xfrm>
        <a:custGeom>
          <a:avLst/>
          <a:gdLst/>
          <a:ahLst/>
          <a:cxnLst/>
          <a:rect l="0" t="0" r="0" b="0"/>
          <a:pathLst>
            <a:path>
              <a:moveTo>
                <a:pt x="0" y="45720"/>
              </a:moveTo>
              <a:lnTo>
                <a:pt x="250364"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41630" y="1515520"/>
        <a:ext cx="14048" cy="2809"/>
      </dsp:txXfrm>
    </dsp:sp>
    <dsp:sp modelId="{64FD9A99-9AA5-470A-8A0E-8F61847D9650}">
      <dsp:nvSpPr>
        <dsp:cNvPr id="0" name=""/>
        <dsp:cNvSpPr/>
      </dsp:nvSpPr>
      <dsp:spPr>
        <a:xfrm>
          <a:off x="1503688" y="1150449"/>
          <a:ext cx="1221584" cy="73295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859" tIns="62832" rIns="59859" bIns="62832" numCol="1" spcCol="1270" anchor="ctr" anchorCtr="0">
          <a:noAutofit/>
        </a:bodyPr>
        <a:lstStyle/>
        <a:p>
          <a:pPr marL="0" lvl="0" indent="0" algn="ctr" defTabSz="622300">
            <a:lnSpc>
              <a:spcPct val="90000"/>
            </a:lnSpc>
            <a:spcBef>
              <a:spcPct val="0"/>
            </a:spcBef>
            <a:spcAft>
              <a:spcPct val="35000"/>
            </a:spcAft>
            <a:buNone/>
          </a:pPr>
          <a:r>
            <a:rPr lang="en-GB" sz="1400" b="1" kern="1200"/>
            <a:t>High Operating Expenses</a:t>
          </a:r>
          <a:endParaRPr lang="en-US" sz="1400" kern="1200"/>
        </a:p>
      </dsp:txBody>
      <dsp:txXfrm>
        <a:off x="1503688" y="1150449"/>
        <a:ext cx="1221584" cy="732950"/>
      </dsp:txXfrm>
    </dsp:sp>
    <dsp:sp modelId="{959EFF06-40C1-43F8-9CF2-E0959D0769A3}">
      <dsp:nvSpPr>
        <dsp:cNvPr id="0" name=""/>
        <dsp:cNvSpPr/>
      </dsp:nvSpPr>
      <dsp:spPr>
        <a:xfrm>
          <a:off x="4226021" y="1471204"/>
          <a:ext cx="250364" cy="91440"/>
        </a:xfrm>
        <a:custGeom>
          <a:avLst/>
          <a:gdLst/>
          <a:ahLst/>
          <a:cxnLst/>
          <a:rect l="0" t="0" r="0" b="0"/>
          <a:pathLst>
            <a:path>
              <a:moveTo>
                <a:pt x="0" y="45720"/>
              </a:moveTo>
              <a:lnTo>
                <a:pt x="250364"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44179" y="1515520"/>
        <a:ext cx="14048" cy="2809"/>
      </dsp:txXfrm>
    </dsp:sp>
    <dsp:sp modelId="{2FD6BFE4-6002-411A-A055-246B52ADC966}">
      <dsp:nvSpPr>
        <dsp:cNvPr id="0" name=""/>
        <dsp:cNvSpPr/>
      </dsp:nvSpPr>
      <dsp:spPr>
        <a:xfrm>
          <a:off x="3006237" y="1150449"/>
          <a:ext cx="1221584" cy="73295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859" tIns="62832" rIns="59859" bIns="62832" numCol="1" spcCol="1270" anchor="ctr" anchorCtr="0">
          <a:noAutofit/>
        </a:bodyPr>
        <a:lstStyle/>
        <a:p>
          <a:pPr marL="0" lvl="0" indent="0" algn="ctr" defTabSz="622300">
            <a:lnSpc>
              <a:spcPct val="90000"/>
            </a:lnSpc>
            <a:spcBef>
              <a:spcPct val="0"/>
            </a:spcBef>
            <a:spcAft>
              <a:spcPct val="35000"/>
            </a:spcAft>
            <a:buNone/>
          </a:pPr>
          <a:r>
            <a:rPr lang="en-GB" sz="1400" b="1" kern="1200"/>
            <a:t>Net Profit Margin Erosion</a:t>
          </a:r>
          <a:endParaRPr lang="en-US" sz="1400" kern="1200"/>
        </a:p>
      </dsp:txBody>
      <dsp:txXfrm>
        <a:off x="3006237" y="1150449"/>
        <a:ext cx="1221584" cy="732950"/>
      </dsp:txXfrm>
    </dsp:sp>
    <dsp:sp modelId="{9D141BFE-BCF7-48A6-A231-64EB48E64A63}">
      <dsp:nvSpPr>
        <dsp:cNvPr id="0" name=""/>
        <dsp:cNvSpPr/>
      </dsp:nvSpPr>
      <dsp:spPr>
        <a:xfrm>
          <a:off x="4508785" y="1150449"/>
          <a:ext cx="1221584" cy="73295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859" tIns="62832" rIns="59859" bIns="62832" numCol="1" spcCol="1270" anchor="ctr" anchorCtr="0">
          <a:noAutofit/>
        </a:bodyPr>
        <a:lstStyle/>
        <a:p>
          <a:pPr marL="0" lvl="0" indent="0" algn="ctr" defTabSz="622300">
            <a:lnSpc>
              <a:spcPct val="90000"/>
            </a:lnSpc>
            <a:spcBef>
              <a:spcPct val="0"/>
            </a:spcBef>
            <a:spcAft>
              <a:spcPct val="35000"/>
            </a:spcAft>
            <a:buNone/>
          </a:pPr>
          <a:r>
            <a:rPr lang="en-GB" sz="1400" b="1" kern="1200"/>
            <a:t>High Debt Burden </a:t>
          </a:r>
          <a:endParaRPr lang="en-US" sz="1400" kern="1200"/>
        </a:p>
      </dsp:txBody>
      <dsp:txXfrm>
        <a:off x="4508785" y="1150449"/>
        <a:ext cx="1221584" cy="7329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3C092D-33E3-4D23-9315-19527C8E5206}">
      <dsp:nvSpPr>
        <dsp:cNvPr id="0" name=""/>
        <dsp:cNvSpPr/>
      </dsp:nvSpPr>
      <dsp:spPr>
        <a:xfrm>
          <a:off x="2588" y="254659"/>
          <a:ext cx="1131746" cy="67904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Market Reassessment and Positioning</a:t>
          </a:r>
          <a:endParaRPr lang="en-US" sz="1200" kern="1200"/>
        </a:p>
      </dsp:txBody>
      <dsp:txXfrm>
        <a:off x="22477" y="274548"/>
        <a:ext cx="1091968" cy="639270"/>
      </dsp:txXfrm>
    </dsp:sp>
    <dsp:sp modelId="{7CA8DD2D-8C07-4827-AFF4-1F8B37C68718}">
      <dsp:nvSpPr>
        <dsp:cNvPr id="0" name=""/>
        <dsp:cNvSpPr/>
      </dsp:nvSpPr>
      <dsp:spPr>
        <a:xfrm>
          <a:off x="1233928" y="453846"/>
          <a:ext cx="239930" cy="280673"/>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233928" y="509981"/>
        <a:ext cx="167951" cy="168403"/>
      </dsp:txXfrm>
    </dsp:sp>
    <dsp:sp modelId="{F8D74A2E-448B-41DF-B3A6-45D63C74B24B}">
      <dsp:nvSpPr>
        <dsp:cNvPr id="0" name=""/>
        <dsp:cNvSpPr/>
      </dsp:nvSpPr>
      <dsp:spPr>
        <a:xfrm>
          <a:off x="1587033" y="254659"/>
          <a:ext cx="1131746" cy="67904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Customer Experience Enhancement</a:t>
          </a:r>
          <a:endParaRPr lang="en-US" sz="1200" kern="1200"/>
        </a:p>
      </dsp:txBody>
      <dsp:txXfrm>
        <a:off x="1606922" y="274548"/>
        <a:ext cx="1091968" cy="639270"/>
      </dsp:txXfrm>
    </dsp:sp>
    <dsp:sp modelId="{112AAD04-FD94-4293-BF94-63B9EBE6EA56}">
      <dsp:nvSpPr>
        <dsp:cNvPr id="0" name=""/>
        <dsp:cNvSpPr/>
      </dsp:nvSpPr>
      <dsp:spPr>
        <a:xfrm>
          <a:off x="2818374" y="453846"/>
          <a:ext cx="239930" cy="280673"/>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818374" y="509981"/>
        <a:ext cx="167951" cy="168403"/>
      </dsp:txXfrm>
    </dsp:sp>
    <dsp:sp modelId="{634828BB-C495-42AF-902A-1C4365F375C1}">
      <dsp:nvSpPr>
        <dsp:cNvPr id="0" name=""/>
        <dsp:cNvSpPr/>
      </dsp:nvSpPr>
      <dsp:spPr>
        <a:xfrm>
          <a:off x="3171479" y="254659"/>
          <a:ext cx="1131746" cy="67904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Pricing Strategy</a:t>
          </a:r>
          <a:endParaRPr lang="en-US" sz="1200" kern="1200"/>
        </a:p>
      </dsp:txBody>
      <dsp:txXfrm>
        <a:off x="3191368" y="274548"/>
        <a:ext cx="1091968" cy="639270"/>
      </dsp:txXfrm>
    </dsp:sp>
    <dsp:sp modelId="{66675F1D-3CF9-4DC3-A8C6-FBD956F3765C}">
      <dsp:nvSpPr>
        <dsp:cNvPr id="0" name=""/>
        <dsp:cNvSpPr/>
      </dsp:nvSpPr>
      <dsp:spPr>
        <a:xfrm>
          <a:off x="4402819" y="453846"/>
          <a:ext cx="239930" cy="280673"/>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4402819" y="509981"/>
        <a:ext cx="167951" cy="168403"/>
      </dsp:txXfrm>
    </dsp:sp>
    <dsp:sp modelId="{20DB17B2-0F84-482C-BA67-FAF7AB375F1F}">
      <dsp:nvSpPr>
        <dsp:cNvPr id="0" name=""/>
        <dsp:cNvSpPr/>
      </dsp:nvSpPr>
      <dsp:spPr>
        <a:xfrm>
          <a:off x="4755924" y="254659"/>
          <a:ext cx="1131746" cy="67904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Operational Efficiency</a:t>
          </a:r>
          <a:endParaRPr lang="en-US" sz="1200" kern="1200"/>
        </a:p>
      </dsp:txBody>
      <dsp:txXfrm>
        <a:off x="4775813" y="274548"/>
        <a:ext cx="1091968" cy="639270"/>
      </dsp:txXfrm>
    </dsp:sp>
    <dsp:sp modelId="{DC3777E7-EBA9-4152-B5E6-60E831F98785}">
      <dsp:nvSpPr>
        <dsp:cNvPr id="0" name=""/>
        <dsp:cNvSpPr/>
      </dsp:nvSpPr>
      <dsp:spPr>
        <a:xfrm rot="5400000">
          <a:off x="5201832" y="1012929"/>
          <a:ext cx="239930" cy="280673"/>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5400000">
        <a:off x="5237596" y="1033301"/>
        <a:ext cx="168403" cy="167951"/>
      </dsp:txXfrm>
    </dsp:sp>
    <dsp:sp modelId="{4D6DFA01-9BBD-4841-98BF-66F05F613673}">
      <dsp:nvSpPr>
        <dsp:cNvPr id="0" name=""/>
        <dsp:cNvSpPr/>
      </dsp:nvSpPr>
      <dsp:spPr>
        <a:xfrm>
          <a:off x="4755924" y="1386405"/>
          <a:ext cx="1131746" cy="67904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Debt Management</a:t>
          </a:r>
          <a:endParaRPr lang="en-US" sz="1200" kern="1200"/>
        </a:p>
      </dsp:txBody>
      <dsp:txXfrm>
        <a:off x="4775813" y="1406294"/>
        <a:ext cx="1091968" cy="639270"/>
      </dsp:txXfrm>
    </dsp:sp>
    <dsp:sp modelId="{C76F3A96-31E4-453F-88F6-A5C9D86AEA11}">
      <dsp:nvSpPr>
        <dsp:cNvPr id="0" name=""/>
        <dsp:cNvSpPr/>
      </dsp:nvSpPr>
      <dsp:spPr>
        <a:xfrm rot="10800000">
          <a:off x="4416400" y="1585593"/>
          <a:ext cx="239930" cy="280673"/>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4488379" y="1641728"/>
        <a:ext cx="167951" cy="168403"/>
      </dsp:txXfrm>
    </dsp:sp>
    <dsp:sp modelId="{D8A5F4B9-B237-4663-93D2-0BB9C37657A5}">
      <dsp:nvSpPr>
        <dsp:cNvPr id="0" name=""/>
        <dsp:cNvSpPr/>
      </dsp:nvSpPr>
      <dsp:spPr>
        <a:xfrm>
          <a:off x="3171479" y="1386405"/>
          <a:ext cx="1131746" cy="67904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Marketing and Branding</a:t>
          </a:r>
          <a:endParaRPr lang="en-US" sz="1200" kern="1200"/>
        </a:p>
      </dsp:txBody>
      <dsp:txXfrm>
        <a:off x="3191368" y="1406294"/>
        <a:ext cx="1091968" cy="639270"/>
      </dsp:txXfrm>
    </dsp:sp>
    <dsp:sp modelId="{0B115EA8-F831-4AFC-B872-3AAB57E1E489}">
      <dsp:nvSpPr>
        <dsp:cNvPr id="0" name=""/>
        <dsp:cNvSpPr/>
      </dsp:nvSpPr>
      <dsp:spPr>
        <a:xfrm rot="10800000">
          <a:off x="2831955" y="1585593"/>
          <a:ext cx="239930" cy="280673"/>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903934" y="1641728"/>
        <a:ext cx="167951" cy="168403"/>
      </dsp:txXfrm>
    </dsp:sp>
    <dsp:sp modelId="{C17ED28D-D3DA-4845-9110-A4F5D0A1F235}">
      <dsp:nvSpPr>
        <dsp:cNvPr id="0" name=""/>
        <dsp:cNvSpPr/>
      </dsp:nvSpPr>
      <dsp:spPr>
        <a:xfrm>
          <a:off x="1587033" y="1386405"/>
          <a:ext cx="1131746" cy="67904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Revenue Diversification</a:t>
          </a:r>
          <a:endParaRPr lang="en-US" sz="1200" kern="1200"/>
        </a:p>
      </dsp:txBody>
      <dsp:txXfrm>
        <a:off x="1606922" y="1406294"/>
        <a:ext cx="1091968" cy="639270"/>
      </dsp:txXfrm>
    </dsp:sp>
    <dsp:sp modelId="{C3BC57AD-143F-4C72-B5B2-356A3098D8EC}">
      <dsp:nvSpPr>
        <dsp:cNvPr id="0" name=""/>
        <dsp:cNvSpPr/>
      </dsp:nvSpPr>
      <dsp:spPr>
        <a:xfrm rot="10800000">
          <a:off x="1247509" y="1585593"/>
          <a:ext cx="239930" cy="280673"/>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1319488" y="1641728"/>
        <a:ext cx="167951" cy="168403"/>
      </dsp:txXfrm>
    </dsp:sp>
    <dsp:sp modelId="{DD2ACA3F-13A2-4806-802F-049A16DECADF}">
      <dsp:nvSpPr>
        <dsp:cNvPr id="0" name=""/>
        <dsp:cNvSpPr/>
      </dsp:nvSpPr>
      <dsp:spPr>
        <a:xfrm>
          <a:off x="2588" y="1386405"/>
          <a:ext cx="1131746" cy="67904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Financial Forecasting and Monitoring</a:t>
          </a:r>
          <a:endParaRPr lang="en-US" sz="1200" kern="1200"/>
        </a:p>
      </dsp:txBody>
      <dsp:txXfrm>
        <a:off x="22477" y="1406294"/>
        <a:ext cx="1091968" cy="639270"/>
      </dsp:txXfrm>
    </dsp:sp>
    <dsp:sp modelId="{D38428DB-239A-4280-BA0D-0D1714D58333}">
      <dsp:nvSpPr>
        <dsp:cNvPr id="0" name=""/>
        <dsp:cNvSpPr/>
      </dsp:nvSpPr>
      <dsp:spPr>
        <a:xfrm rot="5400000">
          <a:off x="448496" y="2144676"/>
          <a:ext cx="239930" cy="280673"/>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5400000">
        <a:off x="484260" y="2165048"/>
        <a:ext cx="168403" cy="167951"/>
      </dsp:txXfrm>
    </dsp:sp>
    <dsp:sp modelId="{536D6576-F22F-490E-8BBF-BBFD3809A2D5}">
      <dsp:nvSpPr>
        <dsp:cNvPr id="0" name=""/>
        <dsp:cNvSpPr/>
      </dsp:nvSpPr>
      <dsp:spPr>
        <a:xfrm>
          <a:off x="2588" y="2518152"/>
          <a:ext cx="1131746" cy="67904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Community Engagement</a:t>
          </a:r>
          <a:endParaRPr lang="en-US" sz="1200" kern="1200"/>
        </a:p>
      </dsp:txBody>
      <dsp:txXfrm>
        <a:off x="22477" y="2538041"/>
        <a:ext cx="1091968" cy="639270"/>
      </dsp:txXfrm>
    </dsp:sp>
    <dsp:sp modelId="{53C0D105-4864-430F-8AE9-9D6722BFA239}">
      <dsp:nvSpPr>
        <dsp:cNvPr id="0" name=""/>
        <dsp:cNvSpPr/>
      </dsp:nvSpPr>
      <dsp:spPr>
        <a:xfrm>
          <a:off x="1233928" y="2717340"/>
          <a:ext cx="239930" cy="280673"/>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233928" y="2773475"/>
        <a:ext cx="167951" cy="168403"/>
      </dsp:txXfrm>
    </dsp:sp>
    <dsp:sp modelId="{F5042BC4-C0EB-42E6-BDEC-F3E33B6AB27C}">
      <dsp:nvSpPr>
        <dsp:cNvPr id="0" name=""/>
        <dsp:cNvSpPr/>
      </dsp:nvSpPr>
      <dsp:spPr>
        <a:xfrm>
          <a:off x="1587033" y="2518152"/>
          <a:ext cx="1131746" cy="679048"/>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Staff Engagement and Motivation</a:t>
          </a:r>
          <a:endParaRPr lang="en-US" sz="1200" kern="1200"/>
        </a:p>
      </dsp:txBody>
      <dsp:txXfrm>
        <a:off x="1606922" y="2538041"/>
        <a:ext cx="1091968" cy="639270"/>
      </dsp:txXfrm>
    </dsp:sp>
    <dsp:sp modelId="{ADB8BF28-2B61-49BA-9234-3FC0F4B77687}">
      <dsp:nvSpPr>
        <dsp:cNvPr id="0" name=""/>
        <dsp:cNvSpPr/>
      </dsp:nvSpPr>
      <dsp:spPr>
        <a:xfrm>
          <a:off x="2818374" y="2717340"/>
          <a:ext cx="239930" cy="280673"/>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818374" y="2773475"/>
        <a:ext cx="167951" cy="168403"/>
      </dsp:txXfrm>
    </dsp:sp>
    <dsp:sp modelId="{3E17FB8E-D511-4041-A77D-AE94B7DE760B}">
      <dsp:nvSpPr>
        <dsp:cNvPr id="0" name=""/>
        <dsp:cNvSpPr/>
      </dsp:nvSpPr>
      <dsp:spPr>
        <a:xfrm>
          <a:off x="3171479" y="2518152"/>
          <a:ext cx="1131746" cy="67904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Customer Feedback Loop</a:t>
          </a:r>
          <a:endParaRPr lang="en-US" sz="1200" kern="1200"/>
        </a:p>
      </dsp:txBody>
      <dsp:txXfrm>
        <a:off x="3191368" y="2538041"/>
        <a:ext cx="1091968" cy="639270"/>
      </dsp:txXfrm>
    </dsp:sp>
  </dsp:spTree>
</dsp:drawing>
</file>

<file path=word/diagrams/layout1.xml><?xml version="1.0" encoding="utf-8"?>
<dgm:layoutDef xmlns:dgm="http://schemas.openxmlformats.org/drawingml/2006/diagram" xmlns:a="http://schemas.openxmlformats.org/drawingml/2006/main" uniqueId="urn:microsoft.com/office/officeart/2016/7/layout/RepeatingBendingProcessNew">
  <dgm:title val="Repeating Bending Process New"/>
  <dgm:desc val=""/>
  <dgm:catLst>
    <dgm:cat type="process" pri="5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 type="tMarg" refType="h" fact="0.243"/>
          <dgm:constr type="bMarg" refType="h" fact="0.243"/>
          <dgm:constr type="lMarg" refType="w" fact="0.1389"/>
          <dgm:constr type="rMarg" refType="w" fact="0.1389"/>
        </dgm:constrLst>
        <dgm:ruleLst>
          <dgm:rule type="primFontSz" val="12"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2A021-37AC-4A9D-B67B-1620871E5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10</Pages>
  <Words>2537</Words>
  <Characters>14465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2023-10-09T14:11:00Z</dcterms:created>
  <dcterms:modified xsi:type="dcterms:W3CDTF">2023-10-30T22:38:00Z</dcterms:modified>
</cp:coreProperties>
</file>