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CF9C2F" w14:textId="77777777" w:rsidR="00A10D2B" w:rsidRDefault="00A10D2B" w:rsidP="00A10D2B">
      <w:pPr>
        <w:rPr>
          <w:rFonts w:ascii="Georgia" w:hAnsi="Georgia"/>
          <w:b/>
        </w:rPr>
      </w:pPr>
      <w:r>
        <w:rPr>
          <w:rFonts w:ascii="Georgia" w:hAnsi="Georgia"/>
          <w:b/>
        </w:rPr>
        <w:t>IV.</w:t>
      </w:r>
      <w:r>
        <w:rPr>
          <w:rFonts w:ascii="Georgia" w:hAnsi="Georgia"/>
          <w:b/>
        </w:rPr>
        <w:tab/>
        <w:t xml:space="preserve">Muslim Networking: the Qur’an and the Hajj  </w:t>
      </w:r>
    </w:p>
    <w:p w14:paraId="07A76263" w14:textId="77777777" w:rsidR="00A10D2B" w:rsidRDefault="00A10D2B" w:rsidP="00A10D2B">
      <w:pPr>
        <w:rPr>
          <w:rFonts w:ascii="Georgia" w:hAnsi="Georgia"/>
          <w:b/>
        </w:rPr>
      </w:pPr>
    </w:p>
    <w:p w14:paraId="3B7622FE" w14:textId="4FBC6E2E" w:rsidR="00A10D2B" w:rsidRDefault="00A10D2B" w:rsidP="00A10D2B">
      <w:pPr>
        <w:rPr>
          <w:rFonts w:ascii="Georgia" w:hAnsi="Georgia"/>
        </w:rPr>
      </w:pPr>
      <w:r>
        <w:rPr>
          <w:rFonts w:ascii="Georgia" w:hAnsi="Georgia"/>
        </w:rPr>
        <w:t xml:space="preserve">This section of the module focuses on the early transmission of knowledge about Islam, in two ways. Firstly, it </w:t>
      </w:r>
      <w:r w:rsidR="00EF2FCA">
        <w:rPr>
          <w:rFonts w:ascii="Georgia" w:hAnsi="Georgia"/>
        </w:rPr>
        <w:t>approaches</w:t>
      </w:r>
      <w:r>
        <w:rPr>
          <w:rFonts w:ascii="Georgia" w:hAnsi="Georgia"/>
        </w:rPr>
        <w:t xml:space="preserve"> the development and transmission of the Qur’an in written forms. Secondly, there is a discussion on how knowledge about Islam was transmitted via the Hajj.</w:t>
      </w:r>
      <w:r w:rsidR="00EF2FCA">
        <w:rPr>
          <w:rFonts w:ascii="Georgia" w:hAnsi="Georgia"/>
        </w:rPr>
        <w:t xml:space="preserve"> These sections are though guided reading.</w:t>
      </w:r>
      <w:bookmarkStart w:id="0" w:name="_GoBack"/>
      <w:bookmarkEnd w:id="0"/>
    </w:p>
    <w:p w14:paraId="3E293880" w14:textId="77777777" w:rsidR="00A10D2B" w:rsidRDefault="00A10D2B" w:rsidP="00A10D2B">
      <w:pPr>
        <w:rPr>
          <w:rFonts w:ascii="Georgia" w:hAnsi="Georgia"/>
        </w:rPr>
      </w:pPr>
    </w:p>
    <w:p w14:paraId="4E695240" w14:textId="77777777" w:rsidR="00A10D2B" w:rsidRDefault="00A10D2B" w:rsidP="00A10D2B">
      <w:pPr>
        <w:rPr>
          <w:rFonts w:ascii="Georgia" w:hAnsi="Georgia"/>
          <w:b/>
        </w:rPr>
      </w:pPr>
      <w:r>
        <w:rPr>
          <w:rFonts w:ascii="Georgia" w:hAnsi="Georgia"/>
          <w:b/>
        </w:rPr>
        <w:t>Qur’an on paper</w:t>
      </w:r>
    </w:p>
    <w:p w14:paraId="39855397" w14:textId="77777777" w:rsidR="00A10D2B" w:rsidRDefault="00A10D2B" w:rsidP="00A10D2B">
      <w:pPr>
        <w:rPr>
          <w:rFonts w:ascii="Georgia" w:hAnsi="Georgia"/>
        </w:rPr>
      </w:pPr>
    </w:p>
    <w:p w14:paraId="4AE4A8BD" w14:textId="77777777" w:rsidR="00A10D2B" w:rsidRDefault="00A10D2B" w:rsidP="00A10D2B">
      <w:pPr>
        <w:rPr>
          <w:rFonts w:ascii="Georgia" w:hAnsi="Georgia"/>
        </w:rPr>
      </w:pPr>
      <w:r>
        <w:rPr>
          <w:rFonts w:ascii="Georgia" w:hAnsi="Georgia"/>
        </w:rPr>
        <w:t xml:space="preserve">Bloom’s book </w:t>
      </w:r>
      <w:r>
        <w:rPr>
          <w:rFonts w:ascii="Georgia" w:hAnsi="Georgia"/>
          <w:i/>
        </w:rPr>
        <w:t xml:space="preserve">Paper before Print </w:t>
      </w:r>
      <w:r>
        <w:rPr>
          <w:rFonts w:ascii="Georgia" w:hAnsi="Georgia"/>
        </w:rPr>
        <w:t xml:space="preserve">marks an important contribution to our understanding of the diffusion of knowledge about Islam.  In the section provided, Bloom discusses early production of Qur’an manuscripts </w:t>
      </w:r>
    </w:p>
    <w:p w14:paraId="412A2F2E" w14:textId="77777777" w:rsidR="00A10D2B" w:rsidRDefault="00A10D2B" w:rsidP="00A10D2B">
      <w:pPr>
        <w:rPr>
          <w:rFonts w:ascii="Georgia" w:hAnsi="Georgia"/>
        </w:rPr>
      </w:pPr>
    </w:p>
    <w:p w14:paraId="0A60CD5C" w14:textId="77777777" w:rsidR="00A10D2B" w:rsidRDefault="00A10D2B" w:rsidP="00A10D2B">
      <w:pPr>
        <w:rPr>
          <w:rFonts w:ascii="Georgia" w:hAnsi="Georgia"/>
        </w:rPr>
      </w:pPr>
      <w:r>
        <w:rPr>
          <w:rFonts w:ascii="Georgia" w:hAnsi="Georgia"/>
        </w:rPr>
        <w:t xml:space="preserve">Jonathan M. Bloom, </w:t>
      </w:r>
      <w:r>
        <w:rPr>
          <w:rFonts w:ascii="Georgia" w:hAnsi="Georgia"/>
          <w:i/>
        </w:rPr>
        <w:t>Paper before Print: the history and impact of paper in the Islamic world</w:t>
      </w:r>
      <w:r>
        <w:rPr>
          <w:rFonts w:ascii="Georgia" w:hAnsi="Georgia"/>
        </w:rPr>
        <w:t xml:space="preserve"> (New Haven, London: Yale University Press, 2001). Chapter 3, 90-123.</w:t>
      </w:r>
    </w:p>
    <w:p w14:paraId="47446EB2" w14:textId="77777777" w:rsidR="00A71FCA" w:rsidRDefault="00A71FCA" w:rsidP="00A10D2B">
      <w:pPr>
        <w:rPr>
          <w:rFonts w:ascii="Georgia" w:hAnsi="Georgia"/>
        </w:rPr>
      </w:pPr>
    </w:p>
    <w:p w14:paraId="3EB2E723" w14:textId="409A33A9" w:rsidR="00A10D2B" w:rsidRDefault="00A71FCA" w:rsidP="00A10D2B">
      <w:pPr>
        <w:rPr>
          <w:rFonts w:ascii="Georgia" w:hAnsi="Georgia"/>
        </w:rPr>
      </w:pPr>
      <w:r>
        <w:rPr>
          <w:rFonts w:ascii="Georgia" w:hAnsi="Georgia"/>
        </w:rPr>
        <w:t xml:space="preserve">If you are unable to obtain that book, see Bloom’s </w:t>
      </w:r>
      <w:hyperlink r:id="rId7" w:history="1">
        <w:r w:rsidRPr="00A71FCA">
          <w:rPr>
            <w:rStyle w:val="Hyperlink"/>
            <w:rFonts w:ascii="Georgia" w:hAnsi="Georgia"/>
          </w:rPr>
          <w:t>Silk Road or Paper Road?</w:t>
        </w:r>
      </w:hyperlink>
      <w:r>
        <w:rPr>
          <w:rFonts w:ascii="Georgia" w:hAnsi="Georgia"/>
        </w:rPr>
        <w:t xml:space="preserve">  </w:t>
      </w:r>
    </w:p>
    <w:p w14:paraId="28542EF5" w14:textId="77777777" w:rsidR="00A71FCA" w:rsidRDefault="00A71FCA" w:rsidP="00A10D2B">
      <w:pPr>
        <w:rPr>
          <w:rFonts w:ascii="Georgia" w:hAnsi="Georgia"/>
        </w:rPr>
      </w:pPr>
    </w:p>
    <w:p w14:paraId="4201C075" w14:textId="05D6F197" w:rsidR="00A71FCA" w:rsidRDefault="00A71FCA" w:rsidP="00A10D2B">
      <w:pPr>
        <w:rPr>
          <w:rFonts w:ascii="Georgia" w:hAnsi="Georgia"/>
        </w:rPr>
      </w:pPr>
      <w:r>
        <w:rPr>
          <w:rFonts w:ascii="Georgia" w:hAnsi="Georgia"/>
        </w:rPr>
        <w:t xml:space="preserve">In the Oxford Islamic Studies Online, see the following article on the Qur’an: </w:t>
      </w:r>
      <w:hyperlink r:id="rId8" w:history="1">
        <w:r w:rsidRPr="00A71FCA">
          <w:rPr>
            <w:rStyle w:val="Hyperlink"/>
            <w:rFonts w:ascii="Georgia" w:hAnsi="Georgia"/>
          </w:rPr>
          <w:t>http://www.oxfordislamicstudies.com/article/opr/t243/e275?_hi=18&amp;_pos=2</w:t>
        </w:r>
      </w:hyperlink>
    </w:p>
    <w:p w14:paraId="584129FC" w14:textId="77777777" w:rsidR="00A71FCA" w:rsidRDefault="00A71FCA" w:rsidP="00A10D2B">
      <w:pPr>
        <w:rPr>
          <w:rFonts w:ascii="Georgia" w:hAnsi="Georgia"/>
        </w:rPr>
      </w:pPr>
    </w:p>
    <w:p w14:paraId="56F48E73" w14:textId="77777777" w:rsidR="00A71FCA" w:rsidRDefault="00A71FCA" w:rsidP="00A10D2B">
      <w:pPr>
        <w:rPr>
          <w:rFonts w:ascii="Georgia" w:hAnsi="Georgia"/>
        </w:rPr>
      </w:pPr>
    </w:p>
    <w:p w14:paraId="76BCBF3F" w14:textId="77777777" w:rsidR="00A71FCA" w:rsidRDefault="00A71FCA" w:rsidP="00A10D2B">
      <w:pPr>
        <w:rPr>
          <w:rFonts w:ascii="Georgia" w:hAnsi="Georgia"/>
        </w:rPr>
      </w:pPr>
    </w:p>
    <w:p w14:paraId="705A03B3" w14:textId="77777777" w:rsidR="00A10D2B" w:rsidRDefault="00A10D2B" w:rsidP="00A10D2B">
      <w:pPr>
        <w:rPr>
          <w:rFonts w:ascii="Georgia" w:hAnsi="Georgia"/>
          <w:b/>
        </w:rPr>
      </w:pPr>
      <w:r>
        <w:rPr>
          <w:rFonts w:ascii="Georgia" w:hAnsi="Georgia"/>
          <w:b/>
        </w:rPr>
        <w:t>The Hajj</w:t>
      </w:r>
    </w:p>
    <w:p w14:paraId="484CF000" w14:textId="77777777" w:rsidR="00A10D2B" w:rsidRDefault="00A10D2B" w:rsidP="00A10D2B">
      <w:pPr>
        <w:rPr>
          <w:rFonts w:ascii="Georgia" w:hAnsi="Georgia"/>
          <w:b/>
        </w:rPr>
      </w:pPr>
    </w:p>
    <w:p w14:paraId="4AA00126" w14:textId="77777777" w:rsidR="00A10D2B" w:rsidRDefault="00A10D2B" w:rsidP="00A10D2B">
      <w:pPr>
        <w:rPr>
          <w:rFonts w:ascii="Georgia" w:hAnsi="Georgia"/>
        </w:rPr>
      </w:pPr>
      <w:r>
        <w:rPr>
          <w:rFonts w:ascii="Georgia" w:hAnsi="Georgia"/>
        </w:rPr>
        <w:t>Knowledge about Islam was also transmitted through the Hajj.  The pilgrimage became a meeting point for the exchange of information about Islam, with travellers from various parts of the Muslim world gathering to share in the sacred ritual established during the time of Muhammad (with a link to pre-Islamic practices).  The hajj has continued to be a place where scholars (and others) come together, offering political and religious cohesion (at times), and status for those sponsoring pilgrimages or providing secure passage on the hazardous routes.  F.E. Peters provides an overview of different journeys undertaken towards Mecca:</w:t>
      </w:r>
    </w:p>
    <w:p w14:paraId="7758DDC7" w14:textId="77777777" w:rsidR="00A10D2B" w:rsidRDefault="00A10D2B" w:rsidP="00A10D2B">
      <w:pPr>
        <w:rPr>
          <w:rFonts w:ascii="Georgia" w:hAnsi="Georgia"/>
        </w:rPr>
      </w:pPr>
    </w:p>
    <w:p w14:paraId="2741065E" w14:textId="666D095C" w:rsidR="00A10D2B" w:rsidRDefault="00A10D2B" w:rsidP="00A10D2B">
      <w:pPr>
        <w:rPr>
          <w:rFonts w:ascii="Georgia" w:hAnsi="Georgia"/>
        </w:rPr>
      </w:pPr>
      <w:r>
        <w:rPr>
          <w:rFonts w:ascii="Georgia" w:hAnsi="Georgia"/>
        </w:rPr>
        <w:t xml:space="preserve">F.E. Peters, </w:t>
      </w:r>
      <w:r>
        <w:rPr>
          <w:rFonts w:ascii="Georgia" w:hAnsi="Georgia"/>
          <w:i/>
        </w:rPr>
        <w:t xml:space="preserve">The Hajj: The Muslim Pilgrimage to Mecca and the Holy Places, </w:t>
      </w:r>
      <w:r>
        <w:rPr>
          <w:rFonts w:ascii="Georgia" w:hAnsi="Georgia"/>
        </w:rPr>
        <w:t>(Princeton: Princeton University Press, 1994), chapter II, 60-108</w:t>
      </w:r>
      <w:r w:rsidR="00400069">
        <w:rPr>
          <w:rFonts w:ascii="Georgia" w:hAnsi="Georgia"/>
        </w:rPr>
        <w:t xml:space="preserve"> [available via Moodle]</w:t>
      </w:r>
    </w:p>
    <w:p w14:paraId="049E0D5B" w14:textId="77777777" w:rsidR="00A10D2B" w:rsidRDefault="00A10D2B" w:rsidP="00A10D2B">
      <w:pPr>
        <w:rPr>
          <w:rFonts w:ascii="Georgia" w:hAnsi="Georgia"/>
        </w:rPr>
      </w:pPr>
    </w:p>
    <w:p w14:paraId="66AD1D20" w14:textId="77777777" w:rsidR="00413453" w:rsidRDefault="00413453" w:rsidP="00413453">
      <w:pPr>
        <w:rPr>
          <w:rFonts w:ascii="Georgia" w:hAnsi="Georgia"/>
        </w:rPr>
      </w:pPr>
    </w:p>
    <w:p w14:paraId="1A4354FB" w14:textId="5C5839A9" w:rsidR="00413453" w:rsidRDefault="00413453" w:rsidP="00413453">
      <w:pPr>
        <w:rPr>
          <w:rFonts w:ascii="Georgia" w:hAnsi="Georgia"/>
          <w:b/>
        </w:rPr>
      </w:pPr>
      <w:r>
        <w:rPr>
          <w:rFonts w:ascii="Georgia" w:hAnsi="Georgia"/>
          <w:b/>
        </w:rPr>
        <w:t xml:space="preserve">Further reading </w:t>
      </w:r>
    </w:p>
    <w:p w14:paraId="241FDA6E" w14:textId="77777777" w:rsidR="00413453" w:rsidRDefault="00413453" w:rsidP="00413453">
      <w:pPr>
        <w:rPr>
          <w:rFonts w:ascii="Georgia" w:hAnsi="Georgia"/>
          <w:b/>
        </w:rPr>
      </w:pPr>
    </w:p>
    <w:p w14:paraId="750B7F1B" w14:textId="77777777" w:rsidR="00413453" w:rsidRDefault="00413453" w:rsidP="00413453">
      <w:pPr>
        <w:rPr>
          <w:rFonts w:ascii="Georgia" w:hAnsi="Georgia"/>
        </w:rPr>
      </w:pPr>
      <w:r>
        <w:rPr>
          <w:rFonts w:ascii="Georgia" w:hAnsi="Georgia"/>
        </w:rPr>
        <w:t xml:space="preserve">David W. Tschanz, ‘Journeys of Faith, Roads of Civilization’, </w:t>
      </w:r>
      <w:r>
        <w:rPr>
          <w:rFonts w:ascii="Georgia" w:hAnsi="Georgia"/>
          <w:i/>
        </w:rPr>
        <w:t>Saudi Aramco World</w:t>
      </w:r>
      <w:r>
        <w:rPr>
          <w:rFonts w:ascii="Georgia" w:hAnsi="Georgia"/>
        </w:rPr>
        <w:t xml:space="preserve"> January/February 2004</w:t>
      </w:r>
    </w:p>
    <w:p w14:paraId="76E7D333" w14:textId="77777777" w:rsidR="00801EB3" w:rsidRDefault="00801EB3" w:rsidP="00400069">
      <w:pPr>
        <w:ind w:left="720" w:hanging="720"/>
        <w:rPr>
          <w:rFonts w:ascii="Georgia" w:hAnsi="Georgia"/>
        </w:rPr>
      </w:pPr>
    </w:p>
    <w:p w14:paraId="2CE772D3" w14:textId="7631FDF0" w:rsidR="00A10D2B" w:rsidRDefault="00EF2FCA" w:rsidP="00A10D2B">
      <w:pPr>
        <w:rPr>
          <w:rFonts w:ascii="Georgia" w:hAnsi="Georgia"/>
          <w:b/>
        </w:rPr>
      </w:pPr>
      <w:hyperlink r:id="rId9" w:history="1">
        <w:r w:rsidR="00801EB3" w:rsidRPr="00801EB3">
          <w:rPr>
            <w:rStyle w:val="Hyperlink"/>
            <w:rFonts w:ascii="Georgia" w:hAnsi="Georgia"/>
          </w:rPr>
          <w:t>http://www.saudiaramcoworld.com/issue/200401/journeys.of.faith.roads.of.civilization.htm</w:t>
        </w:r>
      </w:hyperlink>
    </w:p>
    <w:sectPr w:rsidR="00A10D2B" w:rsidSect="00012EF9">
      <w:footerReference w:type="even"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989B20" w14:textId="77777777" w:rsidR="00413453" w:rsidRDefault="00413453" w:rsidP="00413453">
      <w:r>
        <w:separator/>
      </w:r>
    </w:p>
  </w:endnote>
  <w:endnote w:type="continuationSeparator" w:id="0">
    <w:p w14:paraId="039EE45E" w14:textId="77777777" w:rsidR="00413453" w:rsidRDefault="00413453" w:rsidP="00413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A8565A" w14:textId="77777777" w:rsidR="00413453" w:rsidRDefault="00413453"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0578D0" w14:textId="77777777" w:rsidR="00413453" w:rsidRDefault="00413453" w:rsidP="004134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C3BE31" w14:textId="77777777" w:rsidR="00413453" w:rsidRDefault="00413453"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2FCA">
      <w:rPr>
        <w:rStyle w:val="PageNumber"/>
        <w:noProof/>
      </w:rPr>
      <w:t>1</w:t>
    </w:r>
    <w:r>
      <w:rPr>
        <w:rStyle w:val="PageNumber"/>
      </w:rPr>
      <w:fldChar w:fldCharType="end"/>
    </w:r>
  </w:p>
  <w:p w14:paraId="0D643BB0" w14:textId="77777777" w:rsidR="00413453" w:rsidRDefault="00413453" w:rsidP="0041345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FCBEF4" w14:textId="77777777" w:rsidR="00413453" w:rsidRDefault="00413453" w:rsidP="00413453">
      <w:r>
        <w:separator/>
      </w:r>
    </w:p>
  </w:footnote>
  <w:footnote w:type="continuationSeparator" w:id="0">
    <w:p w14:paraId="58770E79" w14:textId="77777777" w:rsidR="00413453" w:rsidRDefault="00413453" w:rsidP="004134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0D2B"/>
    <w:rsid w:val="00012EF9"/>
    <w:rsid w:val="00400069"/>
    <w:rsid w:val="00413453"/>
    <w:rsid w:val="004A3962"/>
    <w:rsid w:val="00801EB3"/>
    <w:rsid w:val="00A10D2B"/>
    <w:rsid w:val="00A71FCA"/>
    <w:rsid w:val="00EF2F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DF6258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0D2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13453"/>
    <w:pPr>
      <w:tabs>
        <w:tab w:val="center" w:pos="4320"/>
        <w:tab w:val="right" w:pos="8640"/>
      </w:tabs>
    </w:pPr>
  </w:style>
  <w:style w:type="character" w:customStyle="1" w:styleId="FooterChar">
    <w:name w:val="Footer Char"/>
    <w:basedOn w:val="DefaultParagraphFont"/>
    <w:link w:val="Footer"/>
    <w:uiPriority w:val="99"/>
    <w:rsid w:val="00413453"/>
    <w:rPr>
      <w:rFonts w:ascii="Times New Roman" w:eastAsia="Times New Roman" w:hAnsi="Times New Roman" w:cs="Times New Roman"/>
    </w:rPr>
  </w:style>
  <w:style w:type="character" w:styleId="PageNumber">
    <w:name w:val="page number"/>
    <w:basedOn w:val="DefaultParagraphFont"/>
    <w:uiPriority w:val="99"/>
    <w:semiHidden/>
    <w:unhideWhenUsed/>
    <w:rsid w:val="00413453"/>
  </w:style>
  <w:style w:type="character" w:styleId="Hyperlink">
    <w:name w:val="Hyperlink"/>
    <w:basedOn w:val="DefaultParagraphFont"/>
    <w:uiPriority w:val="99"/>
    <w:unhideWhenUsed/>
    <w:rsid w:val="00801EB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0D2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13453"/>
    <w:pPr>
      <w:tabs>
        <w:tab w:val="center" w:pos="4320"/>
        <w:tab w:val="right" w:pos="8640"/>
      </w:tabs>
    </w:pPr>
  </w:style>
  <w:style w:type="character" w:customStyle="1" w:styleId="FooterChar">
    <w:name w:val="Footer Char"/>
    <w:basedOn w:val="DefaultParagraphFont"/>
    <w:link w:val="Footer"/>
    <w:uiPriority w:val="99"/>
    <w:rsid w:val="00413453"/>
    <w:rPr>
      <w:rFonts w:ascii="Times New Roman" w:eastAsia="Times New Roman" w:hAnsi="Times New Roman" w:cs="Times New Roman"/>
    </w:rPr>
  </w:style>
  <w:style w:type="character" w:styleId="PageNumber">
    <w:name w:val="page number"/>
    <w:basedOn w:val="DefaultParagraphFont"/>
    <w:uiPriority w:val="99"/>
    <w:semiHidden/>
    <w:unhideWhenUsed/>
    <w:rsid w:val="00413453"/>
  </w:style>
  <w:style w:type="character" w:styleId="Hyperlink">
    <w:name w:val="Hyperlink"/>
    <w:basedOn w:val="DefaultParagraphFont"/>
    <w:uiPriority w:val="99"/>
    <w:unhideWhenUsed/>
    <w:rsid w:val="00801E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50286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silkroadfoundation.org/newsletter/vol3num2/5_bloom.php" TargetMode="External"/><Relationship Id="rId8" Type="http://schemas.openxmlformats.org/officeDocument/2006/relationships/hyperlink" Target="http://www.oxfordislamicstudies.com/article/opr/t243/e275?_hi=18&amp;_pos=2" TargetMode="External"/><Relationship Id="rId9" Type="http://schemas.openxmlformats.org/officeDocument/2006/relationships/hyperlink" Target="http://www.saudiaramcoworld.com/issue/200401/journeys.of.faith.roads.of.civilization.htm"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342</Words>
  <Characters>1950</Characters>
  <Application>Microsoft Macintosh Word</Application>
  <DocSecurity>0</DocSecurity>
  <Lines>16</Lines>
  <Paragraphs>4</Paragraphs>
  <ScaleCrop>false</ScaleCrop>
  <Company>Dept. of Theology, Religious Studies &amp; Islamic Stud</Company>
  <LinksUpToDate>false</LinksUpToDate>
  <CharactersWithSpaces>2288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6</cp:revision>
  <dcterms:created xsi:type="dcterms:W3CDTF">2012-05-28T14:16:00Z</dcterms:created>
  <dcterms:modified xsi:type="dcterms:W3CDTF">2013-01-28T12:00:00Z</dcterms:modified>
</cp:coreProperties>
</file>