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5044D" w14:textId="77777777" w:rsidR="00404A5D" w:rsidRDefault="00000000">
      <w:pPr>
        <w:spacing w:line="360" w:lineRule="auto"/>
        <w:jc w:val="center"/>
        <w:rPr>
          <w:rFonts w:ascii="Times New Roman" w:hAnsi="Times New Roman"/>
          <w:b/>
          <w:sz w:val="24"/>
          <w:szCs w:val="24"/>
        </w:rPr>
      </w:pPr>
      <w:r>
        <w:rPr>
          <w:rFonts w:ascii="Times New Roman" w:hAnsi="Times New Roman"/>
          <w:b/>
          <w:sz w:val="24"/>
          <w:szCs w:val="24"/>
        </w:rPr>
        <w:t xml:space="preserve">Problem-Solving and  </w:t>
      </w:r>
    </w:p>
    <w:p w14:paraId="48575EFB" w14:textId="77777777" w:rsidR="006B77D6" w:rsidRDefault="00000000" w:rsidP="006B77D6">
      <w:pPr>
        <w:widowControl w:val="0"/>
        <w:ind w:left="126" w:right="311" w:firstLine="10"/>
        <w:jc w:val="center"/>
        <w:rPr>
          <w:rFonts w:ascii="Times New Roman" w:hAnsi="Times New Roman"/>
          <w:b/>
          <w:sz w:val="24"/>
          <w:szCs w:val="24"/>
        </w:rPr>
      </w:pPr>
      <w:r>
        <w:rPr>
          <w:rFonts w:ascii="Times New Roman" w:hAnsi="Times New Roman"/>
          <w:b/>
          <w:sz w:val="24"/>
          <w:szCs w:val="24"/>
        </w:rPr>
        <w:t>Decision-Making Role-Play</w:t>
      </w:r>
    </w:p>
    <w:p w14:paraId="6A2F6CAE" w14:textId="06B3096B" w:rsidR="006B77D6" w:rsidRDefault="006B77D6" w:rsidP="006B77D6">
      <w:pPr>
        <w:widowControl w:val="0"/>
        <w:tabs>
          <w:tab w:val="left" w:pos="2892"/>
          <w:tab w:val="center" w:pos="4425"/>
        </w:tabs>
        <w:ind w:left="126" w:right="311" w:firstLine="10"/>
        <w:rPr>
          <w:rFonts w:ascii="Times New Roman" w:hAnsi="Times New Roman"/>
          <w:b/>
          <w:sz w:val="24"/>
          <w:szCs w:val="24"/>
        </w:rPr>
      </w:pPr>
      <w:r>
        <w:rPr>
          <w:rFonts w:ascii="Times New Roman" w:hAnsi="Times New Roman"/>
          <w:b/>
          <w:sz w:val="24"/>
          <w:szCs w:val="24"/>
        </w:rPr>
        <w:tab/>
        <w:t xml:space="preserve">STUDENT NAME </w:t>
      </w:r>
      <w:r w:rsidR="006D58A9">
        <w:rPr>
          <w:rFonts w:ascii="Times New Roman" w:hAnsi="Times New Roman"/>
          <w:b/>
          <w:sz w:val="24"/>
          <w:szCs w:val="24"/>
        </w:rPr>
        <w:t>:</w:t>
      </w:r>
      <w:r>
        <w:rPr>
          <w:rFonts w:ascii="Times New Roman" w:hAnsi="Times New Roman"/>
          <w:b/>
          <w:sz w:val="24"/>
          <w:szCs w:val="24"/>
        </w:rPr>
        <w:tab/>
        <w:t xml:space="preserve">STEFANEL LAZAR </w:t>
      </w:r>
    </w:p>
    <w:p w14:paraId="550F0897" w14:textId="77777777" w:rsidR="006D58A9" w:rsidRDefault="006D58A9" w:rsidP="006B77D6">
      <w:pPr>
        <w:widowControl w:val="0"/>
        <w:ind w:left="126" w:right="311" w:firstLine="10"/>
        <w:jc w:val="center"/>
        <w:rPr>
          <w:rFonts w:ascii="Times New Roman" w:hAnsi="Times New Roman"/>
        </w:rPr>
      </w:pPr>
      <w:r>
        <w:rPr>
          <w:rFonts w:ascii="Times New Roman" w:hAnsi="Times New Roman"/>
        </w:rPr>
        <w:t>STUDENT NUMBER:2132344</w:t>
      </w:r>
    </w:p>
    <w:p w14:paraId="1EA2D484" w14:textId="22A272DB" w:rsidR="00404A5D" w:rsidRPr="006B77D6" w:rsidRDefault="006D58A9" w:rsidP="006B77D6">
      <w:pPr>
        <w:widowControl w:val="0"/>
        <w:ind w:left="126" w:right="311" w:firstLine="10"/>
        <w:jc w:val="center"/>
        <w:rPr>
          <w:rFonts w:ascii="Times New Roman" w:hAnsi="Times New Roman"/>
          <w:b/>
          <w:sz w:val="24"/>
          <w:szCs w:val="24"/>
        </w:rPr>
      </w:pPr>
      <w:r>
        <w:rPr>
          <w:rFonts w:ascii="Times New Roman" w:hAnsi="Times New Roman"/>
        </w:rPr>
        <w:t>TEACHER NAME : AKINSEYE ALUKO</w:t>
      </w:r>
      <w:r w:rsidR="00000000">
        <w:rPr>
          <w:rFonts w:ascii="Times New Roman" w:hAnsi="Times New Roman"/>
        </w:rPr>
        <w:br w:type="page"/>
      </w:r>
    </w:p>
    <w:sdt>
      <w:sdtPr>
        <w:rPr>
          <w:rFonts w:ascii="SimSun" w:eastAsia="SimSun" w:hAnsi="SimSun"/>
          <w:b/>
          <w:bCs/>
          <w:sz w:val="21"/>
        </w:rPr>
        <w:id w:val="147481318"/>
        <w15:color w:val="DBDBDB"/>
        <w:docPartObj>
          <w:docPartGallery w:val="Table of Contents"/>
          <w:docPartUnique/>
        </w:docPartObj>
      </w:sdtPr>
      <w:sdtContent>
        <w:p w14:paraId="67BF9DEC" w14:textId="77777777" w:rsidR="00404A5D" w:rsidRDefault="00000000">
          <w:pPr>
            <w:spacing w:before="0" w:after="0" w:line="360" w:lineRule="auto"/>
            <w:jc w:val="center"/>
            <w:rPr>
              <w:rFonts w:ascii="Times New Roman" w:hAnsi="Times New Roman"/>
              <w:b/>
              <w:bCs/>
              <w:sz w:val="24"/>
              <w:szCs w:val="24"/>
              <w:lang w:val="en-US"/>
            </w:rPr>
          </w:pPr>
          <w:r>
            <w:rPr>
              <w:rFonts w:ascii="Times New Roman" w:eastAsia="SimSun" w:hAnsi="Times New Roman"/>
              <w:b/>
              <w:bCs/>
              <w:sz w:val="24"/>
              <w:szCs w:val="24"/>
              <w:lang w:val="en-US"/>
            </w:rPr>
            <w:t>Table of content</w:t>
          </w:r>
        </w:p>
        <w:p w14:paraId="3D1A5BFF"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"1-2" \h \u </w:instrText>
          </w:r>
          <w:r>
            <w:rPr>
              <w:rFonts w:ascii="Times New Roman" w:hAnsi="Times New Roman" w:cs="Times New Roman"/>
              <w:sz w:val="24"/>
              <w:szCs w:val="24"/>
            </w:rPr>
            <w:fldChar w:fldCharType="separate"/>
          </w:r>
          <w:hyperlink w:anchor="_Toc30944" w:history="1">
            <w:r>
              <w:rPr>
                <w:rFonts w:ascii="Times New Roman" w:hAnsi="Times New Roman" w:cs="Times New Roman"/>
                <w:bCs/>
                <w:sz w:val="24"/>
                <w:szCs w:val="24"/>
              </w:rPr>
              <w:t>Task 2: Report</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_Toc30944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374829BE"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12452" w:history="1">
            <w:r>
              <w:rPr>
                <w:rFonts w:ascii="Times New Roman" w:hAnsi="Times New Roman" w:cs="Times New Roman"/>
                <w:bCs/>
                <w:sz w:val="24"/>
                <w:szCs w:val="24"/>
              </w:rPr>
              <w:t>Introduction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_Toc12452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66762B46"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19210" w:history="1">
            <w:r>
              <w:rPr>
                <w:rFonts w:ascii="Times New Roman" w:hAnsi="Times New Roman" w:cs="Times New Roman"/>
                <w:bCs/>
                <w:sz w:val="24"/>
                <w:szCs w:val="24"/>
              </w:rPr>
              <w:t>Issues Present in the Workplace</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_Toc19210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5E6700AF"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5077" w:history="1">
            <w:r>
              <w:rPr>
                <w:rFonts w:ascii="Times New Roman" w:hAnsi="Times New Roman" w:cs="Times New Roman"/>
                <w:bCs/>
                <w:sz w:val="24"/>
                <w:szCs w:val="24"/>
              </w:rPr>
              <w:t>Analysis of different information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_Toc25077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5</w:t>
            </w:r>
            <w:r>
              <w:rPr>
                <w:rFonts w:ascii="Times New Roman" w:hAnsi="Times New Roman" w:cs="Times New Roman"/>
                <w:bCs/>
                <w:sz w:val="24"/>
                <w:szCs w:val="24"/>
              </w:rPr>
              <w:fldChar w:fldCharType="end"/>
            </w:r>
          </w:hyperlink>
        </w:p>
        <w:p w14:paraId="309214C3" w14:textId="77777777" w:rsidR="00404A5D" w:rsidRDefault="00000000">
          <w:pPr>
            <w:pStyle w:val="WPSOffice2"/>
            <w:tabs>
              <w:tab w:val="right" w:leader="dot" w:pos="9026"/>
            </w:tabs>
            <w:spacing w:line="360" w:lineRule="auto"/>
            <w:ind w:left="440"/>
            <w:jc w:val="both"/>
            <w:rPr>
              <w:rFonts w:ascii="Times New Roman" w:hAnsi="Times New Roman" w:cs="Times New Roman"/>
              <w:bCs/>
              <w:sz w:val="24"/>
              <w:szCs w:val="24"/>
            </w:rPr>
          </w:pPr>
          <w:hyperlink w:anchor="_Toc10572" w:history="1">
            <w:r>
              <w:rPr>
                <w:rFonts w:ascii="Times New Roman" w:hAnsi="Times New Roman" w:cs="Times New Roman"/>
                <w:bCs/>
                <w:sz w:val="24"/>
                <w:szCs w:val="24"/>
              </w:rPr>
              <w:t>Analysis of the root cause</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_Toc10572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5</w:t>
            </w:r>
            <w:r>
              <w:rPr>
                <w:rFonts w:ascii="Times New Roman" w:hAnsi="Times New Roman" w:cs="Times New Roman"/>
                <w:bCs/>
                <w:sz w:val="24"/>
                <w:szCs w:val="24"/>
              </w:rPr>
              <w:fldChar w:fldCharType="end"/>
            </w:r>
          </w:hyperlink>
        </w:p>
        <w:p w14:paraId="6F3358D9"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18493" w:history="1">
            <w:r>
              <w:rPr>
                <w:rFonts w:ascii="Times New Roman" w:hAnsi="Times New Roman" w:cs="Times New Roman"/>
                <w:bCs/>
                <w:sz w:val="24"/>
                <w:szCs w:val="24"/>
              </w:rPr>
              <w:t>Application of Models for Situational Analysis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_Toc18493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6</w:t>
            </w:r>
            <w:r>
              <w:rPr>
                <w:rFonts w:ascii="Times New Roman" w:hAnsi="Times New Roman" w:cs="Times New Roman"/>
                <w:bCs/>
                <w:sz w:val="24"/>
                <w:szCs w:val="24"/>
              </w:rPr>
              <w:fldChar w:fldCharType="end"/>
            </w:r>
          </w:hyperlink>
        </w:p>
        <w:p w14:paraId="1FE47F22" w14:textId="77777777" w:rsidR="00404A5D" w:rsidRDefault="00000000">
          <w:pPr>
            <w:pStyle w:val="WPSOffice2"/>
            <w:tabs>
              <w:tab w:val="right" w:leader="dot" w:pos="9026"/>
            </w:tabs>
            <w:spacing w:line="360" w:lineRule="auto"/>
            <w:ind w:left="440"/>
            <w:jc w:val="both"/>
            <w:rPr>
              <w:rFonts w:ascii="Times New Roman" w:hAnsi="Times New Roman" w:cs="Times New Roman"/>
              <w:bCs/>
              <w:sz w:val="24"/>
              <w:szCs w:val="24"/>
            </w:rPr>
          </w:pPr>
          <w:hyperlink w:anchor="_Toc14667" w:history="1">
            <w:r>
              <w:rPr>
                <w:rFonts w:ascii="Times New Roman" w:hAnsi="Times New Roman" w:cs="Times New Roman"/>
                <w:bCs/>
                <w:sz w:val="24"/>
                <w:szCs w:val="24"/>
              </w:rPr>
              <w:t>SWOT analysis of the fresh market</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_Toc14667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6</w:t>
            </w:r>
            <w:r>
              <w:rPr>
                <w:rFonts w:ascii="Times New Roman" w:hAnsi="Times New Roman" w:cs="Times New Roman"/>
                <w:bCs/>
                <w:sz w:val="24"/>
                <w:szCs w:val="24"/>
              </w:rPr>
              <w:fldChar w:fldCharType="end"/>
            </w:r>
          </w:hyperlink>
        </w:p>
        <w:p w14:paraId="1BEE1066" w14:textId="77777777" w:rsidR="00404A5D" w:rsidRDefault="00000000">
          <w:pPr>
            <w:pStyle w:val="WPSOffice2"/>
            <w:tabs>
              <w:tab w:val="right" w:leader="dot" w:pos="9026"/>
            </w:tabs>
            <w:spacing w:line="360" w:lineRule="auto"/>
            <w:ind w:left="440"/>
            <w:jc w:val="both"/>
            <w:rPr>
              <w:rFonts w:ascii="Times New Roman" w:hAnsi="Times New Roman" w:cs="Times New Roman"/>
              <w:bCs/>
              <w:sz w:val="24"/>
              <w:szCs w:val="24"/>
            </w:rPr>
          </w:pPr>
          <w:hyperlink w:anchor="_Toc21616" w:history="1">
            <w:r>
              <w:rPr>
                <w:rFonts w:ascii="Times New Roman" w:hAnsi="Times New Roman" w:cs="Times New Roman"/>
                <w:bCs/>
                <w:sz w:val="24"/>
                <w:szCs w:val="24"/>
              </w:rPr>
              <w:t>PESTEL analysis of the fresh market company</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_Toc21616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7</w:t>
            </w:r>
            <w:r>
              <w:rPr>
                <w:rFonts w:ascii="Times New Roman" w:hAnsi="Times New Roman" w:cs="Times New Roman"/>
                <w:bCs/>
                <w:sz w:val="24"/>
                <w:szCs w:val="24"/>
              </w:rPr>
              <w:fldChar w:fldCharType="end"/>
            </w:r>
          </w:hyperlink>
        </w:p>
        <w:p w14:paraId="16F7D2C1"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1286" w:history="1">
            <w:r>
              <w:rPr>
                <w:rFonts w:ascii="Times New Roman" w:hAnsi="Times New Roman" w:cs="Times New Roman"/>
                <w:bCs/>
                <w:sz w:val="24"/>
                <w:szCs w:val="24"/>
              </w:rPr>
              <w:t>Proposal for alternative solution range</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_Toc1286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8</w:t>
            </w:r>
            <w:r>
              <w:rPr>
                <w:rFonts w:ascii="Times New Roman" w:hAnsi="Times New Roman" w:cs="Times New Roman"/>
                <w:bCs/>
                <w:sz w:val="24"/>
                <w:szCs w:val="24"/>
              </w:rPr>
              <w:fldChar w:fldCharType="end"/>
            </w:r>
          </w:hyperlink>
        </w:p>
        <w:p w14:paraId="3C5CE458"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9941" w:history="1">
            <w:r>
              <w:rPr>
                <w:rFonts w:ascii="Times New Roman" w:hAnsi="Times New Roman" w:cs="Times New Roman"/>
                <w:bCs/>
                <w:sz w:val="24"/>
                <w:szCs w:val="24"/>
              </w:rPr>
              <w:t>Evaluations of alternative sollutions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_Toc9941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9</w:t>
            </w:r>
            <w:r>
              <w:rPr>
                <w:rFonts w:ascii="Times New Roman" w:hAnsi="Times New Roman" w:cs="Times New Roman"/>
                <w:bCs/>
                <w:sz w:val="24"/>
                <w:szCs w:val="24"/>
              </w:rPr>
              <w:fldChar w:fldCharType="end"/>
            </w:r>
          </w:hyperlink>
        </w:p>
        <w:p w14:paraId="52B0E094"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16230" w:history="1">
            <w:r>
              <w:rPr>
                <w:rFonts w:ascii="Times New Roman" w:hAnsi="Times New Roman" w:cs="Times New Roman"/>
                <w:bCs/>
                <w:sz w:val="24"/>
                <w:szCs w:val="24"/>
              </w:rPr>
              <w:t>Implementing solution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_Toc16230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9</w:t>
            </w:r>
            <w:r>
              <w:rPr>
                <w:rFonts w:ascii="Times New Roman" w:hAnsi="Times New Roman" w:cs="Times New Roman"/>
                <w:bCs/>
                <w:sz w:val="24"/>
                <w:szCs w:val="24"/>
              </w:rPr>
              <w:fldChar w:fldCharType="end"/>
            </w:r>
          </w:hyperlink>
        </w:p>
        <w:p w14:paraId="66A47B15"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4764" w:history="1">
            <w:r>
              <w:rPr>
                <w:rFonts w:ascii="Times New Roman" w:hAnsi="Times New Roman" w:cs="Times New Roman"/>
                <w:bCs/>
                <w:sz w:val="24"/>
                <w:szCs w:val="24"/>
              </w:rPr>
              <w:t>Communication plan with stakeholders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_Toc4764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10</w:t>
            </w:r>
            <w:r>
              <w:rPr>
                <w:rFonts w:ascii="Times New Roman" w:hAnsi="Times New Roman" w:cs="Times New Roman"/>
                <w:bCs/>
                <w:sz w:val="24"/>
                <w:szCs w:val="24"/>
              </w:rPr>
              <w:fldChar w:fldCharType="end"/>
            </w:r>
          </w:hyperlink>
        </w:p>
        <w:p w14:paraId="4F12D55B"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25045" w:history="1">
            <w:r>
              <w:rPr>
                <w:rFonts w:ascii="Times New Roman" w:hAnsi="Times New Roman" w:cs="Times New Roman"/>
                <w:bCs/>
                <w:sz w:val="24"/>
                <w:szCs w:val="24"/>
              </w:rPr>
              <w:t>Review and monitoring technique</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_Toc25045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12</w:t>
            </w:r>
            <w:r>
              <w:rPr>
                <w:rFonts w:ascii="Times New Roman" w:hAnsi="Times New Roman" w:cs="Times New Roman"/>
                <w:bCs/>
                <w:sz w:val="24"/>
                <w:szCs w:val="24"/>
              </w:rPr>
              <w:fldChar w:fldCharType="end"/>
            </w:r>
          </w:hyperlink>
        </w:p>
        <w:p w14:paraId="208FE026" w14:textId="77777777" w:rsidR="00404A5D" w:rsidRDefault="00000000">
          <w:pPr>
            <w:pStyle w:val="WPSOffice1"/>
            <w:tabs>
              <w:tab w:val="right" w:leader="dot" w:pos="9026"/>
            </w:tabs>
            <w:spacing w:line="360" w:lineRule="auto"/>
            <w:jc w:val="both"/>
            <w:rPr>
              <w:rFonts w:ascii="Times New Roman" w:hAnsi="Times New Roman" w:cs="Times New Roman"/>
              <w:bCs/>
              <w:sz w:val="24"/>
              <w:szCs w:val="24"/>
            </w:rPr>
          </w:pPr>
          <w:hyperlink w:anchor="_Toc30319" w:history="1">
            <w:r>
              <w:rPr>
                <w:rFonts w:ascii="Times New Roman" w:hAnsi="Times New Roman" w:cs="Times New Roman"/>
                <w:bCs/>
                <w:sz w:val="24"/>
                <w:szCs w:val="24"/>
              </w:rPr>
              <w:t>Conclusion</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_Toc30319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13</w:t>
            </w:r>
            <w:r>
              <w:rPr>
                <w:rFonts w:ascii="Times New Roman" w:hAnsi="Times New Roman" w:cs="Times New Roman"/>
                <w:bCs/>
                <w:sz w:val="24"/>
                <w:szCs w:val="24"/>
              </w:rPr>
              <w:fldChar w:fldCharType="end"/>
            </w:r>
          </w:hyperlink>
        </w:p>
        <w:p w14:paraId="4A96CE59" w14:textId="77777777" w:rsidR="00404A5D" w:rsidRDefault="00000000">
          <w:pPr>
            <w:pStyle w:val="WPSOffice1"/>
            <w:tabs>
              <w:tab w:val="right" w:leader="dot" w:pos="9026"/>
            </w:tabs>
            <w:spacing w:line="360" w:lineRule="auto"/>
            <w:jc w:val="both"/>
            <w:rPr>
              <w:rFonts w:ascii="Times New Roman" w:hAnsi="Times New Roman" w:cs="Times New Roman"/>
              <w:b/>
              <w:sz w:val="24"/>
              <w:szCs w:val="24"/>
            </w:rPr>
          </w:pPr>
          <w:hyperlink w:anchor="_Toc24815" w:history="1">
            <w:r>
              <w:rPr>
                <w:rFonts w:ascii="Times New Roman" w:hAnsi="Times New Roman" w:cs="Times New Roman"/>
                <w:bCs/>
                <w:sz w:val="24"/>
                <w:szCs w:val="24"/>
              </w:rPr>
              <w:t>References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_Toc24815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Pr>
                <w:rFonts w:ascii="Times New Roman" w:hAnsi="Times New Roman" w:cs="Times New Roman"/>
                <w:bCs/>
                <w:sz w:val="24"/>
                <w:szCs w:val="24"/>
              </w:rPr>
              <w:t>14</w:t>
            </w:r>
            <w:r>
              <w:rPr>
                <w:rFonts w:ascii="Times New Roman" w:hAnsi="Times New Roman" w:cs="Times New Roman"/>
                <w:bCs/>
                <w:sz w:val="24"/>
                <w:szCs w:val="24"/>
              </w:rPr>
              <w:fldChar w:fldCharType="end"/>
            </w:r>
          </w:hyperlink>
        </w:p>
        <w:p w14:paraId="1676FD2F" w14:textId="77777777" w:rsidR="00404A5D" w:rsidRDefault="00000000">
          <w:pPr>
            <w:spacing w:line="360" w:lineRule="auto"/>
            <w:jc w:val="both"/>
          </w:pPr>
          <w:r>
            <w:rPr>
              <w:rFonts w:ascii="Times New Roman" w:hAnsi="Times New Roman"/>
              <w:b/>
              <w:sz w:val="24"/>
              <w:szCs w:val="24"/>
            </w:rPr>
            <w:fldChar w:fldCharType="end"/>
          </w:r>
        </w:p>
      </w:sdtContent>
    </w:sdt>
    <w:p w14:paraId="6DDBA72C" w14:textId="77777777" w:rsidR="00404A5D" w:rsidRDefault="00000000">
      <w:pPr>
        <w:spacing w:before="0" w:beforeAutospacing="0" w:after="160" w:line="360" w:lineRule="auto"/>
        <w:jc w:val="both"/>
        <w:rPr>
          <w:rFonts w:ascii="Times New Roman" w:eastAsiaTheme="majorEastAsia" w:hAnsi="Times New Roman"/>
          <w:b/>
          <w:color w:val="000000" w:themeColor="text1"/>
          <w:sz w:val="24"/>
          <w:szCs w:val="24"/>
        </w:rPr>
      </w:pPr>
      <w:r>
        <w:rPr>
          <w:rFonts w:ascii="Times New Roman" w:hAnsi="Times New Roman"/>
          <w:sz w:val="24"/>
          <w:szCs w:val="24"/>
        </w:rPr>
        <w:br w:type="page"/>
      </w:r>
    </w:p>
    <w:p w14:paraId="1EA93E8B" w14:textId="77777777" w:rsidR="00404A5D" w:rsidRDefault="00000000">
      <w:pPr>
        <w:pStyle w:val="Heading1"/>
        <w:rPr>
          <w:rFonts w:eastAsia="Times New Roman"/>
        </w:rPr>
      </w:pPr>
      <w:bookmarkStart w:id="0" w:name="_Toc30944"/>
      <w:bookmarkStart w:id="1" w:name="_Toc133220606"/>
      <w:bookmarkStart w:id="2" w:name="_Toc24838"/>
      <w:r>
        <w:rPr>
          <w:rFonts w:eastAsia="Calibri"/>
        </w:rPr>
        <w:lastRenderedPageBreak/>
        <w:t>Task 2: Report</w:t>
      </w:r>
      <w:bookmarkEnd w:id="0"/>
      <w:bookmarkEnd w:id="1"/>
      <w:bookmarkEnd w:id="2"/>
    </w:p>
    <w:p w14:paraId="5DD12233" w14:textId="77777777" w:rsidR="00404A5D" w:rsidRDefault="00000000">
      <w:pPr>
        <w:pStyle w:val="Heading1"/>
      </w:pPr>
      <w:bookmarkStart w:id="3" w:name="_Toc12452"/>
      <w:bookmarkStart w:id="4" w:name="_Toc5776"/>
      <w:bookmarkStart w:id="5" w:name="_Toc133220607"/>
      <w:r>
        <w:t>Introduction</w:t>
      </w:r>
      <w:bookmarkEnd w:id="3"/>
      <w:bookmarkEnd w:id="4"/>
      <w:bookmarkEnd w:id="5"/>
    </w:p>
    <w:p w14:paraId="3B19F836"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This present report significantly focused on a complex problem within a specific workplace including impacts as well as scope. The fresh market has been considered as a sample for completing this present research report. This company is a food retailer with a focused specialty in fresh products. The fresh market company is a neighbourhood grocery store in the UK and is also well known for its carefully curated offerings with high-quality fresh foods. The fresh market company continuously tries to improve their retail service to develop some expenses for dealing with their retail products. Information about a specific complex problem is also analyzed for helping to the company's decision-making process by proposing alternative solutions to a specific problem. This report also evaluates solutions using the technique of decision-making for the identification of appropriate options. This report also works on developing a particular plan for the implementation of the identified solution along with making a communication plan with stakeholders. This report works on dissolving different problems of this company with different liberal approaches and plans along with finding the solution.</w:t>
      </w:r>
    </w:p>
    <w:p w14:paraId="6E5408DB" w14:textId="77777777" w:rsidR="00404A5D" w:rsidRDefault="00000000">
      <w:pPr>
        <w:pStyle w:val="Heading1"/>
      </w:pPr>
      <w:bookmarkStart w:id="6" w:name="_Toc133220608"/>
      <w:bookmarkStart w:id="7" w:name="_Toc7153"/>
      <w:bookmarkStart w:id="8" w:name="_Toc19210"/>
      <w:r>
        <w:t>Issues Present in the Workplace</w:t>
      </w:r>
      <w:bookmarkEnd w:id="6"/>
      <w:bookmarkEnd w:id="7"/>
      <w:bookmarkEnd w:id="8"/>
    </w:p>
    <w:p w14:paraId="28E4A036"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Different companies around the globe which have a strong position within the specific industry has their specific department for proper management of company resources as well as employees that can help the company's growth along with providing significant importance to the well-being of employee that works on improving the work culture (</w:t>
      </w:r>
      <w:r>
        <w:rPr>
          <w:rFonts w:ascii="Times New Roman" w:hAnsi="Times New Roman"/>
          <w:color w:val="222222"/>
          <w:sz w:val="24"/>
          <w:szCs w:val="24"/>
          <w:shd w:val="clear" w:color="auto" w:fill="FFFFFF"/>
        </w:rPr>
        <w:t xml:space="preserve">Lynch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 Lacking this management work on creating different issues within the company that can be a great problem in developing employees' professional life as well as business growth.</w:t>
      </w:r>
    </w:p>
    <w:p w14:paraId="65E30BC2"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Lack of communication and security within the work environment</w:t>
      </w:r>
    </w:p>
    <w:p w14:paraId="52471101" w14:textId="77777777" w:rsidR="00404A5D" w:rsidRDefault="00000000">
      <w:pPr>
        <w:spacing w:line="360" w:lineRule="auto"/>
        <w:jc w:val="both"/>
        <w:rPr>
          <w:rFonts w:ascii="Times New Roman" w:eastAsia="Calibri" w:hAnsi="Times New Roman"/>
          <w:sz w:val="24"/>
          <w:szCs w:val="24"/>
          <w:lang w:val="en-US"/>
        </w:rPr>
      </w:pPr>
      <w:r>
        <w:rPr>
          <w:rFonts w:ascii="Times New Roman" w:eastAsia="Calibri" w:hAnsi="Times New Roman"/>
          <w:sz w:val="24"/>
          <w:szCs w:val="24"/>
        </w:rPr>
        <w:t>Communication and security are crucial elements for a productive and healthy workplace. Lacking communication can lead to decrease engagement and commitment of employee toward work which also lead to the increment of companies' turnover rates (</w:t>
      </w:r>
      <w:r>
        <w:rPr>
          <w:rFonts w:ascii="Times New Roman" w:hAnsi="Times New Roman"/>
          <w:color w:val="222222"/>
          <w:sz w:val="24"/>
          <w:szCs w:val="24"/>
          <w:shd w:val="clear" w:color="auto" w:fill="FFFFFF"/>
        </w:rPr>
        <w:t>Carmona, 2022)</w:t>
      </w:r>
      <w:r>
        <w:rPr>
          <w:rFonts w:ascii="Times New Roman" w:eastAsia="Calibri" w:hAnsi="Times New Roman"/>
          <w:sz w:val="24"/>
          <w:szCs w:val="24"/>
        </w:rPr>
        <w:t xml:space="preserve">. Lacking communication also leads to misunderstanding reducing productivity and innovation </w:t>
      </w:r>
      <w:r>
        <w:rPr>
          <w:rFonts w:ascii="Times New Roman" w:eastAsia="Calibri" w:hAnsi="Times New Roman"/>
          <w:sz w:val="24"/>
          <w:szCs w:val="24"/>
        </w:rPr>
        <w:lastRenderedPageBreak/>
        <w:t>by increasing conflict between employers and employees. Safety and security for all employees is a certain factor that is also important to the development of the company</w:t>
      </w:r>
      <w:r>
        <w:rPr>
          <w:rFonts w:ascii="Times New Roman" w:eastAsia="Calibri" w:hAnsi="Times New Roman"/>
          <w:sz w:val="24"/>
          <w:szCs w:val="24"/>
          <w:lang w:val="en-US"/>
        </w:rPr>
        <w:t xml:space="preserve"> (</w:t>
      </w:r>
      <w:r>
        <w:rPr>
          <w:rFonts w:ascii="Times New Roman" w:hAnsi="Times New Roman"/>
          <w:sz w:val="24"/>
          <w:szCs w:val="24"/>
        </w:rPr>
        <w:t>thefreshmarket.com</w:t>
      </w:r>
      <w:r>
        <w:rPr>
          <w:rFonts w:ascii="Times New Roman" w:hAnsi="Times New Roman"/>
          <w:sz w:val="24"/>
          <w:szCs w:val="24"/>
          <w:lang w:val="en-US"/>
        </w:rPr>
        <w:t>, 2023)</w:t>
      </w:r>
    </w:p>
    <w:p w14:paraId="0B64330D"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Lack of opportunity for professional growth</w:t>
      </w:r>
    </w:p>
    <w:p w14:paraId="1E072B7A"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Lacking proper training among employees can provide adverse effects on their psychological well-being of them which is considered for making the greatest mistakes by the employee to the company which leads to terrible losses (</w:t>
      </w:r>
      <w:r>
        <w:rPr>
          <w:rFonts w:ascii="Times New Roman" w:hAnsi="Times New Roman"/>
          <w:color w:val="222222"/>
          <w:sz w:val="24"/>
          <w:szCs w:val="24"/>
          <w:shd w:val="clear" w:color="auto" w:fill="FFFFFF"/>
        </w:rPr>
        <w:t xml:space="preserve">Kinra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 The opportunity for professional growth help employee in being motivated interested and engaged with their task which provides a huge benefit to the company along with enhancing the company's reputation and reduction of turnover rates. It is very important to provide sufficient opportunity for the personal growth of employees for avoiding losses to the company.</w:t>
      </w:r>
    </w:p>
    <w:p w14:paraId="141BB22D"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Imbalance distribution of workload leads to an imbalance in the work life of the employee.</w:t>
      </w:r>
    </w:p>
    <w:p w14:paraId="058F2D6F"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An imbalance of work distribution also creates inaccuracy in the work life of employees by increasing stress and anxiety that provide impact the physical and mental health of employee which increase absenteeism and poor work quality to the employee that led the company towards losses by reducing productivity and work quality (</w:t>
      </w:r>
      <w:r>
        <w:rPr>
          <w:rFonts w:ascii="Times New Roman" w:hAnsi="Times New Roman"/>
          <w:color w:val="222222"/>
          <w:sz w:val="24"/>
          <w:szCs w:val="24"/>
          <w:shd w:val="clear" w:color="auto" w:fill="FFFFFF"/>
        </w:rPr>
        <w:t xml:space="preserve">Ingrassia </w:t>
      </w:r>
      <w:r>
        <w:rPr>
          <w:rFonts w:ascii="Times New Roman" w:hAnsi="Times New Roman"/>
          <w:i/>
          <w:iCs/>
          <w:sz w:val="24"/>
          <w:szCs w:val="24"/>
        </w:rPr>
        <w:t>et al.,</w:t>
      </w:r>
      <w:r>
        <w:rPr>
          <w:rFonts w:ascii="Times New Roman" w:hAnsi="Times New Roman"/>
          <w:sz w:val="24"/>
          <w:szCs w:val="24"/>
        </w:rPr>
        <w:t xml:space="preserve"> 2022)</w:t>
      </w:r>
      <w:r>
        <w:rPr>
          <w:rFonts w:ascii="Times New Roman" w:eastAsia="Calibri" w:hAnsi="Times New Roman"/>
          <w:sz w:val="24"/>
          <w:szCs w:val="24"/>
        </w:rPr>
        <w:t>. For ensuring good performance of the company, it is important to reduce employee burnout, reducing inequality, and resentment within the workplace which can help the employee to get a balanced workload.</w:t>
      </w:r>
    </w:p>
    <w:p w14:paraId="60CEC0EE" w14:textId="77777777" w:rsidR="00404A5D" w:rsidRDefault="00000000">
      <w:pPr>
        <w:pStyle w:val="Heading1"/>
      </w:pPr>
      <w:bookmarkStart w:id="9" w:name="_Toc19967"/>
      <w:bookmarkStart w:id="10" w:name="_Toc133220609"/>
      <w:bookmarkStart w:id="11" w:name="_Toc25077"/>
      <w:r>
        <w:lastRenderedPageBreak/>
        <w:t>Analysis of different information</w:t>
      </w:r>
      <w:bookmarkEnd w:id="9"/>
      <w:bookmarkEnd w:id="10"/>
      <w:bookmarkEnd w:id="11"/>
    </w:p>
    <w:p w14:paraId="76CC60D8" w14:textId="77777777" w:rsidR="00404A5D" w:rsidRDefault="00000000">
      <w:pPr>
        <w:pStyle w:val="Heading2"/>
      </w:pPr>
      <w:bookmarkStart w:id="12" w:name="_Toc10572"/>
      <w:r>
        <w:t>Analysis of the root cause</w:t>
      </w:r>
      <w:bookmarkEnd w:id="12"/>
    </w:p>
    <w:p w14:paraId="19AC3E60" w14:textId="77777777" w:rsidR="00404A5D" w:rsidRDefault="00000000">
      <w:pPr>
        <w:spacing w:line="360" w:lineRule="auto"/>
        <w:jc w:val="center"/>
        <w:rPr>
          <w:rFonts w:ascii="Times New Roman" w:eastAsia="Calibri" w:hAnsi="Times New Roman"/>
          <w:b/>
          <w:bCs/>
          <w:sz w:val="24"/>
          <w:szCs w:val="24"/>
        </w:rPr>
      </w:pPr>
      <w:r>
        <w:rPr>
          <w:rFonts w:ascii="Times New Roman" w:hAnsi="Times New Roman"/>
          <w:noProof/>
          <w:lang w:val="en-US" w:eastAsia="en-US"/>
        </w:rPr>
        <w:drawing>
          <wp:inline distT="0" distB="0" distL="0" distR="0" wp14:anchorId="34D3F02C" wp14:editId="41B1A9EA">
            <wp:extent cx="5033010" cy="3785870"/>
            <wp:effectExtent l="0" t="0" r="11430" b="8890"/>
            <wp:docPr id="401777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7712"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033010" cy="3785870"/>
                    </a:xfrm>
                    <a:prstGeom prst="rect">
                      <a:avLst/>
                    </a:prstGeom>
                    <a:noFill/>
                    <a:ln>
                      <a:noFill/>
                    </a:ln>
                  </pic:spPr>
                </pic:pic>
              </a:graphicData>
            </a:graphic>
          </wp:inline>
        </w:drawing>
      </w:r>
    </w:p>
    <w:p w14:paraId="7FE19EBF" w14:textId="77777777" w:rsidR="00404A5D" w:rsidRDefault="00000000">
      <w:pPr>
        <w:spacing w:line="360" w:lineRule="auto"/>
        <w:jc w:val="center"/>
        <w:outlineLvl w:val="0"/>
        <w:rPr>
          <w:rFonts w:ascii="Times New Roman" w:eastAsia="Calibri" w:hAnsi="Times New Roman"/>
          <w:sz w:val="24"/>
          <w:szCs w:val="24"/>
        </w:rPr>
      </w:pPr>
      <w:bookmarkStart w:id="13" w:name="_Toc13227"/>
      <w:bookmarkStart w:id="14" w:name="_Toc5295"/>
      <w:r>
        <w:rPr>
          <w:rFonts w:ascii="Times New Roman" w:eastAsia="Calibri" w:hAnsi="Times New Roman"/>
          <w:sz w:val="24"/>
          <w:szCs w:val="24"/>
        </w:rPr>
        <w:t>Figure 1: Fishbone analysis</w:t>
      </w:r>
      <w:bookmarkEnd w:id="13"/>
      <w:bookmarkEnd w:id="14"/>
    </w:p>
    <w:p w14:paraId="0D93F63B" w14:textId="77777777" w:rsidR="00404A5D" w:rsidRDefault="00000000">
      <w:pPr>
        <w:spacing w:line="360" w:lineRule="auto"/>
        <w:jc w:val="center"/>
        <w:outlineLvl w:val="0"/>
        <w:rPr>
          <w:rFonts w:ascii="Times New Roman" w:eastAsia="Calibri" w:hAnsi="Times New Roman"/>
          <w:sz w:val="24"/>
          <w:szCs w:val="24"/>
        </w:rPr>
      </w:pPr>
      <w:bookmarkStart w:id="15" w:name="_Toc32708"/>
      <w:bookmarkStart w:id="16" w:name="_Toc9555"/>
      <w:r>
        <w:rPr>
          <w:rFonts w:ascii="Times New Roman" w:eastAsia="Calibri" w:hAnsi="Times New Roman"/>
          <w:sz w:val="24"/>
          <w:szCs w:val="24"/>
        </w:rPr>
        <w:t>(Source: Created by learner)</w:t>
      </w:r>
      <w:bookmarkEnd w:id="15"/>
      <w:bookmarkEnd w:id="16"/>
    </w:p>
    <w:p w14:paraId="0059FE31"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Absence of offering credit</w:t>
      </w:r>
    </w:p>
    <w:p w14:paraId="17795F97"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Employees have their specific talents for which companies hire them for dealing with specific work management. The specific talent has to be importantly appreciated by a company that helps the employee to get their desirable place within the work environment (</w:t>
      </w:r>
      <w:r>
        <w:rPr>
          <w:rFonts w:ascii="Times New Roman" w:hAnsi="Times New Roman"/>
          <w:color w:val="222222"/>
          <w:sz w:val="24"/>
          <w:szCs w:val="24"/>
          <w:shd w:val="clear" w:color="auto" w:fill="FFFFFF"/>
        </w:rPr>
        <w:t>Roberts, 2021)</w:t>
      </w:r>
      <w:r>
        <w:rPr>
          <w:rFonts w:ascii="Times New Roman" w:eastAsia="Calibri" w:hAnsi="Times New Roman"/>
          <w:sz w:val="24"/>
          <w:szCs w:val="24"/>
        </w:rPr>
        <w:t>. Providing remuneration cannot be the only motivation it is important to offer credit to the employee for increasing the performance level of the employee as well as the company.</w:t>
      </w:r>
    </w:p>
    <w:p w14:paraId="2654E9C4"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Providing the chance to make professional growth in the company</w:t>
      </w:r>
    </w:p>
    <w:p w14:paraId="2298D81B"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Employees have to provide focus on getting the proper opportunity for the development of their career from the job that employees are doing at present. providing the right opportunity </w:t>
      </w:r>
      <w:r>
        <w:rPr>
          <w:rFonts w:ascii="Times New Roman" w:eastAsia="Calibri" w:hAnsi="Times New Roman"/>
          <w:sz w:val="24"/>
          <w:szCs w:val="24"/>
        </w:rPr>
        <w:lastRenderedPageBreak/>
        <w:t>for professional growth is important to the company for achieving business growth (</w:t>
      </w:r>
      <w:r>
        <w:rPr>
          <w:rFonts w:ascii="Times New Roman" w:hAnsi="Times New Roman"/>
          <w:color w:val="222222"/>
          <w:sz w:val="24"/>
          <w:szCs w:val="24"/>
          <w:shd w:val="clear" w:color="auto" w:fill="FFFFFF"/>
        </w:rPr>
        <w:t xml:space="preserve">Taylor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w:t>
      </w:r>
    </w:p>
    <w:p w14:paraId="5CA74FEF"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Improvement of communication within the company</w:t>
      </w:r>
    </w:p>
    <w:p w14:paraId="19B272A5"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Communication is very essential for maintaining a productive and healthy work environment within a company that ensures transparency and effectiveness among employees which helps to motivate them to achieve the goal of the organization</w:t>
      </w:r>
      <w:r>
        <w:rPr>
          <w:rFonts w:ascii="Times New Roman" w:eastAsia="Calibri" w:hAnsi="Times New Roman"/>
          <w:sz w:val="24"/>
          <w:szCs w:val="24"/>
          <w:lang w:val="en-US"/>
        </w:rPr>
        <w:t xml:space="preserve"> (</w:t>
      </w:r>
      <w:r>
        <w:rPr>
          <w:rFonts w:ascii="Times New Roman" w:hAnsi="Times New Roman"/>
          <w:sz w:val="24"/>
          <w:szCs w:val="24"/>
        </w:rPr>
        <w:t>thefreshmarket.com</w:t>
      </w:r>
      <w:r>
        <w:rPr>
          <w:rFonts w:ascii="Times New Roman" w:hAnsi="Times New Roman"/>
          <w:sz w:val="24"/>
          <w:szCs w:val="24"/>
          <w:lang w:val="en-US"/>
        </w:rPr>
        <w:t>, 2023)</w:t>
      </w:r>
      <w:r>
        <w:rPr>
          <w:rFonts w:ascii="Times New Roman" w:eastAsia="Calibri" w:hAnsi="Times New Roman"/>
          <w:sz w:val="24"/>
          <w:szCs w:val="24"/>
        </w:rPr>
        <w:t>.</w:t>
      </w:r>
    </w:p>
    <w:p w14:paraId="6DE4F037" w14:textId="77777777" w:rsidR="00404A5D" w:rsidRDefault="00000000">
      <w:pPr>
        <w:pStyle w:val="Heading1"/>
      </w:pPr>
      <w:bookmarkStart w:id="17" w:name="_Toc16394"/>
      <w:bookmarkStart w:id="18" w:name="_Toc18493"/>
      <w:bookmarkStart w:id="19" w:name="_Toc133220610"/>
      <w:r>
        <w:t>Application of Models for Situational Analysis</w:t>
      </w:r>
      <w:bookmarkEnd w:id="17"/>
      <w:bookmarkEnd w:id="18"/>
      <w:bookmarkEnd w:id="19"/>
    </w:p>
    <w:p w14:paraId="02E06ABD" w14:textId="77777777" w:rsidR="00404A5D" w:rsidRDefault="00000000">
      <w:pPr>
        <w:pStyle w:val="Heading2"/>
      </w:pPr>
      <w:bookmarkStart w:id="20" w:name="_Toc14667"/>
      <w:r>
        <w:t>SWOT analysis of the fresh market</w:t>
      </w:r>
      <w:bookmarkEnd w:id="20"/>
    </w:p>
    <w:p w14:paraId="766B98C4"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 xml:space="preserve"> Strengths</w:t>
      </w:r>
    </w:p>
    <w:p w14:paraId="18D09BAE"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The great range of fresh products, product quality, the ambiance of the Store, customer service, and location are the different areas of strength within a fresh market company (</w:t>
      </w:r>
      <w:r>
        <w:rPr>
          <w:rFonts w:ascii="Times New Roman" w:hAnsi="Times New Roman"/>
          <w:color w:val="222222"/>
          <w:sz w:val="24"/>
          <w:szCs w:val="24"/>
          <w:shd w:val="clear" w:color="auto" w:fill="FFFFFF"/>
        </w:rPr>
        <w:t>Heinemann, 2022)</w:t>
      </w:r>
      <w:r>
        <w:rPr>
          <w:rFonts w:ascii="Times New Roman" w:eastAsia="Calibri" w:hAnsi="Times New Roman"/>
          <w:sz w:val="24"/>
          <w:szCs w:val="24"/>
        </w:rPr>
        <w:t>. This company can offer a great range of dairy products along with seafood vegetables meat and fruits. High-quality fresh products are also delivered by this company through their local as well as international supplier which helps to enhance the organized experience of consumers. High food traffic location and available transportation is also a great strength of this company.</w:t>
      </w:r>
    </w:p>
    <w:p w14:paraId="15F1322A"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Weakness</w:t>
      </w:r>
    </w:p>
    <w:p w14:paraId="611E2177"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Limited variety of their product, high prices, limited presence online, and unavailability of products with limited locations of Stores at the different weaknesses of the fresh market company in the UK. This company offers high prices for their product that become difficult to afford for many customers. This company produces some items that are available in a specific season that create limitation to they are product range and because of limited Store, this company also become less accessible within different areas.</w:t>
      </w:r>
    </w:p>
    <w:p w14:paraId="5BF6B283"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Opportunities</w:t>
      </w:r>
    </w:p>
    <w:p w14:paraId="222B3517"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By the expansion of the location of stores, the company can increase their rich to the customers with greater accessibility. Creating an E-Commerce platform also can help this company to improve they are an online presence which can help them to get customers in a </w:t>
      </w:r>
      <w:r>
        <w:rPr>
          <w:rFonts w:ascii="Times New Roman" w:eastAsia="Calibri" w:hAnsi="Times New Roman"/>
          <w:sz w:val="24"/>
          <w:szCs w:val="24"/>
        </w:rPr>
        <w:lastRenderedPageBreak/>
        <w:t>wider range. Diversification of products also can help to attract more customers and can form New partnerships with local suppliers which help to secure consistent supply within the fresh market company (</w:t>
      </w:r>
      <w:r>
        <w:rPr>
          <w:rFonts w:ascii="Times New Roman" w:hAnsi="Times New Roman"/>
          <w:color w:val="222222"/>
          <w:sz w:val="24"/>
          <w:szCs w:val="24"/>
          <w:shd w:val="clear" w:color="auto" w:fill="FFFFFF"/>
        </w:rPr>
        <w:t xml:space="preserve">Talukdar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 Through these opportunities, the company can enhance they are sustainability and also can appeal to customers for their preferences and interest.</w:t>
      </w:r>
    </w:p>
    <w:p w14:paraId="6EA0839A"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Threats</w:t>
      </w:r>
    </w:p>
    <w:p w14:paraId="1EE59964"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Competition and economic conditions are the most important threats to this company and this company also faces strong competition within the retail market that works to limit the market share of this company which produces a negative impact on the company revenue. Changes within Brexit also provide impact the companies' product sources which provide result in higher costs for the product. Changes in consumer preference and concerns about food safety also provide great threats to this company that reduced its sales.</w:t>
      </w:r>
    </w:p>
    <w:p w14:paraId="693A6146" w14:textId="77777777" w:rsidR="00404A5D" w:rsidRDefault="00000000">
      <w:pPr>
        <w:pStyle w:val="Heading2"/>
      </w:pPr>
      <w:bookmarkStart w:id="21" w:name="_Toc133220611"/>
      <w:bookmarkStart w:id="22" w:name="_Toc21616"/>
      <w:bookmarkStart w:id="23" w:name="_Toc26655"/>
      <w:r>
        <w:t>PESTEL analysis of the fresh market company</w:t>
      </w:r>
      <w:bookmarkEnd w:id="21"/>
      <w:bookmarkEnd w:id="22"/>
      <w:bookmarkEnd w:id="23"/>
    </w:p>
    <w:p w14:paraId="7FB2B35C"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Political factor</w:t>
      </w:r>
    </w:p>
    <w:p w14:paraId="0597D712"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Regulations of government on the packaging and levelling, changing different policies on trade regulations, and tax policies provide a huge impact on the fresh market company for this reason this company creates specific plans for doing business by following specific norms and rules. This company also works on solving different issues of Brexit (</w:t>
      </w:r>
      <w:r>
        <w:rPr>
          <w:rFonts w:ascii="Times New Roman" w:hAnsi="Times New Roman"/>
          <w:color w:val="222222"/>
          <w:sz w:val="24"/>
          <w:szCs w:val="24"/>
          <w:shd w:val="clear" w:color="auto" w:fill="FFFFFF"/>
        </w:rPr>
        <w:t>Smith and Berruti, 2023)</w:t>
      </w:r>
      <w:r>
        <w:rPr>
          <w:rFonts w:ascii="Times New Roman" w:eastAsia="Calibri" w:hAnsi="Times New Roman"/>
          <w:sz w:val="24"/>
          <w:szCs w:val="24"/>
        </w:rPr>
        <w:t>.</w:t>
      </w:r>
    </w:p>
    <w:p w14:paraId="2D2290C0"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Economic factor</w:t>
      </w:r>
    </w:p>
    <w:p w14:paraId="2217ECF8"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Growth of the economy interest rates fluctuation of currency rates of exchange and inflation are the important economic factor of this company. The yearly revenue of the fresh market company in the UK was US$1.76 billion and the net income was US$ 63 million.</w:t>
      </w:r>
    </w:p>
    <w:p w14:paraId="0AEAAA0F"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Social factor</w:t>
      </w:r>
    </w:p>
    <w:p w14:paraId="678AAB42"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Changes in the attitude of customers, preferences, demographics, and diversity, the attitude customers toward the consumption of food along with work habits and lifestyle these </w:t>
      </w:r>
      <w:r>
        <w:rPr>
          <w:rFonts w:ascii="Times New Roman" w:eastAsia="Calibri" w:hAnsi="Times New Roman"/>
          <w:sz w:val="24"/>
          <w:szCs w:val="24"/>
        </w:rPr>
        <w:lastRenderedPageBreak/>
        <w:t>different socio-cultural factors are very important for the fresh market company for keep in mind this company is working on expanding their different segments.</w:t>
      </w:r>
    </w:p>
    <w:p w14:paraId="4DD8EA74"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Technological factor</w:t>
      </w:r>
    </w:p>
    <w:p w14:paraId="15A73810"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This company works on a revolution within technology by making advancements within their supply chain logistic and also increasing their presence 2 hours online and also improving data analytics systems with automation and machine learning (</w:t>
      </w:r>
      <w:r>
        <w:rPr>
          <w:rFonts w:ascii="Times New Roman" w:hAnsi="Times New Roman"/>
          <w:color w:val="222222"/>
          <w:sz w:val="24"/>
          <w:szCs w:val="24"/>
          <w:shd w:val="clear" w:color="auto" w:fill="FFFFFF"/>
        </w:rPr>
        <w:t>Smith and Berruti, 2022)</w:t>
      </w:r>
      <w:r>
        <w:rPr>
          <w:rFonts w:ascii="Times New Roman" w:eastAsia="Calibri" w:hAnsi="Times New Roman"/>
          <w:sz w:val="24"/>
          <w:szCs w:val="24"/>
        </w:rPr>
        <w:t>.</w:t>
      </w:r>
    </w:p>
    <w:p w14:paraId="4B1E8212"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Environmental factor</w:t>
      </w:r>
    </w:p>
    <w:p w14:paraId="6C70D895"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This company needs to practice eco-friendly regulations for sustainability and supply chain transparency. The energy needed by the fresh market company has to be generated by the use of renewable sources for avoiding the overuse of fossil fuels.</w:t>
      </w:r>
    </w:p>
    <w:p w14:paraId="4031C97C"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Legal factor</w:t>
      </w:r>
    </w:p>
    <w:p w14:paraId="510B6F8A"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For this company, it is important to maintain the safety of food with laws and regulations for the liability of the product, and also needs to follow laws of customer protection along with regulations of health and safety.</w:t>
      </w:r>
    </w:p>
    <w:p w14:paraId="3EC2E4A3" w14:textId="77777777" w:rsidR="00404A5D" w:rsidRDefault="00000000">
      <w:pPr>
        <w:pStyle w:val="Heading1"/>
      </w:pPr>
      <w:bookmarkStart w:id="24" w:name="_Toc133220612"/>
      <w:bookmarkStart w:id="25" w:name="_Toc20609"/>
      <w:bookmarkStart w:id="26" w:name="_Toc1286"/>
      <w:r>
        <w:t>Proposal for alternative solution range</w:t>
      </w:r>
      <w:bookmarkEnd w:id="24"/>
      <w:bookmarkEnd w:id="25"/>
      <w:bookmarkEnd w:id="26"/>
    </w:p>
    <w:p w14:paraId="55CA2372" w14:textId="77777777" w:rsidR="00404A5D" w:rsidRDefault="00000000">
      <w:pPr>
        <w:spacing w:line="360" w:lineRule="auto"/>
        <w:jc w:val="both"/>
        <w:outlineLvl w:val="0"/>
        <w:rPr>
          <w:rFonts w:ascii="Times New Roman" w:eastAsia="Calibri" w:hAnsi="Times New Roman"/>
          <w:b/>
          <w:bCs/>
          <w:sz w:val="24"/>
          <w:szCs w:val="24"/>
        </w:rPr>
      </w:pPr>
      <w:bookmarkStart w:id="27" w:name="_Toc18021"/>
      <w:bookmarkStart w:id="28" w:name="_Toc12058"/>
      <w:r>
        <w:rPr>
          <w:rFonts w:ascii="Times New Roman" w:eastAsia="Calibri" w:hAnsi="Times New Roman"/>
          <w:b/>
          <w:bCs/>
          <w:sz w:val="24"/>
          <w:szCs w:val="24"/>
        </w:rPr>
        <w:t>First solution</w:t>
      </w:r>
      <w:bookmarkEnd w:id="27"/>
      <w:bookmarkEnd w:id="28"/>
    </w:p>
    <w:p w14:paraId="46BEAB46"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Flexibility within the job role according to the skill of the employee</w:t>
      </w:r>
    </w:p>
    <w:p w14:paraId="1BBD749F"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The workplace according to the job role can be reduced by providing flexibility within the role of the employee as per their skills that can help to make changes and bring pliability within the employee's job role.</w:t>
      </w:r>
    </w:p>
    <w:p w14:paraId="4E2FC995" w14:textId="77777777" w:rsidR="00404A5D" w:rsidRDefault="00000000">
      <w:pPr>
        <w:spacing w:line="360" w:lineRule="auto"/>
        <w:jc w:val="both"/>
        <w:outlineLvl w:val="0"/>
        <w:rPr>
          <w:rFonts w:ascii="Times New Roman" w:eastAsia="Calibri" w:hAnsi="Times New Roman"/>
          <w:b/>
          <w:bCs/>
          <w:sz w:val="24"/>
          <w:szCs w:val="24"/>
        </w:rPr>
      </w:pPr>
      <w:bookmarkStart w:id="29" w:name="_Toc1409"/>
      <w:bookmarkStart w:id="30" w:name="_Toc15696"/>
      <w:r>
        <w:rPr>
          <w:rFonts w:ascii="Times New Roman" w:eastAsia="Calibri" w:hAnsi="Times New Roman"/>
          <w:b/>
          <w:bCs/>
          <w:sz w:val="24"/>
          <w:szCs w:val="24"/>
        </w:rPr>
        <w:t>Second solution</w:t>
      </w:r>
      <w:bookmarkEnd w:id="29"/>
      <w:bookmarkEnd w:id="30"/>
    </w:p>
    <w:p w14:paraId="1A554075"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Proper understanding of role</w:t>
      </w:r>
    </w:p>
    <w:p w14:paraId="53968E7C"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It is very important for the employee to have skills for getting the new role and also to be able to handle new responsibilities that are handed over to them. In the same way, It is also important to follow appropriate policy by the company (</w:t>
      </w:r>
      <w:r>
        <w:rPr>
          <w:rFonts w:ascii="Times New Roman" w:hAnsi="Times New Roman"/>
          <w:color w:val="222222"/>
          <w:sz w:val="24"/>
          <w:szCs w:val="24"/>
          <w:shd w:val="clear" w:color="auto" w:fill="FFFFFF"/>
        </w:rPr>
        <w:t xml:space="preserve">Talukdar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w:t>
      </w:r>
    </w:p>
    <w:p w14:paraId="51E51DE9" w14:textId="77777777" w:rsidR="00404A5D" w:rsidRDefault="00000000">
      <w:pPr>
        <w:spacing w:line="360" w:lineRule="auto"/>
        <w:jc w:val="both"/>
        <w:outlineLvl w:val="0"/>
        <w:rPr>
          <w:rFonts w:ascii="Times New Roman" w:eastAsia="Calibri" w:hAnsi="Times New Roman"/>
          <w:b/>
          <w:bCs/>
          <w:sz w:val="24"/>
          <w:szCs w:val="24"/>
        </w:rPr>
      </w:pPr>
      <w:bookmarkStart w:id="31" w:name="_Toc16232"/>
      <w:bookmarkStart w:id="32" w:name="_Toc18982"/>
      <w:r>
        <w:rPr>
          <w:rFonts w:ascii="Times New Roman" w:eastAsia="Calibri" w:hAnsi="Times New Roman"/>
          <w:b/>
          <w:bCs/>
          <w:sz w:val="24"/>
          <w:szCs w:val="24"/>
        </w:rPr>
        <w:lastRenderedPageBreak/>
        <w:t>Third solution</w:t>
      </w:r>
      <w:bookmarkEnd w:id="31"/>
      <w:bookmarkEnd w:id="32"/>
    </w:p>
    <w:p w14:paraId="5DB95EF1"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b/>
          <w:bCs/>
          <w:sz w:val="24"/>
          <w:szCs w:val="24"/>
        </w:rPr>
        <w:t>Providing scope of developing new skills to employee</w:t>
      </w:r>
    </w:p>
    <w:p w14:paraId="2B7C2196"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Those skills which are important for the professional growth of employees need to be offered by the company. Increasing the opportunity of learning new skills along with addressing different issues during the employee in time of learning help them to get necessary effective skills that are become helpful for maintaining balance within employees' work life with creating professional growth.</w:t>
      </w:r>
    </w:p>
    <w:p w14:paraId="54214FC2" w14:textId="77777777" w:rsidR="00404A5D" w:rsidRDefault="00000000">
      <w:pPr>
        <w:pStyle w:val="Heading1"/>
      </w:pPr>
      <w:bookmarkStart w:id="33" w:name="_Toc9941"/>
      <w:r>
        <w:t xml:space="preserve">Evaluations of alternative </w:t>
      </w:r>
      <w:r>
        <w:rPr>
          <w:lang w:val="en-US"/>
        </w:rPr>
        <w:t>solutions</w:t>
      </w:r>
      <w:bookmarkEnd w:id="33"/>
    </w:p>
    <w:p w14:paraId="1CFD9E45" w14:textId="77777777" w:rsidR="00404A5D" w:rsidRDefault="00000000">
      <w:pPr>
        <w:spacing w:line="360" w:lineRule="auto"/>
        <w:jc w:val="both"/>
        <w:rPr>
          <w:rFonts w:ascii="Times New Roman" w:eastAsia="Calibri" w:hAnsi="Times New Roman"/>
          <w:b/>
          <w:bCs/>
          <w:sz w:val="24"/>
          <w:szCs w:val="24"/>
          <w:lang w:val="en-US"/>
        </w:rPr>
      </w:pPr>
      <w:r>
        <w:rPr>
          <w:rFonts w:ascii="Times New Roman" w:eastAsia="Calibri" w:hAnsi="Times New Roman"/>
          <w:b/>
          <w:bCs/>
          <w:sz w:val="24"/>
          <w:szCs w:val="24"/>
          <w:lang w:val="en-US"/>
        </w:rPr>
        <w:t xml:space="preserve">Matrix for decision making </w:t>
      </w:r>
    </w:p>
    <w:tbl>
      <w:tblPr>
        <w:tblStyle w:val="Style10"/>
        <w:tblW w:w="7476" w:type="dxa"/>
        <w:jc w:val="center"/>
        <w:tblInd w:w="0" w:type="dxa"/>
        <w:tblLayout w:type="fixed"/>
        <w:tblLook w:val="04A0" w:firstRow="1" w:lastRow="0" w:firstColumn="1" w:lastColumn="0" w:noHBand="0" w:noVBand="1"/>
      </w:tblPr>
      <w:tblGrid>
        <w:gridCol w:w="1511"/>
        <w:gridCol w:w="1419"/>
        <w:gridCol w:w="1442"/>
        <w:gridCol w:w="1616"/>
        <w:gridCol w:w="1488"/>
      </w:tblGrid>
      <w:tr w:rsidR="00404A5D" w14:paraId="27FEC4DE" w14:textId="77777777">
        <w:trPr>
          <w:trHeight w:val="765"/>
          <w:jc w:val="center"/>
        </w:trPr>
        <w:tc>
          <w:tcPr>
            <w:tcW w:w="1890" w:type="dxa"/>
            <w:tcBorders>
              <w:top w:val="single" w:sz="8" w:space="0" w:color="000000"/>
              <w:left w:val="single" w:sz="8" w:space="0" w:color="000000"/>
              <w:bottom w:val="single" w:sz="8" w:space="0" w:color="000000"/>
              <w:right w:val="single" w:sz="8" w:space="0" w:color="000000"/>
            </w:tcBorders>
            <w:shd w:val="clear" w:color="auto" w:fill="auto"/>
          </w:tcPr>
          <w:p w14:paraId="48AD79E8" w14:textId="77777777" w:rsidR="00404A5D" w:rsidRDefault="00404A5D">
            <w:pPr>
              <w:rPr>
                <w:rFonts w:ascii="Times New Roman" w:hAnsi="Times New Roman"/>
                <w:sz w:val="20"/>
                <w:szCs w:val="20"/>
              </w:rPr>
            </w:pPr>
          </w:p>
        </w:tc>
        <w:tc>
          <w:tcPr>
            <w:tcW w:w="1770" w:type="dxa"/>
            <w:tcBorders>
              <w:top w:val="single" w:sz="8" w:space="0" w:color="000000"/>
              <w:left w:val="nil"/>
              <w:bottom w:val="single" w:sz="8" w:space="0" w:color="000000"/>
              <w:right w:val="single" w:sz="8" w:space="0" w:color="000000"/>
            </w:tcBorders>
            <w:shd w:val="clear" w:color="auto" w:fill="auto"/>
          </w:tcPr>
          <w:p w14:paraId="422AA601" w14:textId="77777777" w:rsidR="00404A5D" w:rsidRDefault="00000000">
            <w:pPr>
              <w:spacing w:before="240" w:beforeAutospacing="0" w:after="240" w:line="360" w:lineRule="auto"/>
              <w:jc w:val="both"/>
              <w:rPr>
                <w:rFonts w:ascii="Times New Roman" w:hAnsi="Times New Roman"/>
                <w:b/>
                <w:sz w:val="24"/>
                <w:szCs w:val="24"/>
                <w:highlight w:val="white"/>
                <w:lang w:val="en-US" w:eastAsia="en-US"/>
              </w:rPr>
            </w:pPr>
            <w:r>
              <w:rPr>
                <w:rFonts w:ascii="Times New Roman" w:hAnsi="Times New Roman"/>
                <w:b/>
                <w:sz w:val="24"/>
                <w:szCs w:val="24"/>
                <w:highlight w:val="white"/>
                <w:lang w:val="en-US" w:eastAsia="en-US"/>
              </w:rPr>
              <w:t xml:space="preserve">Decision making </w:t>
            </w:r>
          </w:p>
        </w:tc>
        <w:tc>
          <w:tcPr>
            <w:tcW w:w="1800" w:type="dxa"/>
            <w:tcBorders>
              <w:top w:val="single" w:sz="8" w:space="0" w:color="000000"/>
              <w:left w:val="nil"/>
              <w:bottom w:val="single" w:sz="8" w:space="0" w:color="000000"/>
              <w:right w:val="single" w:sz="8" w:space="0" w:color="000000"/>
            </w:tcBorders>
            <w:shd w:val="clear" w:color="auto" w:fill="auto"/>
          </w:tcPr>
          <w:p w14:paraId="792F3D57" w14:textId="77777777" w:rsidR="00404A5D" w:rsidRDefault="00000000">
            <w:pPr>
              <w:spacing w:before="240" w:beforeAutospacing="0" w:after="240" w:line="360" w:lineRule="auto"/>
              <w:jc w:val="both"/>
              <w:rPr>
                <w:rFonts w:ascii="Times New Roman" w:hAnsi="Times New Roman"/>
                <w:b/>
                <w:sz w:val="24"/>
                <w:szCs w:val="24"/>
                <w:highlight w:val="white"/>
                <w:lang w:val="en-US" w:eastAsia="en-US"/>
              </w:rPr>
            </w:pPr>
            <w:r>
              <w:rPr>
                <w:rFonts w:ascii="Times New Roman" w:hAnsi="Times New Roman"/>
                <w:b/>
                <w:sz w:val="24"/>
                <w:szCs w:val="24"/>
                <w:highlight w:val="white"/>
                <w:lang w:val="en-US" w:eastAsia="en-US"/>
              </w:rPr>
              <w:t xml:space="preserve">Mitigate staff dissatisfaction </w:t>
            </w:r>
          </w:p>
        </w:tc>
        <w:tc>
          <w:tcPr>
            <w:tcW w:w="2025" w:type="dxa"/>
            <w:tcBorders>
              <w:top w:val="single" w:sz="8" w:space="0" w:color="000000"/>
              <w:left w:val="nil"/>
              <w:bottom w:val="single" w:sz="8" w:space="0" w:color="000000"/>
              <w:right w:val="single" w:sz="8" w:space="0" w:color="000000"/>
            </w:tcBorders>
            <w:shd w:val="clear" w:color="auto" w:fill="auto"/>
          </w:tcPr>
          <w:p w14:paraId="24512FAA" w14:textId="77777777" w:rsidR="00404A5D" w:rsidRDefault="00000000">
            <w:pPr>
              <w:spacing w:before="240" w:beforeAutospacing="0" w:after="240" w:line="360" w:lineRule="auto"/>
              <w:jc w:val="both"/>
              <w:rPr>
                <w:rFonts w:ascii="Times New Roman" w:hAnsi="Times New Roman"/>
                <w:b/>
                <w:sz w:val="24"/>
                <w:szCs w:val="24"/>
                <w:highlight w:val="white"/>
                <w:lang w:val="en-US" w:eastAsia="en-US"/>
              </w:rPr>
            </w:pPr>
            <w:r>
              <w:rPr>
                <w:rFonts w:ascii="Times New Roman" w:hAnsi="Times New Roman"/>
                <w:b/>
                <w:sz w:val="24"/>
                <w:szCs w:val="24"/>
                <w:highlight w:val="white"/>
                <w:lang w:val="en-US" w:eastAsia="en-US"/>
              </w:rPr>
              <w:t xml:space="preserve">Miantain the development of work </w:t>
            </w:r>
          </w:p>
        </w:tc>
        <w:tc>
          <w:tcPr>
            <w:tcW w:w="1860" w:type="dxa"/>
            <w:tcBorders>
              <w:top w:val="single" w:sz="8" w:space="0" w:color="000000"/>
              <w:left w:val="nil"/>
              <w:bottom w:val="single" w:sz="8" w:space="0" w:color="000000"/>
              <w:right w:val="single" w:sz="8" w:space="0" w:color="000000"/>
            </w:tcBorders>
            <w:shd w:val="clear" w:color="auto" w:fill="auto"/>
          </w:tcPr>
          <w:p w14:paraId="599E4660" w14:textId="77777777" w:rsidR="00404A5D" w:rsidRDefault="00000000">
            <w:pPr>
              <w:spacing w:before="240" w:beforeAutospacing="0" w:after="240" w:line="360" w:lineRule="auto"/>
              <w:jc w:val="both"/>
              <w:rPr>
                <w:rFonts w:ascii="Times New Roman" w:hAnsi="Times New Roman"/>
                <w:b/>
                <w:sz w:val="24"/>
                <w:szCs w:val="24"/>
                <w:highlight w:val="white"/>
                <w:lang w:eastAsia="en-US"/>
              </w:rPr>
            </w:pPr>
            <w:r>
              <w:rPr>
                <w:rFonts w:ascii="Times New Roman" w:hAnsi="Times New Roman"/>
                <w:b/>
                <w:sz w:val="24"/>
                <w:szCs w:val="24"/>
                <w:highlight w:val="white"/>
                <w:lang w:val="en-US" w:eastAsia="en-US"/>
              </w:rPr>
              <w:t xml:space="preserve">Time table </w:t>
            </w:r>
          </w:p>
        </w:tc>
      </w:tr>
      <w:tr w:rsidR="00404A5D" w14:paraId="555BFA6D" w14:textId="77777777">
        <w:trPr>
          <w:trHeight w:val="975"/>
          <w:jc w:val="center"/>
        </w:trPr>
        <w:tc>
          <w:tcPr>
            <w:tcW w:w="1890" w:type="dxa"/>
            <w:tcBorders>
              <w:top w:val="nil"/>
              <w:left w:val="single" w:sz="8" w:space="0" w:color="000000"/>
              <w:bottom w:val="single" w:sz="8" w:space="0" w:color="000000"/>
              <w:right w:val="single" w:sz="8" w:space="0" w:color="000000"/>
            </w:tcBorders>
            <w:shd w:val="clear" w:color="auto" w:fill="auto"/>
          </w:tcPr>
          <w:p w14:paraId="73D33304" w14:textId="77777777" w:rsidR="00404A5D" w:rsidRDefault="00000000">
            <w:pPr>
              <w:spacing w:before="240" w:beforeAutospacing="0" w:after="240" w:line="360" w:lineRule="auto"/>
              <w:jc w:val="both"/>
              <w:rPr>
                <w:rFonts w:ascii="Times New Roman" w:hAnsi="Times New Roman"/>
                <w:b/>
                <w:sz w:val="24"/>
                <w:szCs w:val="24"/>
                <w:highlight w:val="white"/>
                <w:lang w:eastAsia="en-US"/>
              </w:rPr>
            </w:pPr>
            <w:r>
              <w:rPr>
                <w:rFonts w:ascii="Times New Roman" w:hAnsi="Times New Roman"/>
                <w:b/>
                <w:sz w:val="24"/>
                <w:szCs w:val="24"/>
                <w:highlight w:val="white"/>
                <w:lang w:val="en-US" w:eastAsia="en-US"/>
              </w:rPr>
              <w:t xml:space="preserve">Developemnt of budget </w:t>
            </w:r>
          </w:p>
        </w:tc>
        <w:tc>
          <w:tcPr>
            <w:tcW w:w="1770" w:type="dxa"/>
            <w:tcBorders>
              <w:top w:val="nil"/>
              <w:left w:val="nil"/>
              <w:bottom w:val="single" w:sz="8" w:space="0" w:color="000000"/>
              <w:right w:val="single" w:sz="8" w:space="0" w:color="000000"/>
            </w:tcBorders>
            <w:shd w:val="clear" w:color="auto" w:fill="auto"/>
          </w:tcPr>
          <w:p w14:paraId="08590D67"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10</w:t>
            </w:r>
          </w:p>
        </w:tc>
        <w:tc>
          <w:tcPr>
            <w:tcW w:w="1800" w:type="dxa"/>
            <w:tcBorders>
              <w:top w:val="nil"/>
              <w:left w:val="nil"/>
              <w:bottom w:val="single" w:sz="8" w:space="0" w:color="000000"/>
              <w:right w:val="single" w:sz="8" w:space="0" w:color="000000"/>
            </w:tcBorders>
            <w:shd w:val="clear" w:color="auto" w:fill="auto"/>
          </w:tcPr>
          <w:p w14:paraId="5B63E017"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20</w:t>
            </w:r>
          </w:p>
        </w:tc>
        <w:tc>
          <w:tcPr>
            <w:tcW w:w="2025" w:type="dxa"/>
            <w:tcBorders>
              <w:top w:val="nil"/>
              <w:left w:val="nil"/>
              <w:bottom w:val="single" w:sz="8" w:space="0" w:color="000000"/>
              <w:right w:val="single" w:sz="8" w:space="0" w:color="000000"/>
            </w:tcBorders>
            <w:shd w:val="clear" w:color="auto" w:fill="auto"/>
          </w:tcPr>
          <w:p w14:paraId="2198AAA0"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15</w:t>
            </w:r>
          </w:p>
        </w:tc>
        <w:tc>
          <w:tcPr>
            <w:tcW w:w="1860" w:type="dxa"/>
            <w:tcBorders>
              <w:top w:val="nil"/>
              <w:left w:val="nil"/>
              <w:bottom w:val="single" w:sz="8" w:space="0" w:color="000000"/>
              <w:right w:val="single" w:sz="8" w:space="0" w:color="000000"/>
            </w:tcBorders>
            <w:shd w:val="clear" w:color="auto" w:fill="auto"/>
          </w:tcPr>
          <w:p w14:paraId="78D66E8C"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20</w:t>
            </w:r>
          </w:p>
        </w:tc>
      </w:tr>
      <w:tr w:rsidR="00404A5D" w14:paraId="4C1C661D" w14:textId="77777777">
        <w:trPr>
          <w:trHeight w:val="1245"/>
          <w:jc w:val="center"/>
        </w:trPr>
        <w:tc>
          <w:tcPr>
            <w:tcW w:w="1890" w:type="dxa"/>
            <w:tcBorders>
              <w:top w:val="nil"/>
              <w:left w:val="single" w:sz="8" w:space="0" w:color="000000"/>
              <w:bottom w:val="single" w:sz="8" w:space="0" w:color="000000"/>
              <w:right w:val="single" w:sz="8" w:space="0" w:color="000000"/>
            </w:tcBorders>
            <w:shd w:val="clear" w:color="auto" w:fill="auto"/>
          </w:tcPr>
          <w:p w14:paraId="44A31452" w14:textId="77777777" w:rsidR="00404A5D" w:rsidRDefault="00000000">
            <w:pPr>
              <w:spacing w:before="240" w:beforeAutospacing="0" w:after="240" w:line="360" w:lineRule="auto"/>
              <w:jc w:val="both"/>
              <w:rPr>
                <w:rFonts w:ascii="Times New Roman" w:hAnsi="Times New Roman"/>
                <w:b/>
                <w:sz w:val="24"/>
                <w:szCs w:val="24"/>
                <w:highlight w:val="white"/>
                <w:lang w:val="en-US" w:eastAsia="en-US"/>
              </w:rPr>
            </w:pPr>
            <w:r>
              <w:rPr>
                <w:rFonts w:ascii="Times New Roman" w:hAnsi="Times New Roman"/>
                <w:b/>
                <w:sz w:val="24"/>
                <w:szCs w:val="24"/>
                <w:highlight w:val="white"/>
                <w:lang w:val="en-US" w:eastAsia="en-US"/>
              </w:rPr>
              <w:t>Teamwork</w:t>
            </w:r>
          </w:p>
        </w:tc>
        <w:tc>
          <w:tcPr>
            <w:tcW w:w="1770" w:type="dxa"/>
            <w:tcBorders>
              <w:top w:val="nil"/>
              <w:left w:val="nil"/>
              <w:bottom w:val="single" w:sz="8" w:space="0" w:color="000000"/>
              <w:right w:val="single" w:sz="8" w:space="0" w:color="000000"/>
            </w:tcBorders>
            <w:shd w:val="clear" w:color="auto" w:fill="auto"/>
          </w:tcPr>
          <w:p w14:paraId="3F4F56C5"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5</w:t>
            </w:r>
          </w:p>
        </w:tc>
        <w:tc>
          <w:tcPr>
            <w:tcW w:w="1800" w:type="dxa"/>
            <w:tcBorders>
              <w:top w:val="nil"/>
              <w:left w:val="nil"/>
              <w:bottom w:val="single" w:sz="8" w:space="0" w:color="000000"/>
              <w:right w:val="single" w:sz="8" w:space="0" w:color="000000"/>
            </w:tcBorders>
            <w:shd w:val="clear" w:color="auto" w:fill="auto"/>
          </w:tcPr>
          <w:p w14:paraId="61C09A42"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15</w:t>
            </w:r>
          </w:p>
        </w:tc>
        <w:tc>
          <w:tcPr>
            <w:tcW w:w="2025" w:type="dxa"/>
            <w:tcBorders>
              <w:top w:val="nil"/>
              <w:left w:val="nil"/>
              <w:bottom w:val="single" w:sz="8" w:space="0" w:color="000000"/>
              <w:right w:val="single" w:sz="8" w:space="0" w:color="000000"/>
            </w:tcBorders>
            <w:shd w:val="clear" w:color="auto" w:fill="auto"/>
          </w:tcPr>
          <w:p w14:paraId="34EAB5E3"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25</w:t>
            </w:r>
          </w:p>
        </w:tc>
        <w:tc>
          <w:tcPr>
            <w:tcW w:w="1860" w:type="dxa"/>
            <w:tcBorders>
              <w:top w:val="nil"/>
              <w:left w:val="nil"/>
              <w:bottom w:val="single" w:sz="8" w:space="0" w:color="000000"/>
              <w:right w:val="single" w:sz="8" w:space="0" w:color="000000"/>
            </w:tcBorders>
            <w:shd w:val="clear" w:color="auto" w:fill="auto"/>
          </w:tcPr>
          <w:p w14:paraId="2B508C20"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18</w:t>
            </w:r>
          </w:p>
        </w:tc>
      </w:tr>
      <w:tr w:rsidR="00404A5D" w14:paraId="5E09647D" w14:textId="77777777">
        <w:trPr>
          <w:trHeight w:val="1245"/>
          <w:jc w:val="center"/>
        </w:trPr>
        <w:tc>
          <w:tcPr>
            <w:tcW w:w="1890" w:type="dxa"/>
            <w:tcBorders>
              <w:top w:val="nil"/>
              <w:left w:val="single" w:sz="8" w:space="0" w:color="000000"/>
              <w:bottom w:val="single" w:sz="8" w:space="0" w:color="000000"/>
              <w:right w:val="single" w:sz="8" w:space="0" w:color="000000"/>
            </w:tcBorders>
            <w:shd w:val="clear" w:color="auto" w:fill="auto"/>
          </w:tcPr>
          <w:p w14:paraId="7886531A" w14:textId="77777777" w:rsidR="00404A5D" w:rsidRDefault="00000000">
            <w:pPr>
              <w:spacing w:before="240" w:beforeAutospacing="0" w:after="240" w:line="360" w:lineRule="auto"/>
              <w:jc w:val="both"/>
              <w:rPr>
                <w:rFonts w:ascii="Times New Roman" w:hAnsi="Times New Roman"/>
                <w:b/>
                <w:sz w:val="24"/>
                <w:szCs w:val="24"/>
                <w:highlight w:val="white"/>
                <w:lang w:val="en-US" w:eastAsia="en-US"/>
              </w:rPr>
            </w:pPr>
            <w:r>
              <w:rPr>
                <w:rFonts w:ascii="Times New Roman" w:hAnsi="Times New Roman"/>
                <w:b/>
                <w:sz w:val="24"/>
                <w:szCs w:val="24"/>
                <w:highlight w:val="white"/>
                <w:lang w:val="en-US" w:eastAsia="en-US"/>
              </w:rPr>
              <w:t xml:space="preserve">Miantain experience </w:t>
            </w:r>
          </w:p>
        </w:tc>
        <w:tc>
          <w:tcPr>
            <w:tcW w:w="1770" w:type="dxa"/>
            <w:tcBorders>
              <w:top w:val="nil"/>
              <w:left w:val="nil"/>
              <w:bottom w:val="single" w:sz="8" w:space="0" w:color="000000"/>
              <w:right w:val="single" w:sz="8" w:space="0" w:color="000000"/>
            </w:tcBorders>
            <w:shd w:val="clear" w:color="auto" w:fill="auto"/>
          </w:tcPr>
          <w:p w14:paraId="542F1437"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7</w:t>
            </w:r>
          </w:p>
        </w:tc>
        <w:tc>
          <w:tcPr>
            <w:tcW w:w="1800" w:type="dxa"/>
            <w:tcBorders>
              <w:top w:val="nil"/>
              <w:left w:val="nil"/>
              <w:bottom w:val="single" w:sz="8" w:space="0" w:color="000000"/>
              <w:right w:val="single" w:sz="8" w:space="0" w:color="000000"/>
            </w:tcBorders>
            <w:shd w:val="clear" w:color="auto" w:fill="auto"/>
          </w:tcPr>
          <w:p w14:paraId="2D2760EB"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15</w:t>
            </w:r>
          </w:p>
        </w:tc>
        <w:tc>
          <w:tcPr>
            <w:tcW w:w="2025" w:type="dxa"/>
            <w:tcBorders>
              <w:top w:val="nil"/>
              <w:left w:val="nil"/>
              <w:bottom w:val="single" w:sz="8" w:space="0" w:color="000000"/>
              <w:right w:val="single" w:sz="8" w:space="0" w:color="000000"/>
            </w:tcBorders>
            <w:shd w:val="clear" w:color="auto" w:fill="auto"/>
          </w:tcPr>
          <w:p w14:paraId="5ABDD02A"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20</w:t>
            </w:r>
          </w:p>
        </w:tc>
        <w:tc>
          <w:tcPr>
            <w:tcW w:w="1860" w:type="dxa"/>
            <w:tcBorders>
              <w:top w:val="nil"/>
              <w:left w:val="nil"/>
              <w:bottom w:val="single" w:sz="8" w:space="0" w:color="000000"/>
              <w:right w:val="single" w:sz="8" w:space="0" w:color="000000"/>
            </w:tcBorders>
            <w:shd w:val="clear" w:color="auto" w:fill="auto"/>
          </w:tcPr>
          <w:p w14:paraId="3EE7CF52"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12</w:t>
            </w:r>
          </w:p>
        </w:tc>
      </w:tr>
      <w:tr w:rsidR="00404A5D" w14:paraId="30C32A8B" w14:textId="77777777">
        <w:trPr>
          <w:trHeight w:val="975"/>
          <w:jc w:val="center"/>
        </w:trPr>
        <w:tc>
          <w:tcPr>
            <w:tcW w:w="1890" w:type="dxa"/>
            <w:tcBorders>
              <w:top w:val="nil"/>
              <w:left w:val="single" w:sz="8" w:space="0" w:color="000000"/>
              <w:bottom w:val="single" w:sz="8" w:space="0" w:color="000000"/>
              <w:right w:val="single" w:sz="8" w:space="0" w:color="000000"/>
            </w:tcBorders>
            <w:shd w:val="clear" w:color="auto" w:fill="auto"/>
          </w:tcPr>
          <w:p w14:paraId="2960F83D" w14:textId="77777777" w:rsidR="00404A5D" w:rsidRDefault="00000000">
            <w:pPr>
              <w:spacing w:before="240" w:beforeAutospacing="0" w:after="240" w:line="360" w:lineRule="auto"/>
              <w:jc w:val="both"/>
              <w:rPr>
                <w:rFonts w:ascii="Times New Roman" w:hAnsi="Times New Roman"/>
                <w:b/>
                <w:sz w:val="24"/>
                <w:szCs w:val="24"/>
                <w:highlight w:val="white"/>
                <w:lang w:eastAsia="en-US"/>
              </w:rPr>
            </w:pPr>
            <w:r>
              <w:rPr>
                <w:rFonts w:ascii="Times New Roman" w:hAnsi="Times New Roman"/>
                <w:b/>
                <w:sz w:val="24"/>
                <w:szCs w:val="24"/>
                <w:highlight w:val="white"/>
                <w:lang w:val="en-US" w:eastAsia="en-US"/>
              </w:rPr>
              <w:t>Uplifting</w:t>
            </w:r>
          </w:p>
        </w:tc>
        <w:tc>
          <w:tcPr>
            <w:tcW w:w="1770" w:type="dxa"/>
            <w:tcBorders>
              <w:top w:val="nil"/>
              <w:left w:val="nil"/>
              <w:bottom w:val="single" w:sz="8" w:space="0" w:color="000000"/>
              <w:right w:val="single" w:sz="8" w:space="0" w:color="000000"/>
            </w:tcBorders>
            <w:shd w:val="clear" w:color="auto" w:fill="auto"/>
          </w:tcPr>
          <w:p w14:paraId="081FF40F"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8</w:t>
            </w:r>
          </w:p>
        </w:tc>
        <w:tc>
          <w:tcPr>
            <w:tcW w:w="1800" w:type="dxa"/>
            <w:tcBorders>
              <w:top w:val="nil"/>
              <w:left w:val="nil"/>
              <w:bottom w:val="single" w:sz="8" w:space="0" w:color="000000"/>
              <w:right w:val="single" w:sz="8" w:space="0" w:color="000000"/>
            </w:tcBorders>
            <w:shd w:val="clear" w:color="auto" w:fill="auto"/>
          </w:tcPr>
          <w:p w14:paraId="4CE2AA42"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20</w:t>
            </w:r>
          </w:p>
        </w:tc>
        <w:tc>
          <w:tcPr>
            <w:tcW w:w="2025" w:type="dxa"/>
            <w:tcBorders>
              <w:top w:val="nil"/>
              <w:left w:val="nil"/>
              <w:bottom w:val="single" w:sz="8" w:space="0" w:color="000000"/>
              <w:right w:val="single" w:sz="8" w:space="0" w:color="000000"/>
            </w:tcBorders>
            <w:shd w:val="clear" w:color="auto" w:fill="auto"/>
          </w:tcPr>
          <w:p w14:paraId="2EAA7268"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18</w:t>
            </w:r>
          </w:p>
        </w:tc>
        <w:tc>
          <w:tcPr>
            <w:tcW w:w="1860" w:type="dxa"/>
            <w:tcBorders>
              <w:top w:val="nil"/>
              <w:left w:val="nil"/>
              <w:bottom w:val="single" w:sz="8" w:space="0" w:color="000000"/>
              <w:right w:val="single" w:sz="8" w:space="0" w:color="000000"/>
            </w:tcBorders>
            <w:shd w:val="clear" w:color="auto" w:fill="auto"/>
          </w:tcPr>
          <w:p w14:paraId="5BF3BDBF" w14:textId="77777777" w:rsidR="00404A5D" w:rsidRDefault="00000000">
            <w:pPr>
              <w:spacing w:before="240" w:beforeAutospacing="0" w:after="240" w:line="360" w:lineRule="auto"/>
              <w:jc w:val="both"/>
              <w:rPr>
                <w:rFonts w:ascii="Times New Roman" w:hAnsi="Times New Roman"/>
                <w:sz w:val="24"/>
                <w:szCs w:val="24"/>
                <w:highlight w:val="white"/>
                <w:lang w:val="en-US" w:eastAsia="en-US"/>
              </w:rPr>
            </w:pPr>
            <w:r>
              <w:rPr>
                <w:rFonts w:ascii="Times New Roman" w:hAnsi="Times New Roman"/>
                <w:sz w:val="24"/>
                <w:szCs w:val="24"/>
                <w:highlight w:val="white"/>
                <w:lang w:val="en-US" w:eastAsia="en-US"/>
              </w:rPr>
              <w:t>10</w:t>
            </w:r>
          </w:p>
        </w:tc>
      </w:tr>
    </w:tbl>
    <w:p w14:paraId="4A43EE63" w14:textId="77777777" w:rsidR="00404A5D" w:rsidRDefault="00000000">
      <w:pPr>
        <w:pStyle w:val="Heading1"/>
        <w:rPr>
          <w:lang w:val="en-US"/>
        </w:rPr>
      </w:pPr>
      <w:bookmarkStart w:id="34" w:name="_Toc133225100"/>
      <w:bookmarkStart w:id="35" w:name="_Toc16230"/>
      <w:bookmarkStart w:id="36" w:name="_Toc133220613"/>
      <w:bookmarkStart w:id="37" w:name="_Toc24398"/>
      <w:r>
        <w:rPr>
          <w:lang w:val="en-US"/>
        </w:rPr>
        <w:lastRenderedPageBreak/>
        <w:t>Implementing solution</w:t>
      </w:r>
      <w:bookmarkEnd w:id="34"/>
      <w:bookmarkEnd w:id="35"/>
    </w:p>
    <w:tbl>
      <w:tblPr>
        <w:tblStyle w:val="Style11"/>
        <w:tblW w:w="722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204"/>
        <w:gridCol w:w="1204"/>
        <w:gridCol w:w="1204"/>
        <w:gridCol w:w="1204"/>
        <w:gridCol w:w="1204"/>
        <w:gridCol w:w="1204"/>
      </w:tblGrid>
      <w:tr w:rsidR="00404A5D" w14:paraId="3A15DE76"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B1D2847" w14:textId="77777777" w:rsidR="00404A5D" w:rsidRDefault="00000000">
            <w:pPr>
              <w:widowControl w:val="0"/>
              <w:spacing w:before="0" w:beforeAutospacing="0" w:after="160" w:line="360" w:lineRule="auto"/>
              <w:rPr>
                <w:rFonts w:ascii="Times New Roman" w:hAnsi="Times New Roman"/>
                <w:b/>
                <w:sz w:val="24"/>
                <w:szCs w:val="24"/>
              </w:rPr>
            </w:pPr>
            <w:r>
              <w:rPr>
                <w:rFonts w:ascii="Times New Roman" w:eastAsia="Calibri" w:hAnsi="Times New Roman"/>
                <w:b/>
                <w:kern w:val="2"/>
                <w:sz w:val="24"/>
                <w:szCs w:val="24"/>
                <w:lang w:val="en-US" w:eastAsia="zh-CN"/>
              </w:rPr>
              <w:t xml:space="preserve">Activities </w:t>
            </w: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189EFD3E"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1</w:t>
            </w:r>
            <w:r>
              <w:rPr>
                <w:rFonts w:ascii="Times New Roman" w:hAnsi="Times New Roman"/>
                <w:b/>
                <w:sz w:val="24"/>
                <w:szCs w:val="24"/>
                <w:vertAlign w:val="superscript"/>
                <w:lang w:val="en-US" w:eastAsia="en-US"/>
              </w:rPr>
              <w:t>st</w:t>
            </w:r>
            <w:r>
              <w:rPr>
                <w:rFonts w:ascii="Times New Roman" w:hAnsi="Times New Roman"/>
                <w:b/>
                <w:sz w:val="24"/>
                <w:szCs w:val="24"/>
                <w:lang w:val="en-US" w:eastAsia="en-US"/>
              </w:rPr>
              <w:t xml:space="preserve"> to 3</w:t>
            </w:r>
            <w:r>
              <w:rPr>
                <w:rFonts w:ascii="Times New Roman" w:hAnsi="Times New Roman"/>
                <w:b/>
                <w:sz w:val="24"/>
                <w:szCs w:val="24"/>
                <w:vertAlign w:val="superscript"/>
                <w:lang w:val="en-US" w:eastAsia="en-US"/>
              </w:rPr>
              <w:t>rd</w:t>
            </w:r>
            <w:r>
              <w:rPr>
                <w:rFonts w:ascii="Times New Roman" w:hAnsi="Times New Roman"/>
                <w:b/>
                <w:sz w:val="24"/>
                <w:szCs w:val="24"/>
                <w:lang w:val="en-US" w:eastAsia="en-US"/>
              </w:rPr>
              <w:t xml:space="preserve"> week</w:t>
            </w:r>
          </w:p>
        </w:tc>
        <w:tc>
          <w:tcPr>
            <w:tcW w:w="1505" w:type="dxa"/>
            <w:tcBorders>
              <w:top w:val="single" w:sz="8" w:space="0" w:color="000000"/>
              <w:left w:val="nil"/>
              <w:bottom w:val="single" w:sz="8" w:space="0" w:color="000000"/>
              <w:right w:val="single" w:sz="8" w:space="0" w:color="000000"/>
            </w:tcBorders>
            <w:shd w:val="clear" w:color="auto" w:fill="auto"/>
          </w:tcPr>
          <w:p w14:paraId="2665F803"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3</w:t>
            </w:r>
            <w:r>
              <w:rPr>
                <w:rFonts w:ascii="Times New Roman" w:hAnsi="Times New Roman"/>
                <w:b/>
                <w:sz w:val="24"/>
                <w:szCs w:val="24"/>
                <w:vertAlign w:val="superscript"/>
                <w:lang w:val="en-US" w:eastAsia="en-US"/>
              </w:rPr>
              <w:t>rd</w:t>
            </w:r>
            <w:r>
              <w:rPr>
                <w:rFonts w:ascii="Times New Roman" w:hAnsi="Times New Roman"/>
                <w:b/>
                <w:sz w:val="24"/>
                <w:szCs w:val="24"/>
                <w:lang w:val="en-US" w:eastAsia="en-US"/>
              </w:rPr>
              <w:t xml:space="preserve"> to 5</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week</w:t>
            </w:r>
          </w:p>
        </w:tc>
        <w:tc>
          <w:tcPr>
            <w:tcW w:w="1505" w:type="dxa"/>
            <w:tcBorders>
              <w:top w:val="single" w:sz="8" w:space="0" w:color="000000"/>
              <w:left w:val="nil"/>
              <w:bottom w:val="single" w:sz="8" w:space="0" w:color="000000"/>
              <w:right w:val="single" w:sz="8" w:space="0" w:color="000000"/>
            </w:tcBorders>
            <w:shd w:val="clear" w:color="auto" w:fill="auto"/>
          </w:tcPr>
          <w:p w14:paraId="30E83F51"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5</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to 8</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week</w:t>
            </w:r>
          </w:p>
        </w:tc>
        <w:tc>
          <w:tcPr>
            <w:tcW w:w="1505" w:type="dxa"/>
            <w:tcBorders>
              <w:top w:val="single" w:sz="8" w:space="0" w:color="000000"/>
              <w:left w:val="nil"/>
              <w:bottom w:val="single" w:sz="8" w:space="0" w:color="000000"/>
              <w:right w:val="single" w:sz="8" w:space="0" w:color="000000"/>
            </w:tcBorders>
            <w:shd w:val="clear" w:color="auto" w:fill="auto"/>
          </w:tcPr>
          <w:p w14:paraId="58D1D10E"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8</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to 11</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week</w:t>
            </w:r>
          </w:p>
        </w:tc>
        <w:tc>
          <w:tcPr>
            <w:tcW w:w="1505" w:type="dxa"/>
            <w:tcBorders>
              <w:top w:val="single" w:sz="8" w:space="0" w:color="000000"/>
              <w:left w:val="nil"/>
              <w:bottom w:val="single" w:sz="8" w:space="0" w:color="000000"/>
              <w:right w:val="single" w:sz="8" w:space="0" w:color="000000"/>
            </w:tcBorders>
            <w:shd w:val="clear" w:color="auto" w:fill="auto"/>
          </w:tcPr>
          <w:p w14:paraId="044DDCA2"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11</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to 15</w:t>
            </w:r>
            <w:r>
              <w:rPr>
                <w:rFonts w:ascii="Times New Roman" w:hAnsi="Times New Roman"/>
                <w:b/>
                <w:sz w:val="24"/>
                <w:szCs w:val="24"/>
                <w:vertAlign w:val="superscript"/>
                <w:lang w:val="en-US" w:eastAsia="en-US"/>
              </w:rPr>
              <w:t>th</w:t>
            </w:r>
            <w:r>
              <w:rPr>
                <w:rFonts w:ascii="Times New Roman" w:hAnsi="Times New Roman"/>
                <w:b/>
                <w:sz w:val="24"/>
                <w:szCs w:val="24"/>
                <w:lang w:val="en-US" w:eastAsia="en-US"/>
              </w:rPr>
              <w:t xml:space="preserve"> week</w:t>
            </w:r>
          </w:p>
        </w:tc>
      </w:tr>
      <w:tr w:rsidR="00404A5D" w14:paraId="361F9D53"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740423C4"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Develop the responsibility </w:t>
            </w:r>
          </w:p>
        </w:tc>
        <w:tc>
          <w:tcPr>
            <w:tcW w:w="1505" w:type="dxa"/>
            <w:tcBorders>
              <w:top w:val="single" w:sz="8" w:space="0" w:color="000000"/>
              <w:left w:val="single" w:sz="8" w:space="0" w:color="000000"/>
              <w:bottom w:val="single" w:sz="8" w:space="0" w:color="000000"/>
              <w:right w:val="single" w:sz="8" w:space="0" w:color="000000"/>
            </w:tcBorders>
            <w:shd w:val="clear" w:color="auto" w:fill="4472C4" w:themeFill="accent1"/>
          </w:tcPr>
          <w:p w14:paraId="5DDCFA4E" w14:textId="77777777" w:rsidR="00404A5D" w:rsidRDefault="00404A5D">
            <w:pPr>
              <w:widowControl w:val="0"/>
              <w:spacing w:before="0" w:beforeAutospacing="0" w:after="0" w:line="360" w:lineRule="auto"/>
              <w:jc w:val="both"/>
              <w:rPr>
                <w:rFonts w:ascii="Times New Roman" w:hAnsi="Times New Roman"/>
                <w:sz w:val="24"/>
                <w:szCs w:val="24"/>
                <w:shd w:val="clear" w:color="auto" w:fill="674EA7"/>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017B75F4"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7868CF87"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67EE6F98"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413C01D8"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r>
      <w:tr w:rsidR="00404A5D" w14:paraId="37A814A9"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75E35B88"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Assisting the process of work </w:t>
            </w: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2E3B5D34"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FFC000" w:themeFill="accent4"/>
          </w:tcPr>
          <w:p w14:paraId="367363D7"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03CA01AE"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77AF2A21"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15F01D7D"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r>
      <w:tr w:rsidR="00404A5D" w14:paraId="2439F293"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462D5F7A"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Individual development of the workplace </w:t>
            </w: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55B49B1E"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0CAFB8E6"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DEEBF6" w:themeFill="accent5" w:themeFillTint="32"/>
          </w:tcPr>
          <w:p w14:paraId="4C5511B7"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7695823A"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60B1E8B9"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r>
      <w:tr w:rsidR="00404A5D" w14:paraId="3081F33F"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5E1BC46C"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Development of technological implementation </w:t>
            </w: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6A4B46F6"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64EE4280"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237A215D"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9CC2E5" w:themeFill="accent5" w:themeFillTint="99"/>
          </w:tcPr>
          <w:p w14:paraId="1F5E9FBD"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0C22DCEC"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r>
      <w:tr w:rsidR="00404A5D" w14:paraId="3398C610"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45D837E"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Develop knowledge foe suppliers </w:t>
            </w: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128A36D1"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5B65B2AF"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6784DDB5"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auto"/>
          </w:tcPr>
          <w:p w14:paraId="6F3A4570"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5"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Pr>
          <w:p w14:paraId="2986CDFA" w14:textId="77777777" w:rsidR="00404A5D" w:rsidRDefault="00404A5D">
            <w:pPr>
              <w:rPr>
                <w:rFonts w:ascii="Times New Roman" w:hAnsi="Times New Roman"/>
                <w:sz w:val="20"/>
                <w:szCs w:val="20"/>
              </w:rPr>
            </w:pPr>
          </w:p>
        </w:tc>
      </w:tr>
    </w:tbl>
    <w:p w14:paraId="06F33047" w14:textId="77777777" w:rsidR="00404A5D" w:rsidRDefault="00000000">
      <w:pPr>
        <w:spacing w:before="0" w:beforeAutospacing="0" w:after="160" w:line="360" w:lineRule="auto"/>
        <w:jc w:val="center"/>
        <w:outlineLvl w:val="0"/>
        <w:rPr>
          <w:rFonts w:ascii="Times New Roman" w:hAnsi="Times New Roman"/>
          <w:b/>
          <w:sz w:val="24"/>
          <w:szCs w:val="24"/>
          <w:lang w:val="en-US"/>
        </w:rPr>
      </w:pPr>
      <w:bookmarkStart w:id="38" w:name="_Toc327"/>
      <w:r>
        <w:rPr>
          <w:rFonts w:ascii="Times New Roman" w:eastAsia="Calibri" w:hAnsi="Times New Roman"/>
          <w:b/>
          <w:kern w:val="2"/>
          <w:sz w:val="24"/>
          <w:szCs w:val="24"/>
          <w:lang w:val="en-US" w:eastAsia="zh-CN"/>
        </w:rPr>
        <w:t>Table 1: Gantt Chart</w:t>
      </w:r>
      <w:bookmarkEnd w:id="38"/>
    </w:p>
    <w:p w14:paraId="3A8FCCD0" w14:textId="77777777" w:rsidR="00404A5D" w:rsidRDefault="00000000">
      <w:pPr>
        <w:pStyle w:val="Heading1"/>
      </w:pPr>
      <w:bookmarkStart w:id="39" w:name="_Toc4764"/>
      <w:r>
        <w:lastRenderedPageBreak/>
        <w:t>Communication plan with stakeholders</w:t>
      </w:r>
      <w:bookmarkEnd w:id="36"/>
      <w:bookmarkEnd w:id="37"/>
      <w:bookmarkEnd w:id="39"/>
    </w:p>
    <w:p w14:paraId="39B12A2B"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sz w:val="24"/>
          <w:szCs w:val="24"/>
        </w:rPr>
        <w:t>Here is an illustration of a communication strategy to market participants in fresh foods: Identify stakeholders Manufacturers, retailers, distributors, consumers, and regulators may be involved in the new retail market. Some of these objectives are increasing sales, improving client happiness, and enhancing brand reputation (</w:t>
      </w:r>
      <w:r>
        <w:rPr>
          <w:rFonts w:ascii="Times New Roman" w:hAnsi="Times New Roman"/>
          <w:color w:val="222222"/>
          <w:sz w:val="24"/>
          <w:szCs w:val="24"/>
          <w:shd w:val="clear" w:color="auto" w:fill="FFFFFF"/>
        </w:rPr>
        <w:t>Bintang, 2019)</w:t>
      </w:r>
      <w:r>
        <w:rPr>
          <w:rFonts w:ascii="Times New Roman" w:eastAsia="Calibri" w:hAnsi="Times New Roman"/>
          <w:sz w:val="24"/>
          <w:szCs w:val="24"/>
        </w:rPr>
        <w:t xml:space="preserve">. Choosing a communication medium for different stakeholders, multiple channels of communication can be employed, such as </w:t>
      </w:r>
    </w:p>
    <w:p w14:paraId="5CAB8EF5"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 xml:space="preserve">Distributor and vendors: </w:t>
      </w:r>
      <w:r>
        <w:rPr>
          <w:rFonts w:ascii="Times New Roman" w:eastAsia="Calibri" w:hAnsi="Times New Roman"/>
          <w:sz w:val="24"/>
          <w:szCs w:val="24"/>
        </w:rPr>
        <w:t>communication by telephone, email, and in-person meetings Email, calls, and point-of-sale displays for businesses Social media, electronic newsletters, and signage in stores all reach consumers (</w:t>
      </w:r>
      <w:r>
        <w:rPr>
          <w:rFonts w:ascii="Times New Roman" w:hAnsi="Times New Roman"/>
          <w:color w:val="222222"/>
          <w:sz w:val="24"/>
          <w:szCs w:val="24"/>
          <w:shd w:val="clear" w:color="auto" w:fill="FFFFFF"/>
        </w:rPr>
        <w:t xml:space="preserve">Taylor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 xml:space="preserve">. </w:t>
      </w:r>
    </w:p>
    <w:p w14:paraId="3C9836F4"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Regulatory agencies:</w:t>
      </w:r>
      <w:r>
        <w:rPr>
          <w:rFonts w:ascii="Times New Roman" w:eastAsia="Calibri" w:hAnsi="Times New Roman"/>
          <w:sz w:val="24"/>
          <w:szCs w:val="24"/>
        </w:rPr>
        <w:t xml:space="preserve"> official emails and correspondence.</w:t>
      </w:r>
    </w:p>
    <w:p w14:paraId="36810256"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Develop a message:</w:t>
      </w:r>
      <w:r>
        <w:rPr>
          <w:rFonts w:ascii="Times New Roman" w:eastAsia="Calibri" w:hAnsi="Times New Roman"/>
          <w:sz w:val="24"/>
          <w:szCs w:val="24"/>
        </w:rPr>
        <w:t xml:space="preserve"> The point of view should highlight the benefits of fresh food and be customized for every stakeholder category. </w:t>
      </w:r>
    </w:p>
    <w:p w14:paraId="0E4372F7"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Manufacturers and distributors:</w:t>
      </w:r>
      <w:r>
        <w:rPr>
          <w:rFonts w:ascii="Times New Roman" w:eastAsia="Calibri" w:hAnsi="Times New Roman"/>
          <w:sz w:val="24"/>
          <w:szCs w:val="24"/>
        </w:rPr>
        <w:t xml:space="preserve"> Emphasize the importance of promptly delivered and top-notch goods to satisfy retailers' and customer requirements. Retailers may highlight the advantages of offering fresh, homemade goods to draw in and keep consumers. Customers should emphasize the stronger flavour and nutritional advantages of fresh goods as well as the simplicity of buying locally (</w:t>
      </w:r>
      <w:r>
        <w:rPr>
          <w:rFonts w:ascii="Times New Roman" w:hAnsi="Times New Roman"/>
          <w:color w:val="222222"/>
          <w:sz w:val="24"/>
          <w:szCs w:val="24"/>
          <w:shd w:val="clear" w:color="auto" w:fill="FFFFFF"/>
        </w:rPr>
        <w:t xml:space="preserve">Marcillo-Delgado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xml:space="preserve"> 2022)</w:t>
      </w:r>
      <w:r>
        <w:rPr>
          <w:rFonts w:ascii="Times New Roman" w:eastAsia="Calibri" w:hAnsi="Times New Roman"/>
          <w:sz w:val="24"/>
          <w:szCs w:val="24"/>
        </w:rPr>
        <w:t xml:space="preserve">. </w:t>
      </w:r>
    </w:p>
    <w:p w14:paraId="4C9E196A" w14:textId="77777777" w:rsidR="00404A5D" w:rsidRDefault="00000000">
      <w:pPr>
        <w:spacing w:line="360" w:lineRule="auto"/>
        <w:jc w:val="both"/>
        <w:rPr>
          <w:rFonts w:ascii="Times New Roman" w:eastAsia="Calibri" w:hAnsi="Times New Roman"/>
          <w:sz w:val="24"/>
          <w:szCs w:val="24"/>
        </w:rPr>
      </w:pPr>
      <w:r>
        <w:rPr>
          <w:rFonts w:ascii="Times New Roman" w:eastAsia="Calibri" w:hAnsi="Times New Roman"/>
          <w:b/>
          <w:bCs/>
          <w:sz w:val="24"/>
          <w:szCs w:val="24"/>
        </w:rPr>
        <w:t>Regulatory bodies:</w:t>
      </w:r>
      <w:r>
        <w:rPr>
          <w:rFonts w:ascii="Times New Roman" w:eastAsia="Calibri" w:hAnsi="Times New Roman"/>
          <w:sz w:val="24"/>
          <w:szCs w:val="24"/>
        </w:rPr>
        <w:t xml:space="preserve"> Highlight compliance to rules or specifications, and also any initiatives that improve food safety and quality.</w:t>
      </w:r>
    </w:p>
    <w:tbl>
      <w:tblPr>
        <w:tblStyle w:val="Style12"/>
        <w:tblW w:w="722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204"/>
        <w:gridCol w:w="1204"/>
        <w:gridCol w:w="1204"/>
        <w:gridCol w:w="1204"/>
        <w:gridCol w:w="1204"/>
        <w:gridCol w:w="1204"/>
      </w:tblGrid>
      <w:tr w:rsidR="00404A5D" w14:paraId="084A01C1"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6841CD60" w14:textId="77777777" w:rsidR="00404A5D" w:rsidRDefault="00000000">
            <w:pPr>
              <w:widowControl w:val="0"/>
              <w:spacing w:before="240" w:beforeAutospacing="0" w:after="240" w:line="360" w:lineRule="auto"/>
              <w:jc w:val="both"/>
              <w:rPr>
                <w:rFonts w:ascii="Times New Roman" w:hAnsi="Times New Roman"/>
                <w:b/>
                <w:sz w:val="24"/>
                <w:szCs w:val="24"/>
              </w:rPr>
            </w:pPr>
            <w:bookmarkStart w:id="40" w:name="_Toc133220614"/>
            <w:bookmarkStart w:id="41" w:name="_Toc18427"/>
            <w:r>
              <w:rPr>
                <w:rFonts w:ascii="Times New Roman" w:eastAsia="Calibri" w:hAnsi="Times New Roman"/>
                <w:b/>
                <w:kern w:val="2"/>
                <w:sz w:val="24"/>
                <w:szCs w:val="24"/>
                <w:lang w:val="en-US" w:eastAsia="zh-CN"/>
              </w:rPr>
              <w:t>Stakeholder</w:t>
            </w:r>
          </w:p>
        </w:tc>
        <w:tc>
          <w:tcPr>
            <w:tcW w:w="1504" w:type="dxa"/>
            <w:tcBorders>
              <w:top w:val="single" w:sz="8" w:space="0" w:color="000000"/>
              <w:left w:val="nil"/>
              <w:bottom w:val="single" w:sz="8" w:space="0" w:color="000000"/>
              <w:right w:val="single" w:sz="8" w:space="0" w:color="000000"/>
            </w:tcBorders>
            <w:shd w:val="clear" w:color="auto" w:fill="auto"/>
          </w:tcPr>
          <w:p w14:paraId="3F70BBDC"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Power/Interest</w:t>
            </w:r>
          </w:p>
        </w:tc>
        <w:tc>
          <w:tcPr>
            <w:tcW w:w="1504" w:type="dxa"/>
            <w:tcBorders>
              <w:top w:val="single" w:sz="8" w:space="0" w:color="000000"/>
              <w:left w:val="nil"/>
              <w:bottom w:val="single" w:sz="8" w:space="0" w:color="000000"/>
              <w:right w:val="single" w:sz="8" w:space="0" w:color="000000"/>
            </w:tcBorders>
            <w:shd w:val="clear" w:color="auto" w:fill="auto"/>
          </w:tcPr>
          <w:p w14:paraId="62E3B48C"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Key interest &amp; issues</w:t>
            </w:r>
          </w:p>
        </w:tc>
        <w:tc>
          <w:tcPr>
            <w:tcW w:w="1504" w:type="dxa"/>
            <w:tcBorders>
              <w:top w:val="single" w:sz="8" w:space="0" w:color="000000"/>
              <w:left w:val="nil"/>
              <w:bottom w:val="single" w:sz="8" w:space="0" w:color="000000"/>
              <w:right w:val="single" w:sz="8" w:space="0" w:color="000000"/>
            </w:tcBorders>
            <w:shd w:val="clear" w:color="auto" w:fill="auto"/>
          </w:tcPr>
          <w:p w14:paraId="54923F97"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Communication vehicle</w:t>
            </w:r>
          </w:p>
        </w:tc>
        <w:tc>
          <w:tcPr>
            <w:tcW w:w="1504" w:type="dxa"/>
            <w:tcBorders>
              <w:top w:val="single" w:sz="8" w:space="0" w:color="000000"/>
              <w:left w:val="nil"/>
              <w:bottom w:val="single" w:sz="8" w:space="0" w:color="000000"/>
              <w:right w:val="single" w:sz="8" w:space="0" w:color="000000"/>
            </w:tcBorders>
            <w:shd w:val="clear" w:color="auto" w:fill="auto"/>
          </w:tcPr>
          <w:p w14:paraId="099E70CE" w14:textId="77777777" w:rsidR="00404A5D" w:rsidRDefault="00000000">
            <w:pPr>
              <w:widowControl w:val="0"/>
              <w:spacing w:before="240" w:beforeAutospacing="0" w:after="240" w:line="360" w:lineRule="auto"/>
              <w:jc w:val="both"/>
              <w:rPr>
                <w:rFonts w:ascii="Times New Roman" w:hAnsi="Times New Roman"/>
                <w:b/>
                <w:sz w:val="24"/>
                <w:szCs w:val="24"/>
                <w:lang w:val="en-US" w:eastAsia="en-US"/>
              </w:rPr>
            </w:pPr>
            <w:r>
              <w:rPr>
                <w:rFonts w:ascii="Times New Roman" w:hAnsi="Times New Roman"/>
                <w:b/>
                <w:sz w:val="24"/>
                <w:szCs w:val="24"/>
                <w:lang w:val="en-US" w:eastAsia="en-US"/>
              </w:rPr>
              <w:t xml:space="preserve">Developing frequency </w:t>
            </w:r>
          </w:p>
        </w:tc>
        <w:tc>
          <w:tcPr>
            <w:tcW w:w="1504" w:type="dxa"/>
            <w:tcBorders>
              <w:top w:val="single" w:sz="8" w:space="0" w:color="000000"/>
              <w:left w:val="nil"/>
              <w:bottom w:val="single" w:sz="8" w:space="0" w:color="000000"/>
              <w:right w:val="single" w:sz="8" w:space="0" w:color="000000"/>
            </w:tcBorders>
            <w:shd w:val="clear" w:color="auto" w:fill="auto"/>
          </w:tcPr>
          <w:p w14:paraId="1E5A465C" w14:textId="77777777" w:rsidR="00404A5D" w:rsidRDefault="00000000">
            <w:pPr>
              <w:widowControl w:val="0"/>
              <w:spacing w:before="240" w:beforeAutospacing="0" w:after="240" w:line="360" w:lineRule="auto"/>
              <w:jc w:val="both"/>
              <w:rPr>
                <w:rFonts w:ascii="Times New Roman" w:hAnsi="Times New Roman"/>
                <w:b/>
                <w:sz w:val="24"/>
                <w:szCs w:val="24"/>
                <w:lang w:eastAsia="en-US"/>
              </w:rPr>
            </w:pPr>
            <w:r>
              <w:rPr>
                <w:rFonts w:ascii="Times New Roman" w:hAnsi="Times New Roman"/>
                <w:b/>
                <w:sz w:val="24"/>
                <w:szCs w:val="24"/>
                <w:lang w:val="en-US" w:eastAsia="en-US"/>
              </w:rPr>
              <w:t>Comments</w:t>
            </w:r>
          </w:p>
        </w:tc>
      </w:tr>
      <w:tr w:rsidR="00404A5D" w14:paraId="0E2A71D3"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1A3203C9"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Employess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BC7F21E"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High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10A00FF0"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Develop benefit in </w:t>
            </w:r>
            <w:r>
              <w:rPr>
                <w:rFonts w:ascii="Times New Roman" w:hAnsi="Times New Roman"/>
                <w:sz w:val="24"/>
                <w:szCs w:val="24"/>
                <w:lang w:val="en-US" w:eastAsia="en-US"/>
              </w:rPr>
              <w:lastRenderedPageBreak/>
              <w:t xml:space="preserve">business key developments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67903603"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lastRenderedPageBreak/>
              <w:t>Calls media</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2750A67"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1 week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7F1CC7D0"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Staff are motivated </w:t>
            </w:r>
          </w:p>
        </w:tc>
      </w:tr>
      <w:tr w:rsidR="00404A5D" w14:paraId="61A9667E"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D5D577D"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Investors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50F213DA"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High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71F069EF"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Miantain the time management process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F1CEA90"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E -mail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35F7028"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1 month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7F5E59D6"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Providing best services</w:t>
            </w:r>
          </w:p>
        </w:tc>
      </w:tr>
      <w:tr w:rsidR="00404A5D" w14:paraId="1750FFE0"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3ACDE470"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Government bodies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7C16F69"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Medium</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2DBD701"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High quality demad of product with best custimer services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66D3FC41"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Social media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6D8140F9"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12 month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12A677DC"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Develop government guideline </w:t>
            </w:r>
          </w:p>
        </w:tc>
      </w:tr>
      <w:tr w:rsidR="00404A5D" w14:paraId="747E37A0"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1974FCC2"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Customers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381163C9"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High</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E2DF089"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High extensive demand of product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13717B6F"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Press media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039905A1"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6 month</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0799CB9"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Possess authority with their products</w:t>
            </w:r>
          </w:p>
        </w:tc>
      </w:tr>
      <w:tr w:rsidR="00404A5D" w14:paraId="7F5FBAAB" w14:textId="77777777">
        <w:trPr>
          <w:jc w:val="center"/>
        </w:trPr>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928EDD6"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Supplier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2238F632"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High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7E49B2A1"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Ensure the profits of the company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6C56BBDA" w14:textId="77777777" w:rsidR="00404A5D" w:rsidRDefault="00000000">
            <w:pPr>
              <w:widowControl w:val="0"/>
              <w:spacing w:before="0" w:beforeAutospacing="0" w:after="0" w:line="360" w:lineRule="auto"/>
              <w:jc w:val="both"/>
              <w:rPr>
                <w:rFonts w:ascii="Times New Roman" w:hAnsi="Times New Roman"/>
                <w:sz w:val="24"/>
                <w:szCs w:val="24"/>
                <w:lang w:eastAsia="en-US"/>
              </w:rPr>
            </w:pPr>
            <w:r>
              <w:rPr>
                <w:rFonts w:ascii="Times New Roman" w:hAnsi="Times New Roman"/>
                <w:sz w:val="24"/>
                <w:szCs w:val="24"/>
                <w:lang w:val="en-US" w:eastAsia="en-US"/>
              </w:rPr>
              <w:t xml:space="preserve">Develop meeting with better communication </w:t>
            </w: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567193A7" w14:textId="77777777" w:rsidR="00404A5D" w:rsidRDefault="00404A5D">
            <w:pPr>
              <w:widowControl w:val="0"/>
              <w:spacing w:before="0" w:beforeAutospacing="0" w:after="0" w:line="360" w:lineRule="auto"/>
              <w:jc w:val="both"/>
              <w:rPr>
                <w:rFonts w:ascii="Times New Roman" w:hAnsi="Times New Roman"/>
                <w:sz w:val="24"/>
                <w:szCs w:val="24"/>
                <w:lang w:eastAsia="en-US"/>
              </w:rPr>
            </w:pPr>
          </w:p>
        </w:tc>
        <w:tc>
          <w:tcPr>
            <w:tcW w:w="1504" w:type="dxa"/>
            <w:tcBorders>
              <w:top w:val="single" w:sz="8" w:space="0" w:color="000000"/>
              <w:left w:val="single" w:sz="8" w:space="0" w:color="000000"/>
              <w:bottom w:val="single" w:sz="8" w:space="0" w:color="000000"/>
              <w:right w:val="single" w:sz="8" w:space="0" w:color="000000"/>
            </w:tcBorders>
            <w:shd w:val="clear" w:color="auto" w:fill="auto"/>
          </w:tcPr>
          <w:p w14:paraId="5E3A5870" w14:textId="77777777" w:rsidR="00404A5D" w:rsidRDefault="00000000">
            <w:pPr>
              <w:widowControl w:val="0"/>
              <w:spacing w:before="0" w:beforeAutospacing="0" w:after="0" w:line="36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Develop the buyer schedule </w:t>
            </w:r>
          </w:p>
        </w:tc>
      </w:tr>
    </w:tbl>
    <w:p w14:paraId="1689273D" w14:textId="77777777" w:rsidR="00404A5D" w:rsidRDefault="00000000">
      <w:pPr>
        <w:spacing w:before="0" w:beforeAutospacing="0" w:after="160" w:line="360" w:lineRule="auto"/>
        <w:jc w:val="center"/>
        <w:outlineLvl w:val="0"/>
        <w:rPr>
          <w:rFonts w:ascii="Times New Roman" w:hAnsi="Times New Roman"/>
          <w:b/>
          <w:sz w:val="24"/>
          <w:szCs w:val="24"/>
          <w:lang w:val="en-US"/>
        </w:rPr>
      </w:pPr>
      <w:bookmarkStart w:id="42" w:name="_Toc11429"/>
      <w:r>
        <w:rPr>
          <w:rFonts w:ascii="Times New Roman" w:eastAsia="Calibri" w:hAnsi="Times New Roman"/>
          <w:b/>
          <w:kern w:val="2"/>
          <w:sz w:val="24"/>
          <w:szCs w:val="24"/>
          <w:lang w:val="en-US" w:eastAsia="zh-CN"/>
        </w:rPr>
        <w:t>Table 2: Communication Plan</w:t>
      </w:r>
      <w:bookmarkEnd w:id="42"/>
    </w:p>
    <w:p w14:paraId="26B2FF0B" w14:textId="77777777" w:rsidR="00404A5D" w:rsidRDefault="00000000">
      <w:pPr>
        <w:spacing w:before="0" w:beforeAutospacing="0" w:after="160" w:line="360" w:lineRule="auto"/>
        <w:jc w:val="center"/>
        <w:outlineLvl w:val="0"/>
        <w:rPr>
          <w:rFonts w:ascii="Times New Roman" w:hAnsi="Times New Roman"/>
          <w:b/>
          <w:sz w:val="24"/>
          <w:szCs w:val="24"/>
          <w:lang w:val="en-US"/>
        </w:rPr>
      </w:pPr>
      <w:bookmarkStart w:id="43" w:name="_Toc15265"/>
      <w:r>
        <w:rPr>
          <w:rFonts w:ascii="Times New Roman" w:eastAsia="Calibri" w:hAnsi="Times New Roman"/>
          <w:b/>
          <w:kern w:val="2"/>
          <w:sz w:val="24"/>
          <w:szCs w:val="24"/>
          <w:lang w:val="en-US" w:eastAsia="zh-CN"/>
        </w:rPr>
        <w:t>(Source: Self-created)</w:t>
      </w:r>
      <w:bookmarkEnd w:id="43"/>
    </w:p>
    <w:p w14:paraId="3BEEFF18" w14:textId="77777777" w:rsidR="00404A5D" w:rsidRDefault="00000000">
      <w:pPr>
        <w:pStyle w:val="Heading1"/>
      </w:pPr>
      <w:bookmarkStart w:id="44" w:name="_Toc25045"/>
      <w:r>
        <w:lastRenderedPageBreak/>
        <w:t>Review and monitoring technique</w:t>
      </w:r>
      <w:bookmarkEnd w:id="40"/>
      <w:bookmarkEnd w:id="41"/>
      <w:bookmarkEnd w:id="44"/>
    </w:p>
    <w:p w14:paraId="5ABD1B1A" w14:textId="77777777" w:rsidR="00404A5D" w:rsidRDefault="00000000">
      <w:pPr>
        <w:pStyle w:val="Heading3"/>
        <w:textAlignment w:val="baseline"/>
        <w:rPr>
          <w:rFonts w:ascii="Times New Roman" w:eastAsia="Arial" w:hAnsi="Times New Roman"/>
          <w:b w:val="0"/>
          <w:bCs w:val="0"/>
          <w:i/>
          <w:iCs/>
          <w:color w:val="000000"/>
          <w:sz w:val="24"/>
          <w:szCs w:val="24"/>
        </w:rPr>
      </w:pPr>
      <w:bookmarkStart w:id="45" w:name="_Toc133220615"/>
      <w:r>
        <w:rPr>
          <w:rFonts w:ascii="Times New Roman" w:eastAsia="Arial" w:hAnsi="Times New Roman"/>
          <w:bCs w:val="0"/>
          <w:i/>
          <w:iCs/>
          <w:color w:val="000000"/>
          <w:sz w:val="24"/>
          <w:szCs w:val="24"/>
        </w:rPr>
        <w:t>Taking Care of Store Employees</w:t>
      </w:r>
      <w:bookmarkEnd w:id="45"/>
    </w:p>
    <w:p w14:paraId="23C5970E" w14:textId="77777777" w:rsidR="00404A5D" w:rsidRDefault="00000000">
      <w:pPr>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The hiring, introductions, instruction, and monitoring of each store's employees are all performed by the store managers. </w:t>
      </w:r>
    </w:p>
    <w:p w14:paraId="6E40A90F" w14:textId="77777777" w:rsidR="00404A5D" w:rsidRDefault="00000000">
      <w:pPr>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The manager of the store can assist in equipping the staff with the knowledge, assets, and skills needed to interact with consumers and perform their job responsibilities successfully (</w:t>
      </w:r>
      <w:r>
        <w:rPr>
          <w:rFonts w:ascii="Times New Roman" w:hAnsi="Times New Roman"/>
          <w:color w:val="222222"/>
          <w:sz w:val="24"/>
          <w:szCs w:val="24"/>
          <w:shd w:val="clear" w:color="auto" w:fill="FFFFFF"/>
        </w:rPr>
        <w:t>Gigliotti and Runfola, 2022)</w:t>
      </w:r>
      <w:r>
        <w:rPr>
          <w:rFonts w:ascii="Times New Roman" w:eastAsia="Calibri" w:hAnsi="Times New Roman"/>
          <w:sz w:val="24"/>
          <w:szCs w:val="24"/>
        </w:rPr>
        <w:t xml:space="preserve">. </w:t>
      </w:r>
    </w:p>
    <w:p w14:paraId="41A28E66" w14:textId="77777777" w:rsidR="00404A5D" w:rsidRDefault="00000000">
      <w:pPr>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Managers of stores may help employees in making sure the workplace is secure, consistent with security standards, and ergonomic to avoid harming employees and consumers. </w:t>
      </w:r>
    </w:p>
    <w:p w14:paraId="143DB2E7" w14:textId="77777777" w:rsidR="00404A5D" w:rsidRDefault="00000000">
      <w:pPr>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 xml:space="preserve">Managers of stores have the capacity to give credit for a job accomplished and offer praise that might encourage an employee to do it efficiently. </w:t>
      </w:r>
    </w:p>
    <w:p w14:paraId="1E050536" w14:textId="77777777" w:rsidR="00404A5D" w:rsidRDefault="00000000">
      <w:pPr>
        <w:numPr>
          <w:ilvl w:val="0"/>
          <w:numId w:val="1"/>
        </w:numPr>
        <w:spacing w:line="360" w:lineRule="auto"/>
        <w:jc w:val="both"/>
        <w:rPr>
          <w:rFonts w:ascii="Times New Roman" w:eastAsia="Calibri" w:hAnsi="Times New Roman"/>
          <w:sz w:val="24"/>
          <w:szCs w:val="24"/>
        </w:rPr>
      </w:pPr>
      <w:r>
        <w:rPr>
          <w:rFonts w:ascii="Times New Roman" w:eastAsia="Calibri" w:hAnsi="Times New Roman"/>
          <w:sz w:val="24"/>
          <w:szCs w:val="24"/>
        </w:rPr>
        <w:t>Managers of stores can use coaching techniques to help employees identify their possibilities for growth, before they may work together on creating action plans (</w:t>
      </w:r>
      <w:r>
        <w:rPr>
          <w:rFonts w:ascii="Times New Roman" w:hAnsi="Times New Roman"/>
          <w:color w:val="222222"/>
          <w:sz w:val="24"/>
          <w:szCs w:val="24"/>
          <w:shd w:val="clear" w:color="auto" w:fill="FFFFFF"/>
        </w:rPr>
        <w:t xml:space="preserve">Fonseca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2021)</w:t>
      </w:r>
      <w:r>
        <w:rPr>
          <w:rFonts w:ascii="Times New Roman" w:eastAsia="Calibri" w:hAnsi="Times New Roman"/>
          <w:sz w:val="24"/>
          <w:szCs w:val="24"/>
        </w:rPr>
        <w:t>.</w:t>
      </w:r>
    </w:p>
    <w:p w14:paraId="41A5B26C" w14:textId="77777777" w:rsidR="00404A5D" w:rsidRDefault="00000000">
      <w:pPr>
        <w:pStyle w:val="Heading1"/>
      </w:pPr>
      <w:bookmarkStart w:id="46" w:name="_Toc133220616"/>
      <w:bookmarkStart w:id="47" w:name="_Toc30319"/>
      <w:bookmarkStart w:id="48" w:name="_Toc24900"/>
      <w:r>
        <w:t>Conclusion</w:t>
      </w:r>
      <w:bookmarkEnd w:id="46"/>
      <w:bookmarkEnd w:id="47"/>
      <w:bookmarkEnd w:id="48"/>
    </w:p>
    <w:p w14:paraId="0CBAAFDB" w14:textId="77777777" w:rsidR="00404A5D" w:rsidRDefault="00000000">
      <w:pPr>
        <w:spacing w:line="360" w:lineRule="auto"/>
        <w:jc w:val="both"/>
        <w:rPr>
          <w:rFonts w:ascii="Times New Roman" w:eastAsia="Calibri" w:hAnsi="Times New Roman"/>
          <w:b/>
          <w:bCs/>
          <w:sz w:val="24"/>
          <w:szCs w:val="24"/>
        </w:rPr>
      </w:pPr>
      <w:r>
        <w:rPr>
          <w:rFonts w:ascii="Times New Roman" w:eastAsia="Calibri" w:hAnsi="Times New Roman"/>
          <w:sz w:val="24"/>
          <w:szCs w:val="24"/>
        </w:rPr>
        <w:t>In conclusion, the UK's neighbourhood supermarket concept is used as a fresh-foods company, a retailer of food with an emphasis on new products. They differ from other merchants because they focus on high-quality, carefully selected items. The company has to spend money on handling its physical goods to maintain its competitive edge while enhancing its customer service. The business is dedicated to always improving client satisfaction and service quality. The company analyses information to help in decision-making when confronting challenging circumstances and suggests different options. Overall, the fresh market organization is dedicated to giving customers the best buying experience while keeping a focus on high-quality, new products.</w:t>
      </w:r>
      <w:r>
        <w:rPr>
          <w:rFonts w:ascii="Times New Roman" w:eastAsia="Calibri" w:hAnsi="Times New Roman"/>
          <w:b/>
          <w:bCs/>
          <w:sz w:val="24"/>
          <w:szCs w:val="24"/>
        </w:rPr>
        <w:br w:type="page"/>
      </w:r>
    </w:p>
    <w:p w14:paraId="70F91722" w14:textId="77777777" w:rsidR="00404A5D" w:rsidRDefault="00000000">
      <w:pPr>
        <w:pStyle w:val="Heading1"/>
        <w:rPr>
          <w:rFonts w:eastAsia="Calibri"/>
        </w:rPr>
      </w:pPr>
      <w:bookmarkStart w:id="49" w:name="_Toc133220617"/>
      <w:bookmarkStart w:id="50" w:name="_Toc22061"/>
      <w:bookmarkStart w:id="51" w:name="_Toc24815"/>
      <w:r>
        <w:rPr>
          <w:rFonts w:eastAsia="Calibri"/>
        </w:rPr>
        <w:lastRenderedPageBreak/>
        <w:t>References</w:t>
      </w:r>
      <w:bookmarkEnd w:id="49"/>
      <w:bookmarkEnd w:id="50"/>
      <w:bookmarkEnd w:id="51"/>
    </w:p>
    <w:p w14:paraId="1EF9647F"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Bintang, O.M., 2022. Marketing Communication Plan of Mega Star Event Planner Innovation to Survive During and Post-Pandemic. </w:t>
      </w:r>
      <w:r>
        <w:rPr>
          <w:rFonts w:ascii="Times New Roman" w:hAnsi="Times New Roman"/>
          <w:i/>
          <w:iCs/>
        </w:rPr>
        <w:t>COMMENTATE: Journal of Communication Management</w:t>
      </w:r>
      <w:r>
        <w:rPr>
          <w:rFonts w:ascii="Times New Roman" w:hAnsi="Times New Roman"/>
        </w:rPr>
        <w:t xml:space="preserve">, </w:t>
      </w:r>
      <w:r>
        <w:rPr>
          <w:rFonts w:ascii="Times New Roman" w:hAnsi="Times New Roman"/>
          <w:i/>
          <w:iCs/>
        </w:rPr>
        <w:t>3</w:t>
      </w:r>
      <w:r>
        <w:rPr>
          <w:rFonts w:ascii="Times New Roman" w:hAnsi="Times New Roman"/>
        </w:rPr>
        <w:t>(1), pp.37-51.</w:t>
      </w:r>
    </w:p>
    <w:p w14:paraId="60911A67"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Carmona, M., 2022. The existential crisis of traditional shopping streets: The sun model and the place attraction paradigm. </w:t>
      </w:r>
      <w:r>
        <w:rPr>
          <w:rFonts w:ascii="Times New Roman" w:hAnsi="Times New Roman"/>
          <w:i/>
          <w:iCs/>
        </w:rPr>
        <w:t>Journal of Urban Design</w:t>
      </w:r>
      <w:r>
        <w:rPr>
          <w:rFonts w:ascii="Times New Roman" w:hAnsi="Times New Roman"/>
        </w:rPr>
        <w:t xml:space="preserve">, </w:t>
      </w:r>
      <w:r>
        <w:rPr>
          <w:rFonts w:ascii="Times New Roman" w:hAnsi="Times New Roman"/>
          <w:i/>
          <w:iCs/>
        </w:rPr>
        <w:t>27</w:t>
      </w:r>
      <w:r>
        <w:rPr>
          <w:rFonts w:ascii="Times New Roman" w:hAnsi="Times New Roman"/>
        </w:rPr>
        <w:t>(1), pp.1-35.</w:t>
      </w:r>
    </w:p>
    <w:p w14:paraId="39AEB916"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Fonseca, J.S.D., Dias, Á., Pereira, L., Costa, R.L.D., Gonçalves, R. and Silva, R.V.D., 2023. Exploring the mediating role of marketing planning in enterprise marketing capabilities. </w:t>
      </w:r>
      <w:r>
        <w:rPr>
          <w:rFonts w:ascii="Times New Roman" w:hAnsi="Times New Roman"/>
          <w:i/>
          <w:iCs/>
        </w:rPr>
        <w:t>International Journal of Business Environment</w:t>
      </w:r>
      <w:r>
        <w:rPr>
          <w:rFonts w:ascii="Times New Roman" w:hAnsi="Times New Roman"/>
        </w:rPr>
        <w:t xml:space="preserve">, </w:t>
      </w:r>
      <w:r>
        <w:rPr>
          <w:rFonts w:ascii="Times New Roman" w:hAnsi="Times New Roman"/>
          <w:i/>
          <w:iCs/>
        </w:rPr>
        <w:t>14</w:t>
      </w:r>
      <w:r>
        <w:rPr>
          <w:rFonts w:ascii="Times New Roman" w:hAnsi="Times New Roman"/>
        </w:rPr>
        <w:t>(1), pp.15-36.</w:t>
      </w:r>
    </w:p>
    <w:p w14:paraId="7EFF4865"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Gigliotti, M. and Runfola, A., 2022. A stakeholder perspective on managing tensions in hybrid organizations: Analyzing fair trade for a sustainable development. </w:t>
      </w:r>
      <w:r>
        <w:rPr>
          <w:rFonts w:ascii="Times New Roman" w:hAnsi="Times New Roman"/>
          <w:i/>
          <w:iCs/>
        </w:rPr>
        <w:t>Business Strategy and the Environment</w:t>
      </w:r>
      <w:r>
        <w:rPr>
          <w:rFonts w:ascii="Times New Roman" w:hAnsi="Times New Roman"/>
        </w:rPr>
        <w:t xml:space="preserve">, </w:t>
      </w:r>
      <w:r>
        <w:rPr>
          <w:rFonts w:ascii="Times New Roman" w:hAnsi="Times New Roman"/>
          <w:i/>
          <w:iCs/>
        </w:rPr>
        <w:t>31</w:t>
      </w:r>
      <w:r>
        <w:rPr>
          <w:rFonts w:ascii="Times New Roman" w:hAnsi="Times New Roman"/>
        </w:rPr>
        <w:t>(7), pp.3198-3215.</w:t>
      </w:r>
    </w:p>
    <w:p w14:paraId="22894EDE" w14:textId="77777777" w:rsidR="00404A5D" w:rsidRDefault="00000000">
      <w:pPr>
        <w:spacing w:line="360" w:lineRule="auto"/>
        <w:jc w:val="both"/>
        <w:rPr>
          <w:rFonts w:ascii="Times New Roman" w:hAnsi="Times New Roman"/>
          <w:lang w:val="en-US"/>
        </w:rPr>
      </w:pPr>
      <w:r>
        <w:rPr>
          <w:rFonts w:ascii="Times New Roman" w:hAnsi="Times New Roman"/>
        </w:rPr>
        <w:t>glassdoor.com</w:t>
      </w:r>
      <w:r>
        <w:rPr>
          <w:rFonts w:ascii="Times New Roman" w:hAnsi="Times New Roman"/>
          <w:lang w:val="en-US"/>
        </w:rPr>
        <w:t xml:space="preserve">, (2023). Home. Available at: </w:t>
      </w:r>
      <w:hyperlink r:id="rId9" w:history="1">
        <w:r>
          <w:rPr>
            <w:rStyle w:val="Hyperlink"/>
            <w:rFonts w:ascii="Times New Roman" w:hAnsi="Times New Roman"/>
          </w:rPr>
          <w:t>https://www.glassdoor.com/Reviews/Employee-Review-The-Fresh-Market-RVW25739034.htm</w:t>
        </w:r>
      </w:hyperlink>
      <w:r>
        <w:rPr>
          <w:rFonts w:ascii="Times New Roman" w:hAnsi="Times New Roman"/>
          <w:lang w:val="en-US"/>
        </w:rPr>
        <w:t xml:space="preserve"> [Accessed on 24.04.2023]</w:t>
      </w:r>
    </w:p>
    <w:p w14:paraId="08A35E03"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Heinemann, G., 2023. Meta-Targeting and Business Ideas in Online Retailing. In </w:t>
      </w:r>
      <w:r>
        <w:rPr>
          <w:rFonts w:ascii="Times New Roman" w:hAnsi="Times New Roman"/>
          <w:i/>
          <w:iCs/>
        </w:rPr>
        <w:t>The new online trade: Business models, business systems and benchmarks in e-commerce</w:t>
      </w:r>
      <w:r>
        <w:rPr>
          <w:rFonts w:ascii="Times New Roman" w:hAnsi="Times New Roman"/>
        </w:rPr>
        <w:t xml:space="preserve"> (pp. 1-63). Wiesbaden: Springer Fachmedien Wiesbaden.</w:t>
      </w:r>
    </w:p>
    <w:p w14:paraId="7E5A57E0"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Ingrassia, M., Bellia, C., Giurdanella, C., Columba, P. and Chironi, S., 2022. Digital influencers, food and tourism—A new model of open innovation for businesses in the Ho. Re. Ca. sector. </w:t>
      </w:r>
      <w:r>
        <w:rPr>
          <w:rFonts w:ascii="Times New Roman" w:hAnsi="Times New Roman"/>
          <w:i/>
          <w:iCs/>
        </w:rPr>
        <w:t>Journal of Open Innovation: Technology, Market, and Complexity</w:t>
      </w:r>
      <w:r>
        <w:rPr>
          <w:rFonts w:ascii="Times New Roman" w:hAnsi="Times New Roman"/>
        </w:rPr>
        <w:t xml:space="preserve">, </w:t>
      </w:r>
      <w:r>
        <w:rPr>
          <w:rFonts w:ascii="Times New Roman" w:hAnsi="Times New Roman"/>
          <w:i/>
          <w:iCs/>
        </w:rPr>
        <w:t>8</w:t>
      </w:r>
      <w:r>
        <w:rPr>
          <w:rFonts w:ascii="Times New Roman" w:hAnsi="Times New Roman"/>
        </w:rPr>
        <w:t>(1), p.50.</w:t>
      </w:r>
    </w:p>
    <w:p w14:paraId="6AEA34D1"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Kinra, S., Mallinson, P.A., Debbarma, A., Walls, H.L., Lieber, J., Bhogadi, S., Addanki, S., Pande, R., Kurpad, A.V., Kannuri, N.K. and Aggarwal, S., 2023. Impact of a financial incentive scheme on purchase of fruits and vegetables from unorganised retailers in rural India: a cluster-randomised controlled trial. </w:t>
      </w:r>
      <w:r>
        <w:rPr>
          <w:rFonts w:ascii="Times New Roman" w:hAnsi="Times New Roman"/>
          <w:i/>
          <w:iCs/>
        </w:rPr>
        <w:t>The Lancet Regional Health-Southeast Asia</w:t>
      </w:r>
      <w:r>
        <w:rPr>
          <w:rFonts w:ascii="Times New Roman" w:hAnsi="Times New Roman"/>
        </w:rPr>
        <w:t>.</w:t>
      </w:r>
    </w:p>
    <w:p w14:paraId="35F92D4A"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Lynch, M., Knezevic, I. and Mah, C.L., 2022. Exploring food shopping behaviours through a study of Ottawa social media. </w:t>
      </w:r>
      <w:r>
        <w:rPr>
          <w:rFonts w:ascii="Times New Roman" w:hAnsi="Times New Roman"/>
          <w:i/>
          <w:iCs/>
        </w:rPr>
        <w:t>Appetite</w:t>
      </w:r>
      <w:r>
        <w:rPr>
          <w:rFonts w:ascii="Times New Roman" w:hAnsi="Times New Roman"/>
        </w:rPr>
        <w:t xml:space="preserve">, </w:t>
      </w:r>
      <w:r>
        <w:rPr>
          <w:rFonts w:ascii="Times New Roman" w:hAnsi="Times New Roman"/>
          <w:i/>
          <w:iCs/>
        </w:rPr>
        <w:t>168</w:t>
      </w:r>
      <w:r>
        <w:rPr>
          <w:rFonts w:ascii="Times New Roman" w:hAnsi="Times New Roman"/>
        </w:rPr>
        <w:t>, p.105695.</w:t>
      </w:r>
    </w:p>
    <w:p w14:paraId="334B30FF"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lastRenderedPageBreak/>
        <w:t xml:space="preserve">Marcillo-Delgado, J.C., Alvarez-Garcia, A. and García-Carrillo, A., 2022. Communication strategies on risk and disaster management in South American countries. </w:t>
      </w:r>
      <w:r>
        <w:rPr>
          <w:rFonts w:ascii="Times New Roman" w:hAnsi="Times New Roman"/>
          <w:i/>
          <w:iCs/>
        </w:rPr>
        <w:t>International Journal of Disaster Risk Reduction</w:t>
      </w:r>
      <w:r>
        <w:rPr>
          <w:rFonts w:ascii="Times New Roman" w:hAnsi="Times New Roman"/>
        </w:rPr>
        <w:t xml:space="preserve">, </w:t>
      </w:r>
      <w:r>
        <w:rPr>
          <w:rFonts w:ascii="Times New Roman" w:hAnsi="Times New Roman"/>
          <w:i/>
          <w:iCs/>
        </w:rPr>
        <w:t>76</w:t>
      </w:r>
      <w:r>
        <w:rPr>
          <w:rFonts w:ascii="Times New Roman" w:hAnsi="Times New Roman"/>
        </w:rPr>
        <w:t>, p.102982.</w:t>
      </w:r>
    </w:p>
    <w:p w14:paraId="66A37A8E"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Roberts, C., 2022. Localities of Fashion Modernity in the 1930s: Practices of Retailing on the High Street. In </w:t>
      </w:r>
      <w:r>
        <w:rPr>
          <w:rFonts w:ascii="Times New Roman" w:hAnsi="Times New Roman"/>
          <w:i/>
          <w:iCs/>
        </w:rPr>
        <w:t>Consuming Mass Fashion in 1930s England: Design, Manufacture and Retailing for Young Working-Class Women</w:t>
      </w:r>
      <w:r>
        <w:rPr>
          <w:rFonts w:ascii="Times New Roman" w:hAnsi="Times New Roman"/>
        </w:rPr>
        <w:t xml:space="preserve"> (pp. 245-303). Cham: Springer International Publishing.</w:t>
      </w:r>
    </w:p>
    <w:p w14:paraId="28A18436"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Smith, G. and Berruti, G., 2023. </w:t>
      </w:r>
      <w:r>
        <w:rPr>
          <w:rFonts w:ascii="Times New Roman" w:hAnsi="Times New Roman"/>
          <w:i/>
          <w:iCs/>
        </w:rPr>
        <w:t>The Landscapes of Italian Food: Local Development and Healthy Practices</w:t>
      </w:r>
      <w:r>
        <w:rPr>
          <w:rFonts w:ascii="Times New Roman" w:hAnsi="Times New Roman"/>
        </w:rPr>
        <w:t>. Taylor &amp; Francis.</w:t>
      </w:r>
    </w:p>
    <w:p w14:paraId="5759D14D" w14:textId="77777777" w:rsidR="00404A5D" w:rsidRDefault="00000000">
      <w:pPr>
        <w:spacing w:line="360" w:lineRule="auto"/>
        <w:jc w:val="both"/>
        <w:rPr>
          <w:rFonts w:ascii="Times New Roman" w:hAnsi="Times New Roman"/>
          <w:lang w:val="en-US"/>
        </w:rPr>
      </w:pPr>
      <w:r>
        <w:rPr>
          <w:rFonts w:ascii="Times New Roman" w:hAnsi="Times New Roman"/>
        </w:rPr>
        <w:t>thefreshmarket.com</w:t>
      </w:r>
      <w:r>
        <w:rPr>
          <w:rFonts w:ascii="Times New Roman" w:hAnsi="Times New Roman"/>
          <w:lang w:val="en-US"/>
        </w:rPr>
        <w:t xml:space="preserve">. (2023). Home. Available at: </w:t>
      </w:r>
      <w:hyperlink r:id="rId10" w:history="1">
        <w:r>
          <w:rPr>
            <w:rStyle w:val="Hyperlink"/>
            <w:rFonts w:ascii="Times New Roman" w:hAnsi="Times New Roman"/>
          </w:rPr>
          <w:t>https://www.thefreshmarket.com/</w:t>
        </w:r>
        <w:r>
          <w:rPr>
            <w:rStyle w:val="Hyperlink"/>
            <w:rFonts w:ascii="Times New Roman" w:hAnsi="Times New Roman"/>
            <w:lang w:val="en-US"/>
          </w:rPr>
          <w:t>[Accessed</w:t>
        </w:r>
      </w:hyperlink>
      <w:r>
        <w:rPr>
          <w:rFonts w:ascii="Times New Roman" w:hAnsi="Times New Roman"/>
          <w:lang w:val="en-US"/>
        </w:rPr>
        <w:t xml:space="preserve"> on 24.04.2023]</w:t>
      </w:r>
    </w:p>
    <w:p w14:paraId="2BBF4DF7"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 xml:space="preserve">Talukdar, N., Luxury food experiences: A proposition of a conceptual framework for food innovation and well-being. In </w:t>
      </w:r>
      <w:r>
        <w:rPr>
          <w:rFonts w:ascii="Times New Roman" w:hAnsi="Times New Roman"/>
          <w:i/>
          <w:iCs/>
        </w:rPr>
        <w:t>The Rise of Positive Luxury</w:t>
      </w:r>
      <w:r>
        <w:rPr>
          <w:rFonts w:ascii="Times New Roman" w:hAnsi="Times New Roman"/>
        </w:rPr>
        <w:t xml:space="preserve"> (pp. 192-213). Routledge.</w:t>
      </w:r>
    </w:p>
    <w:p w14:paraId="651ED226"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Taylor, M., González, S., Waley, P. and Wilkinson, R., 2022. Developing markets as community hubs for inclusive economies: a best practice handbook for market operators.</w:t>
      </w:r>
    </w:p>
    <w:p w14:paraId="6A70D857" w14:textId="77777777" w:rsidR="00404A5D" w:rsidRDefault="00000000">
      <w:pPr>
        <w:spacing w:line="360" w:lineRule="auto"/>
        <w:jc w:val="both"/>
        <w:rPr>
          <w:rFonts w:ascii="Times New Roman" w:hAnsi="Times New Roman"/>
        </w:rPr>
      </w:pPr>
      <w:r>
        <w:rPr>
          <w:rFonts w:ascii="Times New Roman" w:hAnsi="Times New Roman"/>
          <w:color w:val="222222"/>
          <w:sz w:val="24"/>
          <w:szCs w:val="24"/>
          <w:shd w:val="clear" w:color="auto" w:fill="FFFFFF"/>
        </w:rPr>
        <w:t>Wilson, D., 2022. A Study on Customer Satisfaction towards Max Fashion Brand.</w:t>
      </w:r>
    </w:p>
    <w:p w14:paraId="062867F6" w14:textId="77777777" w:rsidR="00404A5D" w:rsidRDefault="00404A5D">
      <w:pPr>
        <w:spacing w:line="268" w:lineRule="auto"/>
        <w:rPr>
          <w:rFonts w:ascii="Times New Roman" w:hAnsi="Times New Roman"/>
        </w:rPr>
      </w:pPr>
    </w:p>
    <w:p w14:paraId="5729007D" w14:textId="77777777" w:rsidR="00404A5D" w:rsidRDefault="00404A5D">
      <w:pPr>
        <w:spacing w:line="360" w:lineRule="auto"/>
        <w:jc w:val="both"/>
        <w:rPr>
          <w:rFonts w:ascii="Times New Roman" w:hAnsi="Times New Roman"/>
          <w:sz w:val="24"/>
          <w:szCs w:val="24"/>
        </w:rPr>
      </w:pPr>
    </w:p>
    <w:p w14:paraId="5B04971F" w14:textId="77777777" w:rsidR="00404A5D" w:rsidRDefault="00404A5D">
      <w:pPr>
        <w:spacing w:line="360" w:lineRule="auto"/>
        <w:jc w:val="both"/>
        <w:rPr>
          <w:rFonts w:ascii="Times New Roman" w:hAnsi="Times New Roman"/>
          <w:sz w:val="24"/>
          <w:szCs w:val="24"/>
        </w:rPr>
      </w:pPr>
    </w:p>
    <w:p w14:paraId="5A2666B0" w14:textId="77777777" w:rsidR="00404A5D" w:rsidRDefault="00404A5D">
      <w:pPr>
        <w:spacing w:line="360" w:lineRule="auto"/>
        <w:jc w:val="both"/>
        <w:rPr>
          <w:rFonts w:ascii="Times New Roman" w:hAnsi="Times New Roman"/>
          <w:sz w:val="24"/>
          <w:szCs w:val="24"/>
        </w:rPr>
      </w:pPr>
    </w:p>
    <w:p w14:paraId="0E3E5365" w14:textId="77777777" w:rsidR="00404A5D" w:rsidRDefault="00404A5D">
      <w:pPr>
        <w:spacing w:line="360" w:lineRule="auto"/>
        <w:jc w:val="both"/>
        <w:rPr>
          <w:rFonts w:ascii="Times New Roman" w:hAnsi="Times New Roman"/>
          <w:sz w:val="24"/>
          <w:szCs w:val="24"/>
        </w:rPr>
      </w:pPr>
    </w:p>
    <w:p w14:paraId="0811FAEC" w14:textId="77777777" w:rsidR="00404A5D" w:rsidRDefault="00404A5D">
      <w:pPr>
        <w:rPr>
          <w:rFonts w:ascii="Times New Roman" w:hAnsi="Times New Roman"/>
        </w:rPr>
      </w:pPr>
    </w:p>
    <w:sectPr w:rsidR="00404A5D">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29BEF" w14:textId="77777777" w:rsidR="000D054D" w:rsidRDefault="000D054D">
      <w:pPr>
        <w:spacing w:line="240" w:lineRule="auto"/>
      </w:pPr>
      <w:r>
        <w:separator/>
      </w:r>
    </w:p>
  </w:endnote>
  <w:endnote w:type="continuationSeparator" w:id="0">
    <w:p w14:paraId="0F13E293" w14:textId="77777777" w:rsidR="000D054D" w:rsidRDefault="000D05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927547"/>
    </w:sdtPr>
    <w:sdtEndPr>
      <w:rPr>
        <w:rFonts w:ascii="Times New Roman" w:hAnsi="Times New Roman"/>
        <w:sz w:val="20"/>
        <w:szCs w:val="20"/>
      </w:rPr>
    </w:sdtEndPr>
    <w:sdtContent>
      <w:p w14:paraId="2E938488" w14:textId="77777777" w:rsidR="00404A5D" w:rsidRDefault="00000000">
        <w:pPr>
          <w:pStyle w:val="Footer"/>
          <w:jc w:val="right"/>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MERGEFORMAT </w:instrText>
        </w:r>
        <w:r>
          <w:rPr>
            <w:rFonts w:ascii="Times New Roman" w:hAnsi="Times New Roman"/>
            <w:sz w:val="20"/>
            <w:szCs w:val="20"/>
          </w:rPr>
          <w:fldChar w:fldCharType="separate"/>
        </w:r>
        <w:r>
          <w:rPr>
            <w:rFonts w:ascii="Times New Roman" w:hAnsi="Times New Roman"/>
            <w:sz w:val="20"/>
            <w:szCs w:val="20"/>
          </w:rPr>
          <w:t>12</w:t>
        </w:r>
        <w:r>
          <w:rPr>
            <w:rFonts w:ascii="Times New Roman" w:hAnsi="Times New Roman"/>
            <w:sz w:val="20"/>
            <w:szCs w:val="20"/>
          </w:rPr>
          <w:fldChar w:fldCharType="end"/>
        </w:r>
      </w:p>
    </w:sdtContent>
  </w:sdt>
  <w:p w14:paraId="6C500EA6" w14:textId="77777777" w:rsidR="00404A5D" w:rsidRDefault="00404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7BE24" w14:textId="77777777" w:rsidR="000D054D" w:rsidRDefault="000D054D">
      <w:pPr>
        <w:spacing w:before="0" w:after="0"/>
      </w:pPr>
      <w:r>
        <w:separator/>
      </w:r>
    </w:p>
  </w:footnote>
  <w:footnote w:type="continuationSeparator" w:id="0">
    <w:p w14:paraId="14829BD3" w14:textId="77777777" w:rsidR="000D054D" w:rsidRDefault="000D054D">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24AE6"/>
    <w:multiLevelType w:val="multilevel"/>
    <w:tmpl w:val="26524AE6"/>
    <w:lvl w:ilvl="0">
      <w:start w:val="1"/>
      <w:numFmt w:val="bullet"/>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num w:numId="1" w16cid:durableId="1326787857">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387"/>
    <w:rsid w:val="000D054D"/>
    <w:rsid w:val="000E1F7E"/>
    <w:rsid w:val="00317733"/>
    <w:rsid w:val="00375552"/>
    <w:rsid w:val="00404A5D"/>
    <w:rsid w:val="004975F1"/>
    <w:rsid w:val="00561E46"/>
    <w:rsid w:val="005B3124"/>
    <w:rsid w:val="005D58A9"/>
    <w:rsid w:val="005E1387"/>
    <w:rsid w:val="006B77D6"/>
    <w:rsid w:val="006D58A9"/>
    <w:rsid w:val="007A3CD7"/>
    <w:rsid w:val="00B647AE"/>
    <w:rsid w:val="00C12251"/>
    <w:rsid w:val="00CA3451"/>
    <w:rsid w:val="00CD786B"/>
    <w:rsid w:val="00D7515C"/>
    <w:rsid w:val="00DE51CF"/>
    <w:rsid w:val="00DF4A11"/>
    <w:rsid w:val="00FC5FC7"/>
    <w:rsid w:val="03232E4E"/>
    <w:rsid w:val="0D397A5A"/>
    <w:rsid w:val="143116A9"/>
    <w:rsid w:val="146F43FA"/>
    <w:rsid w:val="1A062666"/>
    <w:rsid w:val="1CA748EB"/>
    <w:rsid w:val="1D8F6472"/>
    <w:rsid w:val="1F570777"/>
    <w:rsid w:val="209A5316"/>
    <w:rsid w:val="21C13668"/>
    <w:rsid w:val="27F915A8"/>
    <w:rsid w:val="2C3634E8"/>
    <w:rsid w:val="2F857ABA"/>
    <w:rsid w:val="2FD82529"/>
    <w:rsid w:val="320A589A"/>
    <w:rsid w:val="38A444EF"/>
    <w:rsid w:val="3A056D54"/>
    <w:rsid w:val="3A995A2D"/>
    <w:rsid w:val="3D006D35"/>
    <w:rsid w:val="3E4F560A"/>
    <w:rsid w:val="3E553950"/>
    <w:rsid w:val="3F8C4592"/>
    <w:rsid w:val="40E93E56"/>
    <w:rsid w:val="42984CC3"/>
    <w:rsid w:val="47D013A3"/>
    <w:rsid w:val="498E6727"/>
    <w:rsid w:val="49A0031C"/>
    <w:rsid w:val="4A075B7D"/>
    <w:rsid w:val="53C214D3"/>
    <w:rsid w:val="59BB72AA"/>
    <w:rsid w:val="5BEB5F41"/>
    <w:rsid w:val="5F345D71"/>
    <w:rsid w:val="62C40DFD"/>
    <w:rsid w:val="699D108B"/>
    <w:rsid w:val="6FE74798"/>
    <w:rsid w:val="714A5429"/>
    <w:rsid w:val="7A2B18F4"/>
    <w:rsid w:val="7E4225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AE82"/>
  <w15:docId w15:val="{4EFB9F68-6C34-490C-AB57-708319D42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00" w:beforeAutospacing="1" w:after="200" w:line="273" w:lineRule="auto"/>
    </w:pPr>
    <w:rPr>
      <w:rFonts w:eastAsia="Times New Roman" w:cs="Times New Roman"/>
      <w:sz w:val="22"/>
      <w:szCs w:val="22"/>
      <w:lang w:val="en-IN" w:eastAsia="en-IN"/>
    </w:rPr>
  </w:style>
  <w:style w:type="paragraph" w:styleId="Heading1">
    <w:name w:val="heading 1"/>
    <w:basedOn w:val="Normal"/>
    <w:next w:val="Normal"/>
    <w:link w:val="Heading1Char"/>
    <w:uiPriority w:val="9"/>
    <w:qFormat/>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9"/>
    <w:qFormat/>
    <w:pPr>
      <w:spacing w:after="100" w:afterAutospacing="1" w:line="240" w:lineRule="auto"/>
      <w:outlineLvl w:val="2"/>
    </w:pPr>
    <w:rPr>
      <w:rFonts w:ascii="SimSun" w:eastAsia="SimSun" w:hAnsi="SimSu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before="0" w:after="0" w:line="240" w:lineRule="auto"/>
    </w:p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qFormat/>
    <w:pPr>
      <w:spacing w:after="100"/>
      <w:ind w:left="440"/>
    </w:pPr>
  </w:style>
  <w:style w:type="character" w:customStyle="1" w:styleId="Heading3Char">
    <w:name w:val="Heading 3 Char"/>
    <w:basedOn w:val="DefaultParagraphFont"/>
    <w:link w:val="Heading3"/>
    <w:uiPriority w:val="99"/>
    <w:rPr>
      <w:rFonts w:ascii="SimSun" w:eastAsia="SimSun" w:hAnsi="SimSun" w:cs="Times New Roman"/>
      <w:b/>
      <w:bCs/>
      <w:kern w:val="0"/>
      <w:sz w:val="27"/>
      <w:szCs w:val="27"/>
      <w:lang w:eastAsia="en-IN"/>
    </w:rPr>
  </w:style>
  <w:style w:type="character" w:customStyle="1" w:styleId="HeaderChar">
    <w:name w:val="Header Char"/>
    <w:basedOn w:val="DefaultParagraphFont"/>
    <w:link w:val="Header"/>
    <w:uiPriority w:val="99"/>
    <w:rPr>
      <w:rFonts w:ascii="Calibri" w:eastAsia="Times New Roman" w:hAnsi="Calibri" w:cs="Times New Roman"/>
      <w:kern w:val="0"/>
      <w:lang w:eastAsia="en-IN"/>
    </w:rPr>
  </w:style>
  <w:style w:type="character" w:customStyle="1" w:styleId="FooterChar">
    <w:name w:val="Footer Char"/>
    <w:basedOn w:val="DefaultParagraphFont"/>
    <w:link w:val="Footer"/>
    <w:uiPriority w:val="99"/>
    <w:rPr>
      <w:rFonts w:ascii="Calibri" w:eastAsia="Times New Roman" w:hAnsi="Calibri" w:cs="Times New Roman"/>
      <w:kern w:val="0"/>
      <w:lang w:eastAsia="en-IN"/>
    </w:r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kern w:val="0"/>
      <w:sz w:val="24"/>
      <w:szCs w:val="32"/>
      <w:lang w:eastAsia="en-IN"/>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kern w:val="0"/>
      <w:sz w:val="24"/>
      <w:szCs w:val="26"/>
      <w:lang w:eastAsia="en-IN"/>
    </w:rPr>
  </w:style>
  <w:style w:type="paragraph" w:customStyle="1" w:styleId="TOCHeading1">
    <w:name w:val="TOC Heading1"/>
    <w:basedOn w:val="Heading1"/>
    <w:next w:val="Normal"/>
    <w:uiPriority w:val="39"/>
    <w:unhideWhenUsed/>
    <w:qFormat/>
    <w:pPr>
      <w:spacing w:beforeAutospacing="0" w:line="259" w:lineRule="auto"/>
      <w:jc w:val="left"/>
      <w:outlineLvl w:val="9"/>
    </w:pPr>
    <w:rPr>
      <w:rFonts w:asciiTheme="majorHAnsi" w:hAnsiTheme="majorHAnsi"/>
      <w:b w:val="0"/>
      <w:color w:val="2F5496" w:themeColor="accent1" w:themeShade="BF"/>
      <w:sz w:val="32"/>
      <w:lang w:val="en-US" w:eastAsia="en-US"/>
    </w:rPr>
  </w:style>
  <w:style w:type="paragraph" w:customStyle="1" w:styleId="WPSOffice1">
    <w:name w:val="WPSOffice手动目录 1"/>
    <w:qFormat/>
    <w:rPr>
      <w:lang w:val="en-US" w:eastAsia="en-US"/>
    </w:rPr>
  </w:style>
  <w:style w:type="paragraph" w:customStyle="1" w:styleId="WPSOffice2">
    <w:name w:val="WPSOffice手动目录 2"/>
    <w:pPr>
      <w:ind w:leftChars="200" w:left="200"/>
    </w:pPr>
    <w:rPr>
      <w:lang w:val="en-US" w:eastAsia="en-US"/>
    </w:rPr>
  </w:style>
  <w:style w:type="table" w:customStyle="1" w:styleId="Style10">
    <w:name w:val="_Style 10"/>
    <w:rPr>
      <w:rFonts w:ascii="Times New Roman" w:eastAsia="Times New Roman" w:hAnsi="Times New Roman" w:cs="Times New Roman"/>
    </w:rPr>
    <w:tblPr>
      <w:tblCellMar>
        <w:top w:w="100" w:type="dxa"/>
        <w:left w:w="100" w:type="dxa"/>
        <w:bottom w:w="100" w:type="dxa"/>
        <w:right w:w="100" w:type="dxa"/>
      </w:tblCellMar>
    </w:tblPr>
  </w:style>
  <w:style w:type="table" w:customStyle="1" w:styleId="Style11">
    <w:name w:val="_Style 11"/>
    <w:qFormat/>
    <w:rPr>
      <w:rFonts w:ascii="Times New Roman" w:eastAsia="Times New Roman" w:hAnsi="Times New Roman" w:cs="Times New Roman"/>
    </w:rPr>
    <w:tblPr>
      <w:tblCellMar>
        <w:top w:w="100" w:type="dxa"/>
        <w:left w:w="100" w:type="dxa"/>
        <w:bottom w:w="100" w:type="dxa"/>
        <w:right w:w="100" w:type="dxa"/>
      </w:tblCellMar>
    </w:tblPr>
  </w:style>
  <w:style w:type="table" w:customStyle="1" w:styleId="Style12">
    <w:name w:val="_Style 12"/>
    <w:rPr>
      <w:rFonts w:ascii="Times New Roman" w:eastAsia="Times New Roman" w:hAnsi="Times New Roman" w:cs="Times New Roman"/>
    </w:rPr>
    <w:tblPr>
      <w:tblCellMar>
        <w:top w:w="100" w:type="dxa"/>
        <w:left w:w="100" w:type="dxa"/>
        <w:bottom w:w="100" w:type="dxa"/>
        <w:right w:w="100" w:type="dxa"/>
      </w:tblCellMar>
    </w:tbl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freshmarket.com/%5bAccessed" TargetMode="External"/><Relationship Id="rId4" Type="http://schemas.openxmlformats.org/officeDocument/2006/relationships/settings" Target="settings.xml"/><Relationship Id="rId9" Type="http://schemas.openxmlformats.org/officeDocument/2006/relationships/hyperlink" Target="https://www.glassdoor.com/Reviews/Employee-Review-The-Fresh-Market-RVW2573903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23694-0A0B-44CA-B59C-E188686CF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priya.2024@outlook.com</dc:creator>
  <cp:lastModifiedBy>Stefanel Lazar</cp:lastModifiedBy>
  <cp:revision>2</cp:revision>
  <dcterms:created xsi:type="dcterms:W3CDTF">2023-05-02T21:55:00Z</dcterms:created>
  <dcterms:modified xsi:type="dcterms:W3CDTF">2023-05-02T21:55:00Z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016B7194F8DB41128E3E3C7B879FB4E4</vt:lpwstr>
  </property>
</Properties>
</file>