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78FA1" w14:textId="52F2D4E3" w:rsidR="00340834" w:rsidRDefault="00134B17" w:rsidP="00340834">
      <w:pPr>
        <w:jc w:val="center"/>
        <w:rPr>
          <w:b/>
          <w:bCs/>
          <w:sz w:val="40"/>
          <w:szCs w:val="40"/>
          <w:u w:val="single"/>
        </w:rPr>
      </w:pPr>
      <w:r>
        <w:rPr>
          <w:b/>
          <w:bCs/>
          <w:sz w:val="40"/>
          <w:szCs w:val="40"/>
          <w:u w:val="single"/>
        </w:rPr>
        <w:t xml:space="preserve">RESEARCH PROPOSAL </w:t>
      </w:r>
    </w:p>
    <w:p w14:paraId="3EBDFD48" w14:textId="69507659" w:rsidR="00134B17" w:rsidRDefault="00134B17" w:rsidP="00340834">
      <w:pPr>
        <w:jc w:val="center"/>
        <w:rPr>
          <w:b/>
          <w:bCs/>
          <w:sz w:val="40"/>
          <w:szCs w:val="40"/>
          <w:u w:val="single"/>
        </w:rPr>
      </w:pPr>
      <w:r>
        <w:rPr>
          <w:b/>
          <w:bCs/>
          <w:sz w:val="40"/>
          <w:szCs w:val="40"/>
          <w:u w:val="single"/>
        </w:rPr>
        <w:t xml:space="preserve">RESEARCH TITLE </w:t>
      </w:r>
      <w:r w:rsidRPr="00134B17">
        <w:rPr>
          <w:b/>
          <w:bCs/>
          <w:sz w:val="40"/>
          <w:szCs w:val="40"/>
          <w:u w:val="single"/>
        </w:rPr>
        <w:t>- Blockchain Integration in Trade Finance: Reshaping Transactions for the Future</w:t>
      </w:r>
    </w:p>
    <w:p w14:paraId="78F8B488" w14:textId="77777777" w:rsidR="00134B17" w:rsidRDefault="00134B17" w:rsidP="00340834">
      <w:pPr>
        <w:jc w:val="center"/>
        <w:rPr>
          <w:b/>
          <w:bCs/>
          <w:sz w:val="40"/>
          <w:szCs w:val="40"/>
          <w:u w:val="single"/>
        </w:rPr>
      </w:pPr>
    </w:p>
    <w:p w14:paraId="4D63D3F9" w14:textId="349EC758" w:rsidR="00134B17" w:rsidRDefault="00134B17" w:rsidP="00340834">
      <w:pPr>
        <w:jc w:val="center"/>
        <w:rPr>
          <w:b/>
          <w:bCs/>
          <w:sz w:val="40"/>
          <w:szCs w:val="40"/>
          <w:u w:val="single"/>
        </w:rPr>
      </w:pPr>
      <w:r>
        <w:rPr>
          <w:b/>
          <w:bCs/>
          <w:sz w:val="40"/>
          <w:szCs w:val="40"/>
          <w:u w:val="single"/>
        </w:rPr>
        <w:t xml:space="preserve">Student name – Shivcharan Mistry </w:t>
      </w:r>
    </w:p>
    <w:p w14:paraId="52AC24F5" w14:textId="77777777" w:rsidR="00134B17" w:rsidRDefault="00134B17" w:rsidP="00340834">
      <w:pPr>
        <w:jc w:val="center"/>
        <w:rPr>
          <w:b/>
          <w:bCs/>
          <w:sz w:val="40"/>
          <w:szCs w:val="40"/>
          <w:u w:val="single"/>
        </w:rPr>
      </w:pPr>
    </w:p>
    <w:p w14:paraId="35672BD4" w14:textId="6739C5C1" w:rsidR="00134B17" w:rsidRDefault="00134B17" w:rsidP="00340834">
      <w:pPr>
        <w:jc w:val="center"/>
        <w:rPr>
          <w:b/>
          <w:bCs/>
          <w:sz w:val="40"/>
          <w:szCs w:val="40"/>
          <w:u w:val="single"/>
        </w:rPr>
      </w:pPr>
      <w:r>
        <w:rPr>
          <w:b/>
          <w:bCs/>
          <w:sz w:val="40"/>
          <w:szCs w:val="40"/>
          <w:u w:val="single"/>
        </w:rPr>
        <w:t>Student ID – 2244603</w:t>
      </w:r>
    </w:p>
    <w:p w14:paraId="3BB6F9AA" w14:textId="77777777" w:rsidR="00134B17" w:rsidRDefault="00134B17" w:rsidP="00340834">
      <w:pPr>
        <w:jc w:val="center"/>
        <w:rPr>
          <w:b/>
          <w:bCs/>
          <w:sz w:val="40"/>
          <w:szCs w:val="40"/>
          <w:u w:val="single"/>
        </w:rPr>
      </w:pPr>
    </w:p>
    <w:p w14:paraId="60115F21" w14:textId="71E6BBD9" w:rsidR="00134B17" w:rsidRDefault="00134B17" w:rsidP="00340834">
      <w:pPr>
        <w:jc w:val="center"/>
        <w:rPr>
          <w:b/>
          <w:bCs/>
          <w:sz w:val="40"/>
          <w:szCs w:val="40"/>
          <w:u w:val="single"/>
        </w:rPr>
      </w:pPr>
      <w:r>
        <w:rPr>
          <w:b/>
          <w:bCs/>
          <w:sz w:val="40"/>
          <w:szCs w:val="40"/>
          <w:u w:val="single"/>
        </w:rPr>
        <w:t>Date of submission – 10/02/2024</w:t>
      </w:r>
    </w:p>
    <w:p w14:paraId="0349002A" w14:textId="77777777" w:rsidR="00134B17" w:rsidRDefault="00134B17" w:rsidP="00340834">
      <w:pPr>
        <w:jc w:val="center"/>
        <w:rPr>
          <w:b/>
          <w:bCs/>
          <w:sz w:val="40"/>
          <w:szCs w:val="40"/>
          <w:u w:val="single"/>
        </w:rPr>
      </w:pPr>
    </w:p>
    <w:p w14:paraId="3C05E49E" w14:textId="77777777" w:rsidR="00134B17" w:rsidRDefault="00134B17" w:rsidP="00340834">
      <w:pPr>
        <w:jc w:val="center"/>
        <w:rPr>
          <w:b/>
          <w:bCs/>
          <w:sz w:val="40"/>
          <w:szCs w:val="40"/>
          <w:u w:val="single"/>
        </w:rPr>
      </w:pPr>
    </w:p>
    <w:p w14:paraId="7A10FC8D" w14:textId="77777777" w:rsidR="00134B17" w:rsidRDefault="00134B17" w:rsidP="00340834">
      <w:pPr>
        <w:jc w:val="center"/>
        <w:rPr>
          <w:b/>
          <w:bCs/>
          <w:sz w:val="40"/>
          <w:szCs w:val="40"/>
          <w:u w:val="single"/>
        </w:rPr>
      </w:pPr>
    </w:p>
    <w:p w14:paraId="6D71B8D7" w14:textId="77777777" w:rsidR="00134B17" w:rsidRDefault="00134B17" w:rsidP="00340834">
      <w:pPr>
        <w:jc w:val="center"/>
        <w:rPr>
          <w:b/>
          <w:bCs/>
          <w:sz w:val="40"/>
          <w:szCs w:val="40"/>
          <w:u w:val="single"/>
        </w:rPr>
      </w:pPr>
    </w:p>
    <w:p w14:paraId="5BA13C53" w14:textId="77777777" w:rsidR="00134B17" w:rsidRDefault="00134B17" w:rsidP="00340834">
      <w:pPr>
        <w:jc w:val="center"/>
        <w:rPr>
          <w:b/>
          <w:bCs/>
          <w:sz w:val="40"/>
          <w:szCs w:val="40"/>
          <w:u w:val="single"/>
        </w:rPr>
      </w:pPr>
    </w:p>
    <w:p w14:paraId="755E48F3" w14:textId="77777777" w:rsidR="00134B17" w:rsidRDefault="00134B17" w:rsidP="00340834">
      <w:pPr>
        <w:jc w:val="center"/>
        <w:rPr>
          <w:b/>
          <w:bCs/>
          <w:sz w:val="40"/>
          <w:szCs w:val="40"/>
          <w:u w:val="single"/>
        </w:rPr>
      </w:pPr>
    </w:p>
    <w:p w14:paraId="48851277" w14:textId="77777777" w:rsidR="00134B17" w:rsidRDefault="00134B17" w:rsidP="00340834">
      <w:pPr>
        <w:jc w:val="center"/>
        <w:rPr>
          <w:b/>
          <w:bCs/>
          <w:sz w:val="40"/>
          <w:szCs w:val="40"/>
          <w:u w:val="single"/>
        </w:rPr>
      </w:pPr>
    </w:p>
    <w:p w14:paraId="23163522" w14:textId="77777777" w:rsidR="00134B17" w:rsidRDefault="00134B17" w:rsidP="00340834">
      <w:pPr>
        <w:jc w:val="center"/>
        <w:rPr>
          <w:b/>
          <w:bCs/>
          <w:sz w:val="40"/>
          <w:szCs w:val="40"/>
          <w:u w:val="single"/>
        </w:rPr>
      </w:pPr>
    </w:p>
    <w:p w14:paraId="116FD187" w14:textId="77777777" w:rsidR="00134B17" w:rsidRDefault="00134B17" w:rsidP="00340834">
      <w:pPr>
        <w:jc w:val="center"/>
        <w:rPr>
          <w:b/>
          <w:bCs/>
          <w:sz w:val="40"/>
          <w:szCs w:val="40"/>
          <w:u w:val="single"/>
        </w:rPr>
      </w:pPr>
    </w:p>
    <w:p w14:paraId="06A2ED92" w14:textId="77777777" w:rsidR="00134B17" w:rsidRDefault="00134B17" w:rsidP="00340834">
      <w:pPr>
        <w:jc w:val="center"/>
        <w:rPr>
          <w:b/>
          <w:bCs/>
          <w:sz w:val="40"/>
          <w:szCs w:val="40"/>
          <w:u w:val="single"/>
        </w:rPr>
      </w:pPr>
    </w:p>
    <w:p w14:paraId="6970DF6D" w14:textId="77777777" w:rsidR="00134B17" w:rsidRDefault="00134B17" w:rsidP="00340834">
      <w:pPr>
        <w:jc w:val="center"/>
        <w:rPr>
          <w:b/>
          <w:bCs/>
          <w:sz w:val="40"/>
          <w:szCs w:val="40"/>
          <w:u w:val="single"/>
        </w:rPr>
      </w:pPr>
    </w:p>
    <w:sdt>
      <w:sdtPr>
        <w:id w:val="-2049436454"/>
        <w:docPartObj>
          <w:docPartGallery w:val="Table of Contents"/>
          <w:docPartUnique/>
        </w:docPartObj>
      </w:sdtPr>
      <w:sdtEndPr>
        <w:rPr>
          <w:rFonts w:asciiTheme="minorHAnsi" w:eastAsiaTheme="minorEastAsia" w:hAnsiTheme="minorHAnsi" w:cstheme="minorBidi"/>
          <w:b/>
          <w:bCs/>
          <w:noProof/>
          <w:color w:val="auto"/>
          <w:kern w:val="2"/>
          <w:sz w:val="22"/>
          <w:szCs w:val="22"/>
          <w:lang w:val="en-GB" w:eastAsia="zh-CN"/>
          <w14:ligatures w14:val="standardContextual"/>
        </w:rPr>
      </w:sdtEndPr>
      <w:sdtContent>
        <w:p w14:paraId="24047FB2" w14:textId="2E530B7E" w:rsidR="00134B17" w:rsidRDefault="00134B17">
          <w:pPr>
            <w:pStyle w:val="TOCHeading"/>
          </w:pPr>
          <w:r>
            <w:t>Table of Contents</w:t>
          </w:r>
        </w:p>
        <w:p w14:paraId="562CE83E" w14:textId="5BE77245" w:rsidR="00FC442B" w:rsidRDefault="00134B17">
          <w:pPr>
            <w:pStyle w:val="TOC1"/>
            <w:tabs>
              <w:tab w:val="right" w:leader="dot" w:pos="9016"/>
            </w:tabs>
            <w:rPr>
              <w:noProof/>
            </w:rPr>
          </w:pPr>
          <w:r>
            <w:fldChar w:fldCharType="begin"/>
          </w:r>
          <w:r>
            <w:instrText xml:space="preserve"> TOC \o "1-3" \h \z \u </w:instrText>
          </w:r>
          <w:r>
            <w:fldChar w:fldCharType="separate"/>
          </w:r>
          <w:hyperlink w:anchor="_Toc165734957" w:history="1">
            <w:r w:rsidR="00FC442B" w:rsidRPr="00C87EC9">
              <w:rPr>
                <w:rStyle w:val="Hyperlink"/>
                <w:noProof/>
              </w:rPr>
              <w:t>Introduction</w:t>
            </w:r>
            <w:r w:rsidR="00FC442B">
              <w:rPr>
                <w:noProof/>
                <w:webHidden/>
              </w:rPr>
              <w:tab/>
            </w:r>
            <w:r w:rsidR="00FC442B">
              <w:rPr>
                <w:noProof/>
                <w:webHidden/>
              </w:rPr>
              <w:fldChar w:fldCharType="begin"/>
            </w:r>
            <w:r w:rsidR="00FC442B">
              <w:rPr>
                <w:noProof/>
                <w:webHidden/>
              </w:rPr>
              <w:instrText xml:space="preserve"> PAGEREF _Toc165734957 \h </w:instrText>
            </w:r>
            <w:r w:rsidR="00FC442B">
              <w:rPr>
                <w:noProof/>
                <w:webHidden/>
              </w:rPr>
            </w:r>
            <w:r w:rsidR="00FC442B">
              <w:rPr>
                <w:noProof/>
                <w:webHidden/>
              </w:rPr>
              <w:fldChar w:fldCharType="separate"/>
            </w:r>
            <w:r w:rsidR="00FC442B">
              <w:rPr>
                <w:noProof/>
                <w:webHidden/>
              </w:rPr>
              <w:t>3</w:t>
            </w:r>
            <w:r w:rsidR="00FC442B">
              <w:rPr>
                <w:noProof/>
                <w:webHidden/>
              </w:rPr>
              <w:fldChar w:fldCharType="end"/>
            </w:r>
          </w:hyperlink>
        </w:p>
        <w:p w14:paraId="13D685C4" w14:textId="0E3D704C" w:rsidR="00FC442B" w:rsidRDefault="00FC442B">
          <w:pPr>
            <w:pStyle w:val="TOC1"/>
            <w:tabs>
              <w:tab w:val="right" w:leader="dot" w:pos="9016"/>
            </w:tabs>
            <w:rPr>
              <w:noProof/>
            </w:rPr>
          </w:pPr>
          <w:hyperlink w:anchor="_Toc165734958" w:history="1">
            <w:r w:rsidRPr="00C87EC9">
              <w:rPr>
                <w:rStyle w:val="Hyperlink"/>
                <w:noProof/>
              </w:rPr>
              <w:t>Background</w:t>
            </w:r>
            <w:r>
              <w:rPr>
                <w:noProof/>
                <w:webHidden/>
              </w:rPr>
              <w:tab/>
            </w:r>
            <w:r>
              <w:rPr>
                <w:noProof/>
                <w:webHidden/>
              </w:rPr>
              <w:fldChar w:fldCharType="begin"/>
            </w:r>
            <w:r>
              <w:rPr>
                <w:noProof/>
                <w:webHidden/>
              </w:rPr>
              <w:instrText xml:space="preserve"> PAGEREF _Toc165734958 \h </w:instrText>
            </w:r>
            <w:r>
              <w:rPr>
                <w:noProof/>
                <w:webHidden/>
              </w:rPr>
            </w:r>
            <w:r>
              <w:rPr>
                <w:noProof/>
                <w:webHidden/>
              </w:rPr>
              <w:fldChar w:fldCharType="separate"/>
            </w:r>
            <w:r>
              <w:rPr>
                <w:noProof/>
                <w:webHidden/>
              </w:rPr>
              <w:t>3</w:t>
            </w:r>
            <w:r>
              <w:rPr>
                <w:noProof/>
                <w:webHidden/>
              </w:rPr>
              <w:fldChar w:fldCharType="end"/>
            </w:r>
          </w:hyperlink>
        </w:p>
        <w:p w14:paraId="27D6719E" w14:textId="5426F83D" w:rsidR="00FC442B" w:rsidRDefault="00FC442B">
          <w:pPr>
            <w:pStyle w:val="TOC1"/>
            <w:tabs>
              <w:tab w:val="right" w:leader="dot" w:pos="9016"/>
            </w:tabs>
            <w:rPr>
              <w:noProof/>
            </w:rPr>
          </w:pPr>
          <w:hyperlink w:anchor="_Toc165734959" w:history="1">
            <w:r w:rsidRPr="00C87EC9">
              <w:rPr>
                <w:rStyle w:val="Hyperlink"/>
                <w:noProof/>
              </w:rPr>
              <w:t>Research aim, objectives, questions.</w:t>
            </w:r>
            <w:r>
              <w:rPr>
                <w:noProof/>
                <w:webHidden/>
              </w:rPr>
              <w:tab/>
            </w:r>
            <w:r>
              <w:rPr>
                <w:noProof/>
                <w:webHidden/>
              </w:rPr>
              <w:fldChar w:fldCharType="begin"/>
            </w:r>
            <w:r>
              <w:rPr>
                <w:noProof/>
                <w:webHidden/>
              </w:rPr>
              <w:instrText xml:space="preserve"> PAGEREF _Toc165734959 \h </w:instrText>
            </w:r>
            <w:r>
              <w:rPr>
                <w:noProof/>
                <w:webHidden/>
              </w:rPr>
            </w:r>
            <w:r>
              <w:rPr>
                <w:noProof/>
                <w:webHidden/>
              </w:rPr>
              <w:fldChar w:fldCharType="separate"/>
            </w:r>
            <w:r>
              <w:rPr>
                <w:noProof/>
                <w:webHidden/>
              </w:rPr>
              <w:t>4</w:t>
            </w:r>
            <w:r>
              <w:rPr>
                <w:noProof/>
                <w:webHidden/>
              </w:rPr>
              <w:fldChar w:fldCharType="end"/>
            </w:r>
          </w:hyperlink>
        </w:p>
        <w:p w14:paraId="68D183D3" w14:textId="1592CF63" w:rsidR="00FC442B" w:rsidRDefault="00FC442B">
          <w:pPr>
            <w:pStyle w:val="TOC1"/>
            <w:tabs>
              <w:tab w:val="right" w:leader="dot" w:pos="9016"/>
            </w:tabs>
            <w:rPr>
              <w:noProof/>
            </w:rPr>
          </w:pPr>
          <w:hyperlink w:anchor="_Toc165734960" w:history="1">
            <w:r w:rsidRPr="00C87EC9">
              <w:rPr>
                <w:rStyle w:val="Hyperlink"/>
                <w:noProof/>
              </w:rPr>
              <w:t>RESEARCH QUESTIONS</w:t>
            </w:r>
            <w:r>
              <w:rPr>
                <w:noProof/>
                <w:webHidden/>
              </w:rPr>
              <w:tab/>
            </w:r>
            <w:r>
              <w:rPr>
                <w:noProof/>
                <w:webHidden/>
              </w:rPr>
              <w:fldChar w:fldCharType="begin"/>
            </w:r>
            <w:r>
              <w:rPr>
                <w:noProof/>
                <w:webHidden/>
              </w:rPr>
              <w:instrText xml:space="preserve"> PAGEREF _Toc165734960 \h </w:instrText>
            </w:r>
            <w:r>
              <w:rPr>
                <w:noProof/>
                <w:webHidden/>
              </w:rPr>
            </w:r>
            <w:r>
              <w:rPr>
                <w:noProof/>
                <w:webHidden/>
              </w:rPr>
              <w:fldChar w:fldCharType="separate"/>
            </w:r>
            <w:r>
              <w:rPr>
                <w:noProof/>
                <w:webHidden/>
              </w:rPr>
              <w:t>4</w:t>
            </w:r>
            <w:r>
              <w:rPr>
                <w:noProof/>
                <w:webHidden/>
              </w:rPr>
              <w:fldChar w:fldCharType="end"/>
            </w:r>
          </w:hyperlink>
        </w:p>
        <w:p w14:paraId="48BB3627" w14:textId="4A7CDF7C" w:rsidR="00FC442B" w:rsidRDefault="00FC442B">
          <w:pPr>
            <w:pStyle w:val="TOC1"/>
            <w:tabs>
              <w:tab w:val="right" w:leader="dot" w:pos="9016"/>
            </w:tabs>
            <w:rPr>
              <w:noProof/>
            </w:rPr>
          </w:pPr>
          <w:hyperlink w:anchor="_Toc165734961" w:history="1">
            <w:r w:rsidRPr="00C87EC9">
              <w:rPr>
                <w:rStyle w:val="Hyperlink"/>
                <w:noProof/>
              </w:rPr>
              <w:t>LITRTATURE REVIEW</w:t>
            </w:r>
            <w:r>
              <w:rPr>
                <w:noProof/>
                <w:webHidden/>
              </w:rPr>
              <w:tab/>
            </w:r>
            <w:r>
              <w:rPr>
                <w:noProof/>
                <w:webHidden/>
              </w:rPr>
              <w:fldChar w:fldCharType="begin"/>
            </w:r>
            <w:r>
              <w:rPr>
                <w:noProof/>
                <w:webHidden/>
              </w:rPr>
              <w:instrText xml:space="preserve"> PAGEREF _Toc165734961 \h </w:instrText>
            </w:r>
            <w:r>
              <w:rPr>
                <w:noProof/>
                <w:webHidden/>
              </w:rPr>
            </w:r>
            <w:r>
              <w:rPr>
                <w:noProof/>
                <w:webHidden/>
              </w:rPr>
              <w:fldChar w:fldCharType="separate"/>
            </w:r>
            <w:r>
              <w:rPr>
                <w:noProof/>
                <w:webHidden/>
              </w:rPr>
              <w:t>4</w:t>
            </w:r>
            <w:r>
              <w:rPr>
                <w:noProof/>
                <w:webHidden/>
              </w:rPr>
              <w:fldChar w:fldCharType="end"/>
            </w:r>
          </w:hyperlink>
        </w:p>
        <w:p w14:paraId="511963B6" w14:textId="67F2EE83" w:rsidR="00FC442B" w:rsidRDefault="00FC442B">
          <w:pPr>
            <w:pStyle w:val="TOC1"/>
            <w:tabs>
              <w:tab w:val="right" w:leader="dot" w:pos="9016"/>
            </w:tabs>
            <w:rPr>
              <w:noProof/>
            </w:rPr>
          </w:pPr>
          <w:hyperlink w:anchor="_Toc165734962" w:history="1">
            <w:r w:rsidRPr="00C87EC9">
              <w:rPr>
                <w:rStyle w:val="Hyperlink"/>
                <w:noProof/>
              </w:rPr>
              <w:t>RESEARCH METHODOLOGY</w:t>
            </w:r>
            <w:r>
              <w:rPr>
                <w:noProof/>
                <w:webHidden/>
              </w:rPr>
              <w:tab/>
            </w:r>
            <w:r>
              <w:rPr>
                <w:noProof/>
                <w:webHidden/>
              </w:rPr>
              <w:fldChar w:fldCharType="begin"/>
            </w:r>
            <w:r>
              <w:rPr>
                <w:noProof/>
                <w:webHidden/>
              </w:rPr>
              <w:instrText xml:space="preserve"> PAGEREF _Toc165734962 \h </w:instrText>
            </w:r>
            <w:r>
              <w:rPr>
                <w:noProof/>
                <w:webHidden/>
              </w:rPr>
            </w:r>
            <w:r>
              <w:rPr>
                <w:noProof/>
                <w:webHidden/>
              </w:rPr>
              <w:fldChar w:fldCharType="separate"/>
            </w:r>
            <w:r>
              <w:rPr>
                <w:noProof/>
                <w:webHidden/>
              </w:rPr>
              <w:t>6</w:t>
            </w:r>
            <w:r>
              <w:rPr>
                <w:noProof/>
                <w:webHidden/>
              </w:rPr>
              <w:fldChar w:fldCharType="end"/>
            </w:r>
          </w:hyperlink>
        </w:p>
        <w:p w14:paraId="56132C62" w14:textId="0757124E" w:rsidR="00FC442B" w:rsidRDefault="00FC442B">
          <w:pPr>
            <w:pStyle w:val="TOC1"/>
            <w:tabs>
              <w:tab w:val="right" w:leader="dot" w:pos="9016"/>
            </w:tabs>
            <w:rPr>
              <w:noProof/>
            </w:rPr>
          </w:pPr>
          <w:hyperlink w:anchor="_Toc165734963" w:history="1">
            <w:r w:rsidRPr="00C87EC9">
              <w:rPr>
                <w:rStyle w:val="Hyperlink"/>
                <w:noProof/>
              </w:rPr>
              <w:t>TIMELINE</w:t>
            </w:r>
            <w:r>
              <w:rPr>
                <w:noProof/>
                <w:webHidden/>
              </w:rPr>
              <w:tab/>
            </w:r>
            <w:r>
              <w:rPr>
                <w:noProof/>
                <w:webHidden/>
              </w:rPr>
              <w:fldChar w:fldCharType="begin"/>
            </w:r>
            <w:r>
              <w:rPr>
                <w:noProof/>
                <w:webHidden/>
              </w:rPr>
              <w:instrText xml:space="preserve"> PAGEREF _Toc165734963 \h </w:instrText>
            </w:r>
            <w:r>
              <w:rPr>
                <w:noProof/>
                <w:webHidden/>
              </w:rPr>
            </w:r>
            <w:r>
              <w:rPr>
                <w:noProof/>
                <w:webHidden/>
              </w:rPr>
              <w:fldChar w:fldCharType="separate"/>
            </w:r>
            <w:r>
              <w:rPr>
                <w:noProof/>
                <w:webHidden/>
              </w:rPr>
              <w:t>6</w:t>
            </w:r>
            <w:r>
              <w:rPr>
                <w:noProof/>
                <w:webHidden/>
              </w:rPr>
              <w:fldChar w:fldCharType="end"/>
            </w:r>
          </w:hyperlink>
        </w:p>
        <w:p w14:paraId="389AA1B0" w14:textId="6734EFE5" w:rsidR="00FC442B" w:rsidRDefault="00FC442B">
          <w:pPr>
            <w:pStyle w:val="TOC1"/>
            <w:tabs>
              <w:tab w:val="right" w:leader="dot" w:pos="9016"/>
            </w:tabs>
            <w:rPr>
              <w:noProof/>
            </w:rPr>
          </w:pPr>
          <w:hyperlink w:anchor="_Toc165734964" w:history="1">
            <w:r w:rsidRPr="00C87EC9">
              <w:rPr>
                <w:rStyle w:val="Hyperlink"/>
                <w:noProof/>
              </w:rPr>
              <w:t>References</w:t>
            </w:r>
            <w:r>
              <w:rPr>
                <w:noProof/>
                <w:webHidden/>
              </w:rPr>
              <w:tab/>
            </w:r>
            <w:r>
              <w:rPr>
                <w:noProof/>
                <w:webHidden/>
              </w:rPr>
              <w:fldChar w:fldCharType="begin"/>
            </w:r>
            <w:r>
              <w:rPr>
                <w:noProof/>
                <w:webHidden/>
              </w:rPr>
              <w:instrText xml:space="preserve"> PAGEREF _Toc165734964 \h </w:instrText>
            </w:r>
            <w:r>
              <w:rPr>
                <w:noProof/>
                <w:webHidden/>
              </w:rPr>
            </w:r>
            <w:r>
              <w:rPr>
                <w:noProof/>
                <w:webHidden/>
              </w:rPr>
              <w:fldChar w:fldCharType="separate"/>
            </w:r>
            <w:r>
              <w:rPr>
                <w:noProof/>
                <w:webHidden/>
              </w:rPr>
              <w:t>6</w:t>
            </w:r>
            <w:r>
              <w:rPr>
                <w:noProof/>
                <w:webHidden/>
              </w:rPr>
              <w:fldChar w:fldCharType="end"/>
            </w:r>
          </w:hyperlink>
        </w:p>
        <w:p w14:paraId="5BA3A289" w14:textId="1F39C0F8" w:rsidR="00134B17" w:rsidRDefault="00134B17">
          <w:r>
            <w:rPr>
              <w:b/>
              <w:bCs/>
              <w:noProof/>
            </w:rPr>
            <w:fldChar w:fldCharType="end"/>
          </w:r>
        </w:p>
      </w:sdtContent>
    </w:sdt>
    <w:p w14:paraId="4C88BB1B" w14:textId="77777777" w:rsidR="00134B17" w:rsidRPr="00134B17" w:rsidRDefault="00134B17" w:rsidP="00134B17">
      <w:pPr>
        <w:rPr>
          <w:b/>
          <w:bCs/>
          <w:sz w:val="24"/>
          <w:szCs w:val="24"/>
          <w:u w:val="single"/>
        </w:rPr>
      </w:pPr>
    </w:p>
    <w:p w14:paraId="07222F44" w14:textId="77777777" w:rsidR="00134B17" w:rsidRPr="00A65C06" w:rsidRDefault="00134B17" w:rsidP="00340834">
      <w:pPr>
        <w:jc w:val="center"/>
        <w:rPr>
          <w:b/>
          <w:bCs/>
          <w:sz w:val="40"/>
          <w:szCs w:val="40"/>
          <w:u w:val="single"/>
        </w:rPr>
      </w:pPr>
    </w:p>
    <w:p w14:paraId="53EC50B7" w14:textId="77777777" w:rsidR="00A65C06" w:rsidRDefault="00A65C06" w:rsidP="00340834">
      <w:pPr>
        <w:rPr>
          <w:sz w:val="28"/>
          <w:szCs w:val="28"/>
        </w:rPr>
      </w:pPr>
    </w:p>
    <w:p w14:paraId="4C39EA9A" w14:textId="77777777" w:rsidR="00134B17" w:rsidRDefault="00134B17" w:rsidP="00340834">
      <w:pPr>
        <w:rPr>
          <w:sz w:val="28"/>
          <w:szCs w:val="28"/>
        </w:rPr>
      </w:pPr>
    </w:p>
    <w:p w14:paraId="7D7B655F" w14:textId="77777777" w:rsidR="00134B17" w:rsidRDefault="00134B17" w:rsidP="00340834">
      <w:pPr>
        <w:rPr>
          <w:sz w:val="28"/>
          <w:szCs w:val="28"/>
        </w:rPr>
      </w:pPr>
    </w:p>
    <w:p w14:paraId="75DEDFE3" w14:textId="77777777" w:rsidR="00134B17" w:rsidRDefault="00134B17" w:rsidP="00340834">
      <w:pPr>
        <w:rPr>
          <w:sz w:val="28"/>
          <w:szCs w:val="28"/>
        </w:rPr>
      </w:pPr>
    </w:p>
    <w:p w14:paraId="6C733F61" w14:textId="77777777" w:rsidR="00134B17" w:rsidRDefault="00134B17" w:rsidP="00340834">
      <w:pPr>
        <w:rPr>
          <w:sz w:val="28"/>
          <w:szCs w:val="28"/>
        </w:rPr>
      </w:pPr>
    </w:p>
    <w:p w14:paraId="448B954C" w14:textId="77777777" w:rsidR="00134B17" w:rsidRDefault="00134B17" w:rsidP="00340834">
      <w:pPr>
        <w:rPr>
          <w:sz w:val="28"/>
          <w:szCs w:val="28"/>
        </w:rPr>
      </w:pPr>
    </w:p>
    <w:p w14:paraId="142BE39E" w14:textId="77777777" w:rsidR="00134B17" w:rsidRDefault="00134B17" w:rsidP="00340834">
      <w:pPr>
        <w:rPr>
          <w:sz w:val="28"/>
          <w:szCs w:val="28"/>
        </w:rPr>
      </w:pPr>
    </w:p>
    <w:p w14:paraId="7A15C27F" w14:textId="77777777" w:rsidR="00134B17" w:rsidRDefault="00134B17" w:rsidP="00340834">
      <w:pPr>
        <w:rPr>
          <w:sz w:val="28"/>
          <w:szCs w:val="28"/>
        </w:rPr>
      </w:pPr>
    </w:p>
    <w:p w14:paraId="60DD0E1C" w14:textId="77777777" w:rsidR="00134B17" w:rsidRDefault="00134B17" w:rsidP="00340834">
      <w:pPr>
        <w:rPr>
          <w:sz w:val="28"/>
          <w:szCs w:val="28"/>
        </w:rPr>
      </w:pPr>
    </w:p>
    <w:p w14:paraId="2BCFB48C" w14:textId="77777777" w:rsidR="00134B17" w:rsidRDefault="00134B17" w:rsidP="00340834">
      <w:pPr>
        <w:rPr>
          <w:sz w:val="28"/>
          <w:szCs w:val="28"/>
        </w:rPr>
      </w:pPr>
    </w:p>
    <w:p w14:paraId="0304FDAE" w14:textId="77777777" w:rsidR="00134B17" w:rsidRDefault="00134B17" w:rsidP="00340834">
      <w:pPr>
        <w:rPr>
          <w:sz w:val="28"/>
          <w:szCs w:val="28"/>
        </w:rPr>
      </w:pPr>
    </w:p>
    <w:p w14:paraId="0C854B66" w14:textId="77777777" w:rsidR="00134B17" w:rsidRDefault="00134B17" w:rsidP="00340834">
      <w:pPr>
        <w:rPr>
          <w:sz w:val="28"/>
          <w:szCs w:val="28"/>
        </w:rPr>
      </w:pPr>
    </w:p>
    <w:p w14:paraId="4BA9B9E0" w14:textId="77777777" w:rsidR="00134B17" w:rsidRDefault="00134B17" w:rsidP="00340834">
      <w:pPr>
        <w:rPr>
          <w:sz w:val="28"/>
          <w:szCs w:val="28"/>
        </w:rPr>
      </w:pPr>
    </w:p>
    <w:p w14:paraId="1A46BFB1" w14:textId="77777777" w:rsidR="00134B17" w:rsidRDefault="00134B17" w:rsidP="00340834">
      <w:pPr>
        <w:rPr>
          <w:sz w:val="28"/>
          <w:szCs w:val="28"/>
        </w:rPr>
      </w:pPr>
    </w:p>
    <w:p w14:paraId="2A357B88" w14:textId="77777777" w:rsidR="00134B17" w:rsidRDefault="00134B17" w:rsidP="00340834">
      <w:pPr>
        <w:rPr>
          <w:sz w:val="28"/>
          <w:szCs w:val="28"/>
        </w:rPr>
      </w:pPr>
    </w:p>
    <w:p w14:paraId="49CE4386" w14:textId="77777777" w:rsidR="00134B17" w:rsidRDefault="00134B17" w:rsidP="00340834">
      <w:pPr>
        <w:rPr>
          <w:sz w:val="28"/>
          <w:szCs w:val="28"/>
        </w:rPr>
      </w:pPr>
    </w:p>
    <w:p w14:paraId="1CAC85EC" w14:textId="77777777" w:rsidR="00134B17" w:rsidRDefault="00134B17" w:rsidP="00340834">
      <w:pPr>
        <w:rPr>
          <w:sz w:val="28"/>
          <w:szCs w:val="28"/>
        </w:rPr>
      </w:pPr>
    </w:p>
    <w:p w14:paraId="706FF579" w14:textId="12291C32" w:rsidR="00134B17" w:rsidRPr="00134B17" w:rsidRDefault="00340834" w:rsidP="00134B17">
      <w:pPr>
        <w:pStyle w:val="Heading1"/>
      </w:pPr>
      <w:bookmarkStart w:id="0" w:name="_Toc165734957"/>
      <w:r w:rsidRPr="00134B17">
        <w:lastRenderedPageBreak/>
        <w:t>Introduction</w:t>
      </w:r>
      <w:bookmarkEnd w:id="0"/>
    </w:p>
    <w:p w14:paraId="057F92D4" w14:textId="47C49E5F" w:rsidR="003769E4" w:rsidRPr="00134B17" w:rsidRDefault="003769E4" w:rsidP="00134B17">
      <w:pPr>
        <w:jc w:val="both"/>
        <w:rPr>
          <w:sz w:val="28"/>
          <w:szCs w:val="28"/>
        </w:rPr>
      </w:pPr>
      <w:r w:rsidRPr="00134B17">
        <w:rPr>
          <w:sz w:val="28"/>
          <w:szCs w:val="28"/>
        </w:rPr>
        <w:t xml:space="preserve">Global trade is the lifeblood of the modern interconnected economy, </w:t>
      </w:r>
      <w:r w:rsidR="00134B17" w:rsidRPr="00134B17">
        <w:rPr>
          <w:sz w:val="28"/>
          <w:szCs w:val="28"/>
        </w:rPr>
        <w:t>fuelling</w:t>
      </w:r>
      <w:r w:rsidRPr="00134B17">
        <w:rPr>
          <w:sz w:val="28"/>
          <w:szCs w:val="28"/>
        </w:rPr>
        <w:t xml:space="preserve"> growth, cooperation, and innovation. However, the financial mechanisms that enable trade haven't kept pace with evolving  needs. The trade finance gap, now a staggering $2.5 trillion (Beck et al., 2023), reflects a growing imbalance between trade finance demand and availability. This gap hinders development, especially for small and medium-sized enterprises (SMEs) often excluded from traditional banking channels.</w:t>
      </w:r>
    </w:p>
    <w:p w14:paraId="70B1D064" w14:textId="3E390B7E" w:rsidR="003769E4" w:rsidRPr="00134B17" w:rsidRDefault="003769E4" w:rsidP="00134B17">
      <w:pPr>
        <w:jc w:val="both"/>
        <w:rPr>
          <w:sz w:val="28"/>
          <w:szCs w:val="28"/>
        </w:rPr>
      </w:pPr>
      <w:r w:rsidRPr="00134B17">
        <w:rPr>
          <w:sz w:val="28"/>
          <w:szCs w:val="28"/>
        </w:rPr>
        <w:t>Trade finance encompasses financial tools and processes that ease the flow of capital alongside goods and services across borders. Trade credit, a key mechanism, offers short-term financing from suppliers to buyers (Lei et al., 2019). It promotes growth, especially in emerging markets and sectors where formal credit is less accessible (Fisman and Love, 2003; Ferrando and Mulier, 2013).</w:t>
      </w:r>
    </w:p>
    <w:p w14:paraId="647AB7AA" w14:textId="52E4DB09" w:rsidR="00134B17" w:rsidRPr="00134B17" w:rsidRDefault="003769E4" w:rsidP="00134B17">
      <w:pPr>
        <w:pStyle w:val="Heading1"/>
      </w:pPr>
      <w:bookmarkStart w:id="1" w:name="_Toc165734958"/>
      <w:r w:rsidRPr="00134B17">
        <w:t>Background</w:t>
      </w:r>
      <w:bookmarkEnd w:id="1"/>
    </w:p>
    <w:p w14:paraId="2ADA59DE" w14:textId="609FFCF4" w:rsidR="003769E4" w:rsidRPr="00134B17" w:rsidRDefault="00134B17" w:rsidP="00134B17">
      <w:pPr>
        <w:jc w:val="both"/>
        <w:rPr>
          <w:sz w:val="28"/>
          <w:szCs w:val="28"/>
        </w:rPr>
      </w:pPr>
      <w:r w:rsidRPr="00134B17">
        <w:rPr>
          <w:sz w:val="28"/>
          <w:szCs w:val="28"/>
        </w:rPr>
        <w:t>Trade finance plays a critical role in the global economy, enabling international trade, driving economic growth, and fostering business relationships across borders. Trade credit, a key aspect of trade finance, serves as a vital financing mechanism for businesses, especially in emerging markets where formal financial channels are less developed. For small and medium-sized enterprises (SMEs), trade credit is often indispensable for growth. However, the global trade finance landscape faces a significant challenge: a staggering $2.5 trillion trade finance gap. The pandemic, rising risk aversion, and geopolitical instability have exacerbated this gap, which disproportionately affects businesses in developing economies and SMEs, hindering their participation in global markets. This shortfall in trade financing limits growth, disrupts trade flows, and undermines supply chain resilience.</w:t>
      </w:r>
    </w:p>
    <w:p w14:paraId="021DABED" w14:textId="5D07F1F1" w:rsidR="00134B17" w:rsidRDefault="00340834" w:rsidP="00134B17">
      <w:pPr>
        <w:pStyle w:val="Heading1"/>
      </w:pPr>
      <w:bookmarkStart w:id="2" w:name="_Toc165734959"/>
      <w:r w:rsidRPr="00134B17">
        <w:t>Research aim, objectives, questions</w:t>
      </w:r>
      <w:r w:rsidR="00134B17">
        <w:t>.</w:t>
      </w:r>
      <w:bookmarkEnd w:id="2"/>
    </w:p>
    <w:p w14:paraId="298FA7DF" w14:textId="709ED0F9" w:rsidR="00134B17" w:rsidRPr="00134B17" w:rsidRDefault="00134B17" w:rsidP="00134B17">
      <w:pPr>
        <w:jc w:val="both"/>
        <w:rPr>
          <w:sz w:val="28"/>
          <w:szCs w:val="28"/>
        </w:rPr>
      </w:pPr>
      <w:r w:rsidRPr="00134B17">
        <w:rPr>
          <w:sz w:val="28"/>
          <w:szCs w:val="28"/>
        </w:rPr>
        <w:t xml:space="preserve">The overarching goal of this thesis is to investigate the transformative impact of blockchain integration on processes within trade finance. By delving into the intersection of blockchain technology and trade finance, this research aims to explore how the integration of blockchain reshapes traditional practices, enhances transparency, and streamlines operations in the realm of trade finance. Through a comprehensive analysis of existing literature and </w:t>
      </w:r>
      <w:r w:rsidRPr="00134B17">
        <w:rPr>
          <w:sz w:val="28"/>
          <w:szCs w:val="28"/>
        </w:rPr>
        <w:t>case</w:t>
      </w:r>
      <w:r w:rsidRPr="00134B17">
        <w:rPr>
          <w:sz w:val="28"/>
          <w:szCs w:val="28"/>
        </w:rPr>
        <w:t xml:space="preserve"> studies, the study seeks to identify the key mechanisms through which blockchain </w:t>
      </w:r>
      <w:r w:rsidRPr="00134B17">
        <w:rPr>
          <w:sz w:val="28"/>
          <w:szCs w:val="28"/>
        </w:rPr>
        <w:lastRenderedPageBreak/>
        <w:t>technology revolutionizes trade finance processes, mitigates risks, and improves efficiency.</w:t>
      </w:r>
    </w:p>
    <w:p w14:paraId="47C1A83B" w14:textId="18803410" w:rsidR="00134B17" w:rsidRPr="00131554" w:rsidRDefault="00134B17" w:rsidP="00131554">
      <w:pPr>
        <w:pStyle w:val="ListParagraph"/>
        <w:numPr>
          <w:ilvl w:val="0"/>
          <w:numId w:val="2"/>
        </w:numPr>
        <w:rPr>
          <w:sz w:val="28"/>
          <w:szCs w:val="28"/>
        </w:rPr>
      </w:pPr>
      <w:r w:rsidRPr="00131554">
        <w:rPr>
          <w:sz w:val="28"/>
          <w:szCs w:val="28"/>
        </w:rPr>
        <w:t>How can blockchain technology transform existing trade finance processes within the UK?</w:t>
      </w:r>
    </w:p>
    <w:p w14:paraId="4F4D354C" w14:textId="555DE210" w:rsidR="00134B17" w:rsidRPr="00131554" w:rsidRDefault="00134B17" w:rsidP="00131554">
      <w:pPr>
        <w:pStyle w:val="ListParagraph"/>
        <w:numPr>
          <w:ilvl w:val="0"/>
          <w:numId w:val="2"/>
        </w:numPr>
        <w:rPr>
          <w:sz w:val="28"/>
          <w:szCs w:val="28"/>
        </w:rPr>
      </w:pPr>
      <w:r w:rsidRPr="00131554">
        <w:rPr>
          <w:sz w:val="28"/>
          <w:szCs w:val="28"/>
        </w:rPr>
        <w:t>What are the advantages of incorporating blockchain into trade finance for companies in the United Kingdom?</w:t>
      </w:r>
    </w:p>
    <w:p w14:paraId="1F5532E0" w14:textId="07CC6AF2" w:rsidR="00131554" w:rsidRDefault="00134B17" w:rsidP="00131554">
      <w:pPr>
        <w:pStyle w:val="ListParagraph"/>
        <w:numPr>
          <w:ilvl w:val="0"/>
          <w:numId w:val="2"/>
        </w:numPr>
        <w:rPr>
          <w:sz w:val="28"/>
          <w:szCs w:val="28"/>
        </w:rPr>
      </w:pPr>
      <w:r w:rsidRPr="00131554">
        <w:rPr>
          <w:sz w:val="28"/>
          <w:szCs w:val="28"/>
        </w:rPr>
        <w:t>What are the issue associated with blockchain technology in trade finance?</w:t>
      </w:r>
    </w:p>
    <w:p w14:paraId="6139AF84" w14:textId="015A7487" w:rsidR="00131554" w:rsidRDefault="00131554" w:rsidP="00131554">
      <w:pPr>
        <w:pStyle w:val="Heading1"/>
      </w:pPr>
      <w:bookmarkStart w:id="3" w:name="_Toc165734960"/>
      <w:r>
        <w:t>RESEARCH QUESTIONS</w:t>
      </w:r>
      <w:bookmarkEnd w:id="3"/>
    </w:p>
    <w:p w14:paraId="1816153B" w14:textId="77777777" w:rsidR="00131554" w:rsidRPr="00131554" w:rsidRDefault="00131554" w:rsidP="00131554"/>
    <w:p w14:paraId="027AD914" w14:textId="22394995" w:rsidR="00131554" w:rsidRPr="00131554" w:rsidRDefault="00131554" w:rsidP="00131554">
      <w:pPr>
        <w:shd w:val="clear" w:color="auto" w:fill="FFFFFF" w:themeFill="background1"/>
        <w:spacing w:line="276" w:lineRule="auto"/>
        <w:jc w:val="both"/>
        <w:rPr>
          <w:sz w:val="28"/>
          <w:szCs w:val="28"/>
        </w:rPr>
      </w:pPr>
      <w:r w:rsidRPr="00131554">
        <w:rPr>
          <w:sz w:val="28"/>
          <w:szCs w:val="28"/>
        </w:rPr>
        <w:t>Q1.</w:t>
      </w:r>
      <w:r w:rsidRPr="00131554">
        <w:rPr>
          <w:sz w:val="28"/>
          <w:szCs w:val="28"/>
        </w:rPr>
        <w:t>How does the adoption of blockchain technology specifically transform traditional trade finance practices within the United Kingdom?</w:t>
      </w:r>
    </w:p>
    <w:p w14:paraId="4F909A18" w14:textId="0AC8A81B" w:rsidR="00131554" w:rsidRPr="00131554" w:rsidRDefault="00131554" w:rsidP="00131554">
      <w:pPr>
        <w:shd w:val="clear" w:color="auto" w:fill="FFFFFF" w:themeFill="background1"/>
        <w:spacing w:line="276" w:lineRule="auto"/>
        <w:jc w:val="both"/>
        <w:rPr>
          <w:sz w:val="28"/>
          <w:szCs w:val="28"/>
        </w:rPr>
      </w:pPr>
      <w:r w:rsidRPr="00131554">
        <w:rPr>
          <w:sz w:val="28"/>
          <w:szCs w:val="28"/>
        </w:rPr>
        <w:t>Q2. What are the specific advantages that incorporating blockchain technology offers to companies engaged in trade finance within the United Kingdom?</w:t>
      </w:r>
    </w:p>
    <w:p w14:paraId="79746DC5" w14:textId="77777777" w:rsidR="00131554" w:rsidRDefault="00131554" w:rsidP="00131554">
      <w:pPr>
        <w:shd w:val="clear" w:color="auto" w:fill="FFFFFF" w:themeFill="background1"/>
        <w:spacing w:line="276" w:lineRule="auto"/>
        <w:jc w:val="both"/>
        <w:rPr>
          <w:sz w:val="28"/>
          <w:szCs w:val="28"/>
        </w:rPr>
      </w:pPr>
      <w:r w:rsidRPr="00131554">
        <w:rPr>
          <w:sz w:val="28"/>
          <w:szCs w:val="28"/>
        </w:rPr>
        <w:t>Q3. The issue associated with blockchain technology in trade finance in the United Kingdom?</w:t>
      </w:r>
    </w:p>
    <w:p w14:paraId="5BC071E6" w14:textId="00F90F6B" w:rsidR="00131554" w:rsidRDefault="00131554" w:rsidP="00131554">
      <w:pPr>
        <w:pStyle w:val="Heading1"/>
      </w:pPr>
      <w:bookmarkStart w:id="4" w:name="_Toc165734961"/>
      <w:r>
        <w:t>LITRTATURE REVIEW</w:t>
      </w:r>
      <w:bookmarkEnd w:id="4"/>
    </w:p>
    <w:p w14:paraId="0BB66AA8" w14:textId="77777777" w:rsidR="00131554" w:rsidRDefault="00131554" w:rsidP="00131554"/>
    <w:p w14:paraId="0D59DA0D" w14:textId="75D3F848" w:rsidR="00697737" w:rsidRPr="00697737" w:rsidRDefault="00697737" w:rsidP="00697737">
      <w:pPr>
        <w:rPr>
          <w:sz w:val="28"/>
          <w:szCs w:val="28"/>
        </w:rPr>
      </w:pPr>
      <w:r w:rsidRPr="00697737">
        <w:rPr>
          <w:sz w:val="28"/>
          <w:szCs w:val="28"/>
        </w:rPr>
        <w:t>This review will examine the potential of blockchain technology to reshape trade finance in the UK. It will analyze the benefits blockchain offers, address challenges to adoption, and consider the UK's regulatory and technological context.</w:t>
      </w:r>
    </w:p>
    <w:p w14:paraId="73989323" w14:textId="5D186F1F" w:rsidR="00697737" w:rsidRPr="00697737" w:rsidRDefault="00697737" w:rsidP="00697737">
      <w:pPr>
        <w:rPr>
          <w:sz w:val="28"/>
          <w:szCs w:val="28"/>
        </w:rPr>
      </w:pPr>
      <w:r w:rsidRPr="00697737">
        <w:rPr>
          <w:sz w:val="28"/>
          <w:szCs w:val="28"/>
        </w:rPr>
        <w:t>Blockchain's core features are decentralization, immutability, and smart contracts (Xie and Li, 2021). It offers a tamper-proof ledger that fosters trust, transparency, and efficiency across industries (Saberi et al., 2018). Blockchain reduces transaction costs (Ahluwalia et al., 2020), streamlines processes, and strengthens security through authentication (Francisco and Swanson, 2018). Studies exploring broader applications and foundational mechanisms underpin a growing interest in this technology (Wang et al., 2019; Jaoude and Saade, 2019).</w:t>
      </w:r>
    </w:p>
    <w:p w14:paraId="3AD85AE8" w14:textId="4E3CD6F8" w:rsidR="00697737" w:rsidRPr="00697737" w:rsidRDefault="00697737" w:rsidP="00697737">
      <w:pPr>
        <w:rPr>
          <w:sz w:val="28"/>
          <w:szCs w:val="28"/>
        </w:rPr>
      </w:pPr>
      <w:r w:rsidRPr="00697737">
        <w:rPr>
          <w:sz w:val="28"/>
          <w:szCs w:val="28"/>
        </w:rPr>
        <w:t xml:space="preserve">The distributed ledger ensures transparency, security, and decentralization (König et al., 2020). Cryptographic hashing and public-key cryptography ensure data integrity and secure transactions (Nugraha et al., 2021; Jabarulla and Lee., </w:t>
      </w:r>
      <w:r w:rsidRPr="00697737">
        <w:rPr>
          <w:sz w:val="28"/>
          <w:szCs w:val="28"/>
        </w:rPr>
        <w:lastRenderedPageBreak/>
        <w:t>2021). Consensus mechanisms maintain network integrity (Shafay et al., 2022). Standardization will be key for widespread adoption (Konig et al., 2020). Despite promising aspects, blockchain technologies still face limitations in scalability, security, privacy, and legal compliance (Wang et al., 2018).</w:t>
      </w:r>
    </w:p>
    <w:p w14:paraId="343EDC4B" w14:textId="77A512FB" w:rsidR="00697737" w:rsidRPr="00697737" w:rsidRDefault="00697737" w:rsidP="00697737">
      <w:pPr>
        <w:rPr>
          <w:sz w:val="28"/>
          <w:szCs w:val="28"/>
        </w:rPr>
      </w:pPr>
      <w:r w:rsidRPr="00697737">
        <w:rPr>
          <w:sz w:val="28"/>
          <w:szCs w:val="28"/>
        </w:rPr>
        <w:t>Public blockchains are permissionless (Meng et al., 2019), offering open access but limited control. Private (permissioned) blockchains restrict participation (Bezuidenhout et al., 2022), emphasizing control and efficiency. Consortium blockchains strike a balance, utilizing elements of both public and private structures (Li et al., 2020).</w:t>
      </w:r>
      <w:r>
        <w:rPr>
          <w:sz w:val="28"/>
          <w:szCs w:val="28"/>
        </w:rPr>
        <w:t xml:space="preserve"> </w:t>
      </w:r>
      <w:r w:rsidRPr="00697737">
        <w:rPr>
          <w:sz w:val="28"/>
          <w:szCs w:val="28"/>
        </w:rPr>
        <w:t>Smart contracts automate trade processes, reducing reliance on intermediaries, and can re-engineer supply chains (Chang et al, 2019; Jihui et al., 2022). Further research into their potential and limitations is crucial (Yli-Huumo et al., 2016).</w:t>
      </w:r>
      <w:r>
        <w:rPr>
          <w:sz w:val="28"/>
          <w:szCs w:val="28"/>
        </w:rPr>
        <w:t xml:space="preserve"> </w:t>
      </w:r>
      <w:r w:rsidRPr="00697737">
        <w:rPr>
          <w:sz w:val="28"/>
          <w:szCs w:val="28"/>
        </w:rPr>
        <w:t>Blockchain offers UK businesses enhanced transparency, security, and efficiency, driving innovation in trade finance processes (Chang et al., 2019: Ioannou &amp; Demirel, 2022). It can streamline trade, increase participation, reduce costs, and foster trust (Bogucharskov et al., 2018). However, researchers offer a balanced perspective, emphasizing that challenges need to be addressed to ensure successful adoption alongside the potential benefits (Ozili, 2019).</w:t>
      </w:r>
      <w:r>
        <w:rPr>
          <w:sz w:val="28"/>
          <w:szCs w:val="28"/>
        </w:rPr>
        <w:t xml:space="preserve"> </w:t>
      </w:r>
      <w:r w:rsidRPr="00697737">
        <w:rPr>
          <w:sz w:val="28"/>
          <w:szCs w:val="28"/>
        </w:rPr>
        <w:t>Key challenges for UK adoption include limited understanding of the technology, scalability, interoperability, regulatory issues, and the complexity of implementation (Saberi et al., 2018; Kaur et al., 2022). Collaboration between stakeholders, integrating existing systems, and developing technical expertise will be essential for successful implementation (Ioannou &amp; Demirel, 2022). Legal clarity, especially around smart contracts, will be critical for wider use (Kosmarski, 2020).</w:t>
      </w:r>
    </w:p>
    <w:p w14:paraId="0D4753C3" w14:textId="6A95FB4A" w:rsidR="00131554" w:rsidRPr="00697737" w:rsidRDefault="00697737" w:rsidP="00697737">
      <w:pPr>
        <w:rPr>
          <w:sz w:val="28"/>
          <w:szCs w:val="28"/>
        </w:rPr>
      </w:pPr>
      <w:r w:rsidRPr="00697737">
        <w:rPr>
          <w:sz w:val="28"/>
          <w:szCs w:val="28"/>
        </w:rPr>
        <w:t>This research proposal addresses gaps by focusing on the UK context and the challenges specific to SMEs in adopting blockchain for trade finance. It examines potential solutions and explores the UK's regulatory landscape. This research goes beyond general benefits, focusing on implementation strategies for UK businesses.</w:t>
      </w:r>
    </w:p>
    <w:p w14:paraId="7C363B18" w14:textId="473FE720" w:rsidR="00340834" w:rsidRDefault="00697737" w:rsidP="00697737">
      <w:pPr>
        <w:pStyle w:val="Heading1"/>
      </w:pPr>
      <w:bookmarkStart w:id="5" w:name="_Toc165734962"/>
      <w:r>
        <w:t>RESEARCH METHODOLOGY</w:t>
      </w:r>
      <w:bookmarkEnd w:id="5"/>
    </w:p>
    <w:p w14:paraId="5804A68F" w14:textId="2EC5B05C" w:rsidR="00697737" w:rsidRDefault="00697737" w:rsidP="00697737">
      <w:pPr>
        <w:rPr>
          <w:sz w:val="28"/>
          <w:szCs w:val="28"/>
        </w:rPr>
      </w:pPr>
      <w:r>
        <w:rPr>
          <w:sz w:val="28"/>
          <w:szCs w:val="28"/>
        </w:rPr>
        <w:t xml:space="preserve">In this research, I will use case study as a research methodology. The reason why we are not using systematic literature review with 50 articles. Blockchain technology was founded in 2008. </w:t>
      </w:r>
      <w:r w:rsidR="00FC442B">
        <w:rPr>
          <w:sz w:val="28"/>
          <w:szCs w:val="28"/>
        </w:rPr>
        <w:t>Still,</w:t>
      </w:r>
      <w:r>
        <w:rPr>
          <w:sz w:val="28"/>
          <w:szCs w:val="28"/>
        </w:rPr>
        <w:t xml:space="preserve"> it’s a new concept and researcher and companies are working on it, pilot </w:t>
      </w:r>
      <w:r w:rsidR="00FC442B">
        <w:rPr>
          <w:sz w:val="28"/>
          <w:szCs w:val="28"/>
        </w:rPr>
        <w:t>programmes</w:t>
      </w:r>
      <w:r>
        <w:rPr>
          <w:sz w:val="28"/>
          <w:szCs w:val="28"/>
        </w:rPr>
        <w:t xml:space="preserve"> are going. We will use the case studies which are relevant to the research questions and analyses them briefly and try to understand how blockchain can benefit trade </w:t>
      </w:r>
      <w:r w:rsidR="00FC442B">
        <w:rPr>
          <w:sz w:val="28"/>
          <w:szCs w:val="28"/>
        </w:rPr>
        <w:t>finance</w:t>
      </w:r>
      <w:r>
        <w:rPr>
          <w:sz w:val="28"/>
          <w:szCs w:val="28"/>
        </w:rPr>
        <w:t xml:space="preserve"> and </w:t>
      </w:r>
      <w:r>
        <w:rPr>
          <w:sz w:val="28"/>
          <w:szCs w:val="28"/>
        </w:rPr>
        <w:lastRenderedPageBreak/>
        <w:t xml:space="preserve">organisation and all.  We have </w:t>
      </w:r>
      <w:r w:rsidR="00FC442B">
        <w:rPr>
          <w:sz w:val="28"/>
          <w:szCs w:val="28"/>
        </w:rPr>
        <w:t>collected</w:t>
      </w:r>
      <w:r>
        <w:rPr>
          <w:sz w:val="28"/>
          <w:szCs w:val="28"/>
        </w:rPr>
        <w:t xml:space="preserve"> secondary data from news, articles, research papers and google scholar. We have used qualitative data analysis for secondary data.</w:t>
      </w:r>
    </w:p>
    <w:p w14:paraId="62E3F11B" w14:textId="1B5D97FD" w:rsidR="00FC442B" w:rsidRDefault="00FC442B" w:rsidP="00FC442B">
      <w:pPr>
        <w:pStyle w:val="Heading1"/>
      </w:pPr>
      <w:bookmarkStart w:id="6" w:name="_Toc165734963"/>
      <w:r>
        <w:t>TIMELINE</w:t>
      </w:r>
      <w:bookmarkEnd w:id="6"/>
    </w:p>
    <w:p w14:paraId="40B45DC1" w14:textId="77777777" w:rsidR="00FC442B" w:rsidRDefault="00FC442B" w:rsidP="00FC442B"/>
    <w:tbl>
      <w:tblPr>
        <w:tblW w:w="9360" w:type="dxa"/>
        <w:tblBorders>
          <w:insideH w:val="nil"/>
          <w:insideV w:val="nil"/>
        </w:tblBorders>
        <w:tblLayout w:type="fixed"/>
        <w:tblLook w:val="0600" w:firstRow="0" w:lastRow="0" w:firstColumn="0" w:lastColumn="0" w:noHBand="1" w:noVBand="1"/>
      </w:tblPr>
      <w:tblGrid>
        <w:gridCol w:w="4372"/>
        <w:gridCol w:w="759"/>
        <w:gridCol w:w="759"/>
        <w:gridCol w:w="759"/>
        <w:gridCol w:w="759"/>
        <w:gridCol w:w="976"/>
        <w:gridCol w:w="976"/>
      </w:tblGrid>
      <w:tr w:rsidR="00FC442B" w14:paraId="56734D86" w14:textId="77777777" w:rsidTr="00FC442B">
        <w:trPr>
          <w:cantSplit/>
          <w:trHeight w:val="555"/>
          <w:tblHeader/>
        </w:trPr>
        <w:tc>
          <w:tcPr>
            <w:tcW w:w="436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00C75EBA"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r>
              <w:rPr>
                <w:rFonts w:ascii="Times New Roman" w:eastAsia="Times New Roman" w:hAnsi="Times New Roman" w:cs="Times New Roman"/>
                <w:b/>
                <w:sz w:val="24"/>
                <w:szCs w:val="24"/>
                <w:lang w:val="en-GB"/>
              </w:rPr>
              <w:t>Tasks</w:t>
            </w:r>
          </w:p>
        </w:tc>
        <w:tc>
          <w:tcPr>
            <w:tcW w:w="759" w:type="dxa"/>
            <w:tcBorders>
              <w:top w:val="single" w:sz="6" w:space="0" w:color="000000"/>
              <w:left w:val="single" w:sz="6" w:space="0" w:color="CCCCCC"/>
              <w:bottom w:val="single" w:sz="6" w:space="0" w:color="CCCCCC"/>
              <w:right w:val="single" w:sz="6" w:space="0" w:color="000000"/>
            </w:tcBorders>
            <w:tcMar>
              <w:top w:w="0" w:type="dxa"/>
              <w:left w:w="40" w:type="dxa"/>
              <w:bottom w:w="0" w:type="dxa"/>
              <w:right w:w="40" w:type="dxa"/>
            </w:tcMar>
            <w:vAlign w:val="bottom"/>
            <w:hideMark/>
          </w:tcPr>
          <w:p w14:paraId="7B89C2C9" w14:textId="77777777" w:rsidR="00FC442B" w:rsidRDefault="00FC442B">
            <w:pPr>
              <w:pStyle w:val="Normal1"/>
              <w:widowControl w:val="0"/>
              <w:spacing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Week 1-2</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F028238" w14:textId="77777777" w:rsidR="00FC442B" w:rsidRDefault="00FC442B">
            <w:pPr>
              <w:pStyle w:val="Normal1"/>
              <w:widowControl w:val="0"/>
              <w:spacing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Week 3-4</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4E4A849F" w14:textId="77777777" w:rsidR="00FC442B" w:rsidRDefault="00FC442B">
            <w:pPr>
              <w:pStyle w:val="Normal1"/>
              <w:widowControl w:val="0"/>
              <w:spacing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Week 5-6</w:t>
            </w:r>
          </w:p>
        </w:tc>
        <w:tc>
          <w:tcPr>
            <w:tcW w:w="7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1BCE9F5B" w14:textId="77777777" w:rsidR="00FC442B" w:rsidRDefault="00FC442B">
            <w:pPr>
              <w:pStyle w:val="Normal1"/>
              <w:widowControl w:val="0"/>
              <w:spacing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Week 7-8</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0C4267F" w14:textId="77777777" w:rsidR="00FC442B" w:rsidRDefault="00FC442B">
            <w:pPr>
              <w:pStyle w:val="Normal1"/>
              <w:widowControl w:val="0"/>
              <w:spacing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Week 9-10</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hideMark/>
          </w:tcPr>
          <w:p w14:paraId="6005B811" w14:textId="77777777" w:rsidR="00FC442B" w:rsidRDefault="00FC442B">
            <w:pPr>
              <w:pStyle w:val="Normal1"/>
              <w:widowControl w:val="0"/>
              <w:spacing w:line="360" w:lineRule="auto"/>
              <w:jc w:val="center"/>
              <w:rPr>
                <w:rFonts w:ascii="Times New Roman" w:eastAsia="Calibri" w:hAnsi="Times New Roman" w:cs="Times New Roman"/>
                <w:b/>
                <w:bCs/>
                <w:sz w:val="24"/>
                <w:szCs w:val="24"/>
                <w:lang w:val="en-GB"/>
              </w:rPr>
            </w:pPr>
            <w:r>
              <w:rPr>
                <w:rFonts w:ascii="Times New Roman" w:eastAsia="Calibri" w:hAnsi="Times New Roman" w:cs="Times New Roman"/>
                <w:b/>
                <w:bCs/>
                <w:sz w:val="24"/>
                <w:szCs w:val="24"/>
                <w:lang w:val="en-GB"/>
              </w:rPr>
              <w:t>Week 11-12</w:t>
            </w:r>
          </w:p>
        </w:tc>
      </w:tr>
      <w:tr w:rsidR="00FC442B" w14:paraId="4759F517" w14:textId="77777777" w:rsidTr="00FC442B">
        <w:trPr>
          <w:cantSplit/>
          <w:trHeight w:val="300"/>
          <w:tblHeader/>
        </w:trPr>
        <w:tc>
          <w:tcPr>
            <w:tcW w:w="436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071F65B"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r>
              <w:rPr>
                <w:rFonts w:ascii="Times New Roman" w:eastAsia="Times New Roman" w:hAnsi="Times New Roman" w:cs="Times New Roman"/>
                <w:sz w:val="24"/>
                <w:szCs w:val="24"/>
                <w:lang w:val="en-GB"/>
              </w:rPr>
              <w:t>Planning</w:t>
            </w:r>
          </w:p>
        </w:tc>
        <w:tc>
          <w:tcPr>
            <w:tcW w:w="759" w:type="dxa"/>
            <w:tcBorders>
              <w:top w:val="single" w:sz="6" w:space="0" w:color="CCCCCC"/>
              <w:left w:val="single" w:sz="6" w:space="0" w:color="CCCCCC"/>
              <w:bottom w:val="single" w:sz="6" w:space="0" w:color="CCCCCC"/>
              <w:right w:val="single" w:sz="6" w:space="0" w:color="000000"/>
            </w:tcBorders>
            <w:shd w:val="clear" w:color="auto" w:fill="F4B083" w:themeFill="accent2" w:themeFillTint="99"/>
            <w:tcMar>
              <w:top w:w="0" w:type="dxa"/>
              <w:left w:w="40" w:type="dxa"/>
              <w:bottom w:w="0" w:type="dxa"/>
              <w:right w:w="40" w:type="dxa"/>
            </w:tcMar>
            <w:vAlign w:val="bottom"/>
          </w:tcPr>
          <w:p w14:paraId="4F04D162"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06E16BA8"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10EBB159"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3CFF6857"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2D52B69C"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593452D1"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r>
      <w:tr w:rsidR="00FC442B" w14:paraId="06DBA083" w14:textId="77777777" w:rsidTr="00FC442B">
        <w:trPr>
          <w:cantSplit/>
          <w:trHeight w:val="300"/>
          <w:tblHeader/>
        </w:trPr>
        <w:tc>
          <w:tcPr>
            <w:tcW w:w="4369" w:type="dxa"/>
            <w:tcBorders>
              <w:top w:val="single" w:sz="6" w:space="0" w:color="CCCCCC"/>
              <w:left w:val="single" w:sz="6" w:space="0" w:color="000000"/>
              <w:bottom w:val="single" w:sz="6" w:space="0" w:color="000000"/>
              <w:right w:val="single" w:sz="6" w:space="0" w:color="CCCCCC"/>
            </w:tcBorders>
            <w:tcMar>
              <w:top w:w="0" w:type="dxa"/>
              <w:left w:w="40" w:type="dxa"/>
              <w:bottom w:w="0" w:type="dxa"/>
              <w:right w:w="40" w:type="dxa"/>
            </w:tcMar>
            <w:vAlign w:val="bottom"/>
            <w:hideMark/>
          </w:tcPr>
          <w:p w14:paraId="611C530A"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r>
              <w:rPr>
                <w:rFonts w:ascii="Times New Roman" w:eastAsia="Times New Roman" w:hAnsi="Times New Roman" w:cs="Times New Roman"/>
                <w:sz w:val="24"/>
                <w:szCs w:val="24"/>
                <w:lang w:val="en-GB"/>
              </w:rPr>
              <w:t>Research aim and objectives</w:t>
            </w:r>
          </w:p>
        </w:tc>
        <w:tc>
          <w:tcPr>
            <w:tcW w:w="759" w:type="dxa"/>
            <w:tcBorders>
              <w:top w:val="single" w:sz="6" w:space="0" w:color="CCCCCC"/>
              <w:left w:val="single" w:sz="6" w:space="0" w:color="CCCCCC"/>
              <w:bottom w:val="single" w:sz="6" w:space="0" w:color="CCCCCC"/>
              <w:right w:val="single" w:sz="6" w:space="0" w:color="CCCCCC"/>
            </w:tcBorders>
            <w:shd w:val="clear" w:color="auto" w:fill="9CC2E5" w:themeFill="accent5" w:themeFillTint="99"/>
            <w:tcMar>
              <w:top w:w="0" w:type="dxa"/>
              <w:left w:w="40" w:type="dxa"/>
              <w:bottom w:w="0" w:type="dxa"/>
              <w:right w:w="40" w:type="dxa"/>
            </w:tcMar>
            <w:vAlign w:val="bottom"/>
          </w:tcPr>
          <w:p w14:paraId="16AA7EC0"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25CD569B"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51803D64"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3FC0114D"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466486FF"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199BBE2E"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r>
      <w:tr w:rsidR="00FC442B" w14:paraId="4D919458" w14:textId="77777777" w:rsidTr="00FC442B">
        <w:trPr>
          <w:cantSplit/>
          <w:trHeight w:val="315"/>
          <w:tblHeader/>
        </w:trPr>
        <w:tc>
          <w:tcPr>
            <w:tcW w:w="436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2A9851A"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r>
              <w:rPr>
                <w:rFonts w:ascii="Times New Roman" w:eastAsia="Times New Roman" w:hAnsi="Times New Roman" w:cs="Times New Roman"/>
                <w:sz w:val="24"/>
                <w:szCs w:val="24"/>
                <w:lang w:val="en-GB"/>
              </w:rPr>
              <w:t>Literature review</w:t>
            </w: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2C64032C"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CCCCCC"/>
            </w:tcBorders>
            <w:shd w:val="clear" w:color="auto" w:fill="BF8F00" w:themeFill="accent4" w:themeFillShade="BF"/>
            <w:tcMar>
              <w:top w:w="0" w:type="dxa"/>
              <w:left w:w="40" w:type="dxa"/>
              <w:bottom w:w="0" w:type="dxa"/>
              <w:right w:w="40" w:type="dxa"/>
            </w:tcMar>
            <w:vAlign w:val="bottom"/>
          </w:tcPr>
          <w:p w14:paraId="13DA88D4"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shd w:val="clear" w:color="auto" w:fill="BF8F00" w:themeFill="accent4" w:themeFillShade="BF"/>
            <w:tcMar>
              <w:top w:w="0" w:type="dxa"/>
              <w:left w:w="40" w:type="dxa"/>
              <w:bottom w:w="0" w:type="dxa"/>
              <w:right w:w="40" w:type="dxa"/>
            </w:tcMar>
            <w:vAlign w:val="bottom"/>
          </w:tcPr>
          <w:p w14:paraId="41BFD853"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77DAC18A"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1E3FBFB9"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0EAAE7F6"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r>
      <w:tr w:rsidR="00FC442B" w14:paraId="52620F90" w14:textId="77777777" w:rsidTr="00FC442B">
        <w:trPr>
          <w:cantSplit/>
          <w:trHeight w:val="315"/>
          <w:tblHeader/>
        </w:trPr>
        <w:tc>
          <w:tcPr>
            <w:tcW w:w="436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hideMark/>
          </w:tcPr>
          <w:p w14:paraId="64F4D4D9"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r>
              <w:rPr>
                <w:rFonts w:ascii="Times New Roman" w:eastAsia="Times New Roman" w:hAnsi="Times New Roman" w:cs="Times New Roman"/>
                <w:sz w:val="24"/>
                <w:szCs w:val="24"/>
                <w:lang w:val="en-GB"/>
              </w:rPr>
              <w:t>Justification for methodology</w:t>
            </w: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1F9683B7"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6C47D91F"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1B616BB5"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CCCCCC"/>
              <w:right w:val="single" w:sz="6" w:space="0" w:color="000000"/>
            </w:tcBorders>
            <w:shd w:val="clear" w:color="auto" w:fill="D5A6BD"/>
            <w:tcMar>
              <w:top w:w="0" w:type="dxa"/>
              <w:left w:w="40" w:type="dxa"/>
              <w:bottom w:w="0" w:type="dxa"/>
              <w:right w:w="40" w:type="dxa"/>
            </w:tcMar>
            <w:vAlign w:val="bottom"/>
          </w:tcPr>
          <w:p w14:paraId="036DB289"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shd w:val="clear" w:color="auto" w:fill="D5A6BD"/>
            <w:tcMar>
              <w:top w:w="0" w:type="dxa"/>
              <w:left w:w="40" w:type="dxa"/>
              <w:bottom w:w="0" w:type="dxa"/>
              <w:right w:w="40" w:type="dxa"/>
            </w:tcMar>
            <w:vAlign w:val="bottom"/>
          </w:tcPr>
          <w:p w14:paraId="2266D297"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5DA9B3C2"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r>
      <w:tr w:rsidR="00FC442B" w14:paraId="29E88C26" w14:textId="77777777" w:rsidTr="00FC442B">
        <w:trPr>
          <w:cantSplit/>
          <w:trHeight w:val="315"/>
          <w:tblHeader/>
        </w:trPr>
        <w:tc>
          <w:tcPr>
            <w:tcW w:w="4369"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hideMark/>
          </w:tcPr>
          <w:p w14:paraId="16FBEB58"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r>
              <w:rPr>
                <w:rFonts w:ascii="Times New Roman" w:eastAsia="Times New Roman" w:hAnsi="Times New Roman" w:cs="Times New Roman"/>
                <w:sz w:val="24"/>
                <w:szCs w:val="24"/>
                <w:lang w:val="en-GB"/>
              </w:rPr>
              <w:t>Proposal submission</w:t>
            </w: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805540"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5360A0"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8AEB4F0"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7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603AB9"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B99564"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c>
          <w:tcPr>
            <w:tcW w:w="975" w:type="dxa"/>
            <w:tcBorders>
              <w:top w:val="single" w:sz="6" w:space="0" w:color="CCCCCC"/>
              <w:left w:val="single" w:sz="6" w:space="0" w:color="CCCCCC"/>
              <w:bottom w:val="single" w:sz="6" w:space="0" w:color="000000"/>
              <w:right w:val="single" w:sz="6" w:space="0" w:color="000000"/>
            </w:tcBorders>
            <w:shd w:val="clear" w:color="auto" w:fill="BF9000"/>
            <w:tcMar>
              <w:top w:w="0" w:type="dxa"/>
              <w:left w:w="40" w:type="dxa"/>
              <w:bottom w:w="0" w:type="dxa"/>
              <w:right w:w="40" w:type="dxa"/>
            </w:tcMar>
            <w:vAlign w:val="bottom"/>
          </w:tcPr>
          <w:p w14:paraId="01A4CA10" w14:textId="77777777" w:rsidR="00FC442B" w:rsidRDefault="00FC442B">
            <w:pPr>
              <w:pStyle w:val="Normal1"/>
              <w:widowControl w:val="0"/>
              <w:spacing w:line="360" w:lineRule="auto"/>
              <w:jc w:val="both"/>
              <w:rPr>
                <w:rFonts w:ascii="Times New Roman" w:eastAsia="Calibri" w:hAnsi="Times New Roman" w:cs="Times New Roman"/>
                <w:sz w:val="24"/>
                <w:szCs w:val="24"/>
                <w:lang w:val="en-GB"/>
              </w:rPr>
            </w:pPr>
          </w:p>
        </w:tc>
      </w:tr>
    </w:tbl>
    <w:p w14:paraId="04FC02AA" w14:textId="77777777" w:rsidR="00FC442B" w:rsidRPr="00FC442B" w:rsidRDefault="00FC442B" w:rsidP="00FC442B"/>
    <w:p w14:paraId="359CF1FB" w14:textId="2ED894F3" w:rsidR="00FC442B" w:rsidRDefault="00FC442B" w:rsidP="00FC442B">
      <w:pPr>
        <w:pStyle w:val="Heading1"/>
      </w:pPr>
      <w:bookmarkStart w:id="7" w:name="_Toc165734964"/>
      <w:r>
        <w:t>References</w:t>
      </w:r>
      <w:bookmarkEnd w:id="7"/>
    </w:p>
    <w:p w14:paraId="7956ED5B" w14:textId="77777777" w:rsidR="00FC442B" w:rsidRDefault="00FC442B" w:rsidP="00FC442B"/>
    <w:p w14:paraId="612F08CF" w14:textId="3CE7ED92" w:rsidR="00FC442B" w:rsidRDefault="00FC442B" w:rsidP="00FC442B">
      <w:r w:rsidRPr="00FC442B">
        <w:t>Beck, S., Mara Claire Tayag, Kim, K., Ma. Concepcion Latoja, Pandey, A. and Malaket, A. (2023). 2023 Trade Finance Gaps, Growth, and Jobs Survey. Asian Development Bank, [online] 256. doi:https://doi.org/10.22617/brf230334-2.</w:t>
      </w:r>
    </w:p>
    <w:p w14:paraId="43C88F34" w14:textId="77777777" w:rsidR="00FC442B" w:rsidRDefault="00FC442B" w:rsidP="00FC442B"/>
    <w:p w14:paraId="65B4B030" w14:textId="77777777" w:rsidR="00FC442B" w:rsidRDefault="00FC442B" w:rsidP="00FC442B">
      <w:pPr>
        <w:pStyle w:val="NormalWeb"/>
        <w:spacing w:before="0" w:beforeAutospacing="0" w:after="240" w:afterAutospacing="0" w:line="360" w:lineRule="auto"/>
      </w:pPr>
      <w:r>
        <w:t xml:space="preserve">Ahluwalia, S., Mahto, R.V. and Guerrero, M. (2019). Blockchain technology and startup financing: A transaction cost economics perspective. </w:t>
      </w:r>
      <w:r>
        <w:rPr>
          <w:i/>
          <w:iCs/>
        </w:rPr>
        <w:t>Technological Forecasting and Social Change</w:t>
      </w:r>
      <w:r>
        <w:t>, 151. doi:https://doi.org/10.1016/j.techfore.2019.119854.</w:t>
      </w:r>
    </w:p>
    <w:p w14:paraId="5FD8126E" w14:textId="77777777" w:rsidR="00FC442B" w:rsidRDefault="00FC442B" w:rsidP="00FC442B">
      <w:pPr>
        <w:pStyle w:val="NormalWeb"/>
        <w:spacing w:before="0" w:beforeAutospacing="0" w:after="240" w:afterAutospacing="0" w:line="360" w:lineRule="auto"/>
      </w:pPr>
      <w:r>
        <w:t xml:space="preserve">Ferrando, A. and Mulier, K. (2013). Do firms use the trade credit channel to manage growth? </w:t>
      </w:r>
      <w:r>
        <w:rPr>
          <w:i/>
          <w:iCs/>
        </w:rPr>
        <w:t>Journal of Banking &amp; Finance</w:t>
      </w:r>
      <w:r>
        <w:t>, 37(8), pp.3035–3046. doi:https://doi.org/10.1016/j.jbankfin.2013.02.013.</w:t>
      </w:r>
    </w:p>
    <w:p w14:paraId="7F47EAE3" w14:textId="77777777" w:rsidR="00FC442B" w:rsidRDefault="00FC442B" w:rsidP="00FC442B">
      <w:pPr>
        <w:pStyle w:val="NormalWeb"/>
        <w:spacing w:before="0" w:beforeAutospacing="0" w:after="240" w:afterAutospacing="0" w:line="360" w:lineRule="auto"/>
      </w:pPr>
      <w:r>
        <w:t xml:space="preserve">Fisman, R. and Love, I. (2003). Trade Credit, Financial Intermediary Development, and Industry Growth. </w:t>
      </w:r>
      <w:r>
        <w:rPr>
          <w:i/>
          <w:iCs/>
        </w:rPr>
        <w:t>The Journal of Finance</w:t>
      </w:r>
      <w:r>
        <w:t>, 58(1), pp.353–374. doi:https://doi.org/10.1111/1540-6261.00527.</w:t>
      </w:r>
    </w:p>
    <w:p w14:paraId="050AFA02" w14:textId="77777777" w:rsidR="00FC442B" w:rsidRDefault="00FC442B" w:rsidP="00FC442B">
      <w:pPr>
        <w:pStyle w:val="NormalWeb"/>
        <w:spacing w:before="0" w:beforeAutospacing="0" w:after="240" w:afterAutospacing="0" w:line="360" w:lineRule="auto"/>
      </w:pPr>
      <w:r>
        <w:t xml:space="preserve">Francisco, K. and Swanson, D. (2018). The Supply Chain Has No Clothes: Technology Adoption of Blockchain for Supply Chain Transparency. </w:t>
      </w:r>
      <w:r>
        <w:rPr>
          <w:i/>
          <w:iCs/>
        </w:rPr>
        <w:t>Logistics</w:t>
      </w:r>
      <w:r>
        <w:t>, 2(1). doi:https://doi.org/10.3390/logistics2010002.</w:t>
      </w:r>
    </w:p>
    <w:p w14:paraId="1125D5CD" w14:textId="77777777" w:rsidR="00FC442B" w:rsidRDefault="00FC442B" w:rsidP="00FC442B">
      <w:pPr>
        <w:pStyle w:val="NormalWeb"/>
        <w:spacing w:before="0" w:beforeAutospacing="0" w:after="240" w:afterAutospacing="0" w:line="360" w:lineRule="auto"/>
      </w:pPr>
      <w:r>
        <w:lastRenderedPageBreak/>
        <w:t xml:space="preserve">Jabarulla, M.Y. and Lee, H.-N. (2021). A Blockchain and Artificial Intelligence-Based, Patient-Centric Healthcare System for Combating the COVID-19 Pandemic: Opportunities and Applications. </w:t>
      </w:r>
      <w:r>
        <w:rPr>
          <w:i/>
          <w:iCs/>
        </w:rPr>
        <w:t>Healthcare</w:t>
      </w:r>
      <w:r>
        <w:t>, 9(8), p.1019. doi:https://doi.org/10.3390/healthcare9081019.</w:t>
      </w:r>
    </w:p>
    <w:p w14:paraId="7387E05A" w14:textId="77777777" w:rsidR="00FC442B" w:rsidRDefault="00FC442B" w:rsidP="00FC442B">
      <w:pPr>
        <w:pStyle w:val="NormalWeb"/>
        <w:spacing w:before="0" w:beforeAutospacing="0" w:after="240" w:afterAutospacing="0" w:line="360" w:lineRule="auto"/>
      </w:pPr>
      <w:r>
        <w:t xml:space="preserve">Jaoude, J.A. and Saade, R.G. (2019). Blockchain Applications – Usage in Different Domains. </w:t>
      </w:r>
      <w:r>
        <w:rPr>
          <w:i/>
          <w:iCs/>
        </w:rPr>
        <w:t>IEEE Access</w:t>
      </w:r>
      <w:r>
        <w:t>, 7, pp.45360–45381. doi:https://doi.org/10.1109/access.2019.2902501.</w:t>
      </w:r>
    </w:p>
    <w:p w14:paraId="3EB6D674" w14:textId="77777777" w:rsidR="00FC442B" w:rsidRDefault="00FC442B" w:rsidP="00FC442B">
      <w:pPr>
        <w:pStyle w:val="NormalWeb"/>
        <w:spacing w:before="0" w:beforeAutospacing="0" w:after="240" w:afterAutospacing="0" w:line="360" w:lineRule="auto"/>
      </w:pPr>
      <w:r>
        <w:t xml:space="preserve">König, L., Korobeinikova, Y., Tjoa, S. and Kieseberg, P. (2020). Comparing Blockchain Standards and Recommendations. </w:t>
      </w:r>
      <w:r>
        <w:rPr>
          <w:i/>
          <w:iCs/>
        </w:rPr>
        <w:t>Future Internet</w:t>
      </w:r>
      <w:r>
        <w:t>, 12(12), p.222. doi:https://doi.org/10.3390/fi12120222.</w:t>
      </w:r>
    </w:p>
    <w:p w14:paraId="074E006D" w14:textId="77777777" w:rsidR="00FC442B" w:rsidRDefault="00FC442B" w:rsidP="00FC442B">
      <w:pPr>
        <w:pStyle w:val="NormalWeb"/>
        <w:spacing w:before="0" w:beforeAutospacing="0" w:after="240" w:afterAutospacing="0" w:line="360" w:lineRule="auto"/>
      </w:pPr>
      <w:r>
        <w:t xml:space="preserve">Lei, Q., Xu, Z. and Yang, S. (2019). Research on Trade Credit and Bank Credit Based on Dynamic Inventory. </w:t>
      </w:r>
      <w:r>
        <w:rPr>
          <w:i/>
          <w:iCs/>
        </w:rPr>
        <w:t>Sustainability</w:t>
      </w:r>
      <w:r>
        <w:t>, [online] 11(13). doi:https://doi.org/10.3390/su11133608.</w:t>
      </w:r>
    </w:p>
    <w:p w14:paraId="567318BB" w14:textId="77777777" w:rsidR="00FC442B" w:rsidRDefault="00FC442B" w:rsidP="00FC442B">
      <w:pPr>
        <w:pStyle w:val="NormalWeb"/>
        <w:spacing w:before="0" w:beforeAutospacing="0" w:after="240" w:afterAutospacing="0" w:line="360" w:lineRule="auto"/>
      </w:pPr>
      <w:r>
        <w:t xml:space="preserve">Nugraha, A., Daniel, D.R. and Utama, A.A.G.S. (2021). Improving multi-sport event ticketing accounting information system design through implementing RFID and blockchain technologies within COVID-19 health protocols. </w:t>
      </w:r>
      <w:r>
        <w:rPr>
          <w:i/>
          <w:iCs/>
        </w:rPr>
        <w:t>Heliyon</w:t>
      </w:r>
      <w:r>
        <w:t>, 7(10). doi:https://doi.org/10.1016/j.heliyon.2021.e08167.</w:t>
      </w:r>
    </w:p>
    <w:p w14:paraId="1888B48C" w14:textId="77777777" w:rsidR="00FC442B" w:rsidRDefault="00FC442B" w:rsidP="00FC442B">
      <w:pPr>
        <w:pStyle w:val="NormalWeb"/>
        <w:spacing w:before="0" w:beforeAutospacing="0" w:after="240" w:afterAutospacing="0" w:line="360" w:lineRule="auto"/>
      </w:pPr>
      <w:r>
        <w:t xml:space="preserve">Saberi, S., Kouhizadeh, M., Sarkis, J. and Shen, L. (2018). Blockchain technology and its relationships to sustainable supply chain management. </w:t>
      </w:r>
      <w:r>
        <w:rPr>
          <w:i/>
          <w:iCs/>
        </w:rPr>
        <w:t>International Journal of Production Research</w:t>
      </w:r>
      <w:r>
        <w:t>, 57(7), pp.2117–2135. doi:https://doi.org/10.1080/00207543.2018.1533261.</w:t>
      </w:r>
    </w:p>
    <w:p w14:paraId="4F8326F1" w14:textId="77777777" w:rsidR="00FC442B" w:rsidRDefault="00FC442B" w:rsidP="00FC442B">
      <w:pPr>
        <w:pStyle w:val="NormalWeb"/>
        <w:spacing w:before="0" w:beforeAutospacing="0" w:after="240" w:afterAutospacing="0" w:line="360" w:lineRule="auto"/>
      </w:pPr>
      <w:r>
        <w:t xml:space="preserve">Shafay, M., Ahmad, R.W., Salah, K., Yaqoob, I., Jayaraman, R. and Omar, M. (2022). Blockchain for deep learning: review and open challenges. </w:t>
      </w:r>
      <w:r>
        <w:rPr>
          <w:i/>
          <w:iCs/>
        </w:rPr>
        <w:t>Cluster Computing</w:t>
      </w:r>
      <w:r>
        <w:t>, 26, pp.197–221. doi:https://doi.org/10.1007/s10586-022-03582-7.</w:t>
      </w:r>
    </w:p>
    <w:p w14:paraId="7579BB59" w14:textId="77777777" w:rsidR="00FC442B" w:rsidRDefault="00FC442B" w:rsidP="00FC442B">
      <w:pPr>
        <w:pStyle w:val="NormalWeb"/>
        <w:spacing w:before="0" w:beforeAutospacing="0" w:after="240" w:afterAutospacing="0" w:line="360" w:lineRule="auto"/>
      </w:pPr>
      <w:r>
        <w:t xml:space="preserve">Shi, J., Danquah, S.K.N. and Dong, W. (2022). A Novel Block Chain Method for Urban Digitization Governance in Birth Registration Field: A Case Study. </w:t>
      </w:r>
      <w:r>
        <w:rPr>
          <w:i/>
          <w:iCs/>
        </w:rPr>
        <w:t>International Journal of Environmental Research and Public Health</w:t>
      </w:r>
      <w:r>
        <w:t>, 19(15), p.9309. doi:https://doi.org/10.3390/ijerph19159309.</w:t>
      </w:r>
    </w:p>
    <w:p w14:paraId="5A153054" w14:textId="77777777" w:rsidR="00FC442B" w:rsidRDefault="00FC442B" w:rsidP="00FC442B">
      <w:pPr>
        <w:pStyle w:val="NormalWeb"/>
        <w:spacing w:before="0" w:beforeAutospacing="0" w:after="240" w:afterAutospacing="0" w:line="360" w:lineRule="auto"/>
      </w:pPr>
      <w:r>
        <w:t xml:space="preserve">Siddik, Md.N.A., Kabiraj, S., Hosen, Md.E. and Miah, Md.F. (2020). Blockchain Technology and Facilitation of International Trade: An Empirical Analysis. </w:t>
      </w:r>
      <w:r>
        <w:rPr>
          <w:i/>
          <w:iCs/>
        </w:rPr>
        <w:t>FIIB Business Review</w:t>
      </w:r>
      <w:r>
        <w:t>, 10(3), pp.232–241. doi:https://doi.org/10.1177/2319714520968297.</w:t>
      </w:r>
    </w:p>
    <w:p w14:paraId="79EBEF0A" w14:textId="77777777" w:rsidR="00FC442B" w:rsidRDefault="00FC442B" w:rsidP="00FC442B">
      <w:pPr>
        <w:pStyle w:val="NormalWeb"/>
        <w:spacing w:before="0" w:beforeAutospacing="0" w:after="240" w:afterAutospacing="0" w:line="360" w:lineRule="auto"/>
      </w:pPr>
      <w:r>
        <w:lastRenderedPageBreak/>
        <w:t xml:space="preserve">Wang, H., Zheng, Z., Xie, S., Dai, H.N. and Chen, X. (2018). Blockchain challenges and opportunities: a survey. </w:t>
      </w:r>
      <w:r>
        <w:rPr>
          <w:i/>
          <w:iCs/>
        </w:rPr>
        <w:t>International Journal of Web and Grid Services</w:t>
      </w:r>
      <w:r>
        <w:t>, 14(4), pp.352–375. doi:https://doi.org/10.1504/ijwgs.2018.10016848.</w:t>
      </w:r>
    </w:p>
    <w:p w14:paraId="6B3E3B61" w14:textId="77777777" w:rsidR="00FC442B" w:rsidRDefault="00FC442B" w:rsidP="00FC442B">
      <w:pPr>
        <w:pStyle w:val="NormalWeb"/>
        <w:spacing w:before="0" w:beforeAutospacing="0" w:after="240" w:afterAutospacing="0" w:line="360" w:lineRule="auto"/>
      </w:pPr>
      <w:r>
        <w:t xml:space="preserve">Wang, Y., Han, J.H. and Beynon-Davies, P. (2019). Understanding Blockchain Technology for Future Supply chains: a Systematic Literature Review and Research Agenda. </w:t>
      </w:r>
      <w:r>
        <w:rPr>
          <w:i/>
          <w:iCs/>
        </w:rPr>
        <w:t>Supply Chain Management: an International Journal</w:t>
      </w:r>
      <w:r>
        <w:t>, 24(1), pp.62–84. doi:https://doi.org/10.1108/scm-03-2018-0148.</w:t>
      </w:r>
    </w:p>
    <w:p w14:paraId="4D78F60B" w14:textId="77777777" w:rsidR="00FC442B" w:rsidRDefault="00FC442B" w:rsidP="00FC442B">
      <w:pPr>
        <w:pStyle w:val="NormalWeb"/>
        <w:spacing w:before="0" w:beforeAutospacing="0" w:after="240" w:afterAutospacing="0" w:line="360" w:lineRule="auto"/>
      </w:pPr>
      <w:r>
        <w:t xml:space="preserve">Xie, W. and Li, Y. (2021). Risk Analysis of Supply Chain Finance under Blockchain Technology - Based on AHP-FCM Model. </w:t>
      </w:r>
      <w:r>
        <w:rPr>
          <w:i/>
          <w:iCs/>
        </w:rPr>
        <w:t>E3S Web of Conferences</w:t>
      </w:r>
      <w:r>
        <w:t>, [online] 275. doi:https://doi.org/10.1051/e3sconf/202127501025.</w:t>
      </w:r>
    </w:p>
    <w:p w14:paraId="7B87BB10" w14:textId="77777777" w:rsidR="00FC442B" w:rsidRDefault="00FC442B" w:rsidP="00FC442B"/>
    <w:p w14:paraId="05457CA0" w14:textId="77777777" w:rsidR="00FC442B" w:rsidRDefault="00FC442B" w:rsidP="00FC442B"/>
    <w:p w14:paraId="5AC996F0" w14:textId="77777777" w:rsidR="00FC442B" w:rsidRPr="00FC442B" w:rsidRDefault="00FC442B" w:rsidP="00FC442B"/>
    <w:sectPr w:rsidR="00FC442B" w:rsidRPr="00FC44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4A648" w14:textId="77777777" w:rsidR="002A5E49" w:rsidRDefault="002A5E49" w:rsidP="003769E4">
      <w:pPr>
        <w:spacing w:after="0" w:line="240" w:lineRule="auto"/>
      </w:pPr>
      <w:r>
        <w:separator/>
      </w:r>
    </w:p>
  </w:endnote>
  <w:endnote w:type="continuationSeparator" w:id="0">
    <w:p w14:paraId="05A3A3DA" w14:textId="77777777" w:rsidR="002A5E49" w:rsidRDefault="002A5E49" w:rsidP="00376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9DA61" w14:textId="77777777" w:rsidR="002A5E49" w:rsidRDefault="002A5E49" w:rsidP="003769E4">
      <w:pPr>
        <w:spacing w:after="0" w:line="240" w:lineRule="auto"/>
      </w:pPr>
      <w:r>
        <w:separator/>
      </w:r>
    </w:p>
  </w:footnote>
  <w:footnote w:type="continuationSeparator" w:id="0">
    <w:p w14:paraId="72443129" w14:textId="77777777" w:rsidR="002A5E49" w:rsidRDefault="002A5E49" w:rsidP="00376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74CC3"/>
    <w:multiLevelType w:val="hybridMultilevel"/>
    <w:tmpl w:val="5188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453D9B"/>
    <w:multiLevelType w:val="hybridMultilevel"/>
    <w:tmpl w:val="6C568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7332283">
    <w:abstractNumId w:val="0"/>
  </w:num>
  <w:num w:numId="2" w16cid:durableId="1042705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834"/>
    <w:rsid w:val="00131554"/>
    <w:rsid w:val="00134B17"/>
    <w:rsid w:val="002A5E49"/>
    <w:rsid w:val="00340834"/>
    <w:rsid w:val="003769E4"/>
    <w:rsid w:val="00432C4E"/>
    <w:rsid w:val="00697737"/>
    <w:rsid w:val="00A65C06"/>
    <w:rsid w:val="00BD3EF2"/>
    <w:rsid w:val="00BF5152"/>
    <w:rsid w:val="00CA5832"/>
    <w:rsid w:val="00CD36C7"/>
    <w:rsid w:val="00FC44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D82D1"/>
  <w15:chartTrackingRefBased/>
  <w15:docId w15:val="{ACD6F2CC-2E42-42EF-B0CA-987610EB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834"/>
    <w:pPr>
      <w:ind w:left="720"/>
      <w:contextualSpacing/>
    </w:pPr>
  </w:style>
  <w:style w:type="paragraph" w:styleId="Header">
    <w:name w:val="header"/>
    <w:basedOn w:val="Normal"/>
    <w:link w:val="HeaderChar"/>
    <w:uiPriority w:val="99"/>
    <w:unhideWhenUsed/>
    <w:rsid w:val="00376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9E4"/>
  </w:style>
  <w:style w:type="paragraph" w:styleId="Footer">
    <w:name w:val="footer"/>
    <w:basedOn w:val="Normal"/>
    <w:link w:val="FooterChar"/>
    <w:uiPriority w:val="99"/>
    <w:unhideWhenUsed/>
    <w:rsid w:val="00376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9E4"/>
  </w:style>
  <w:style w:type="character" w:customStyle="1" w:styleId="Heading1Char">
    <w:name w:val="Heading 1 Char"/>
    <w:basedOn w:val="DefaultParagraphFont"/>
    <w:link w:val="Heading1"/>
    <w:uiPriority w:val="9"/>
    <w:rsid w:val="00134B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4B17"/>
    <w:pPr>
      <w:outlineLvl w:val="9"/>
    </w:pPr>
    <w:rPr>
      <w:kern w:val="0"/>
      <w:lang w:val="en-US" w:eastAsia="en-US"/>
      <w14:ligatures w14:val="none"/>
    </w:rPr>
  </w:style>
  <w:style w:type="paragraph" w:styleId="TOC1">
    <w:name w:val="toc 1"/>
    <w:basedOn w:val="Normal"/>
    <w:next w:val="Normal"/>
    <w:autoRedefine/>
    <w:uiPriority w:val="39"/>
    <w:unhideWhenUsed/>
    <w:rsid w:val="00134B17"/>
    <w:pPr>
      <w:spacing w:after="100"/>
    </w:pPr>
  </w:style>
  <w:style w:type="character" w:styleId="Hyperlink">
    <w:name w:val="Hyperlink"/>
    <w:basedOn w:val="DefaultParagraphFont"/>
    <w:uiPriority w:val="99"/>
    <w:unhideWhenUsed/>
    <w:rsid w:val="00134B17"/>
    <w:rPr>
      <w:color w:val="0563C1" w:themeColor="hyperlink"/>
      <w:u w:val="single"/>
    </w:rPr>
  </w:style>
  <w:style w:type="paragraph" w:customStyle="1" w:styleId="Normal1">
    <w:name w:val="Normal1"/>
    <w:rsid w:val="00FC442B"/>
    <w:pPr>
      <w:spacing w:after="0" w:line="276" w:lineRule="auto"/>
    </w:pPr>
    <w:rPr>
      <w:rFonts w:ascii="Arial" w:eastAsia="Arial" w:hAnsi="Arial" w:cs="Arial"/>
      <w:kern w:val="0"/>
      <w:lang w:val="en-US" w:eastAsia="en-US"/>
      <w14:ligatures w14:val="none"/>
    </w:rPr>
  </w:style>
  <w:style w:type="paragraph" w:styleId="NormalWeb">
    <w:name w:val="Normal (Web)"/>
    <w:basedOn w:val="Normal"/>
    <w:uiPriority w:val="99"/>
    <w:semiHidden/>
    <w:unhideWhenUsed/>
    <w:rsid w:val="00FC442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66957">
      <w:bodyDiv w:val="1"/>
      <w:marLeft w:val="0"/>
      <w:marRight w:val="0"/>
      <w:marTop w:val="0"/>
      <w:marBottom w:val="0"/>
      <w:divBdr>
        <w:top w:val="none" w:sz="0" w:space="0" w:color="auto"/>
        <w:left w:val="none" w:sz="0" w:space="0" w:color="auto"/>
        <w:bottom w:val="none" w:sz="0" w:space="0" w:color="auto"/>
        <w:right w:val="none" w:sz="0" w:space="0" w:color="auto"/>
      </w:divBdr>
      <w:divsChild>
        <w:div w:id="1096749931">
          <w:marLeft w:val="0"/>
          <w:marRight w:val="0"/>
          <w:marTop w:val="0"/>
          <w:marBottom w:val="0"/>
          <w:divBdr>
            <w:top w:val="none" w:sz="0" w:space="0" w:color="auto"/>
            <w:left w:val="none" w:sz="0" w:space="0" w:color="auto"/>
            <w:bottom w:val="none" w:sz="0" w:space="0" w:color="auto"/>
            <w:right w:val="none" w:sz="0" w:space="0" w:color="auto"/>
          </w:divBdr>
        </w:div>
      </w:divsChild>
    </w:div>
    <w:div w:id="158349983">
      <w:bodyDiv w:val="1"/>
      <w:marLeft w:val="0"/>
      <w:marRight w:val="0"/>
      <w:marTop w:val="0"/>
      <w:marBottom w:val="0"/>
      <w:divBdr>
        <w:top w:val="none" w:sz="0" w:space="0" w:color="auto"/>
        <w:left w:val="none" w:sz="0" w:space="0" w:color="auto"/>
        <w:bottom w:val="none" w:sz="0" w:space="0" w:color="auto"/>
        <w:right w:val="none" w:sz="0" w:space="0" w:color="auto"/>
      </w:divBdr>
    </w:div>
    <w:div w:id="178542242">
      <w:bodyDiv w:val="1"/>
      <w:marLeft w:val="0"/>
      <w:marRight w:val="0"/>
      <w:marTop w:val="0"/>
      <w:marBottom w:val="0"/>
      <w:divBdr>
        <w:top w:val="none" w:sz="0" w:space="0" w:color="auto"/>
        <w:left w:val="none" w:sz="0" w:space="0" w:color="auto"/>
        <w:bottom w:val="none" w:sz="0" w:space="0" w:color="auto"/>
        <w:right w:val="none" w:sz="0" w:space="0" w:color="auto"/>
      </w:divBdr>
      <w:divsChild>
        <w:div w:id="987975772">
          <w:marLeft w:val="0"/>
          <w:marRight w:val="0"/>
          <w:marTop w:val="0"/>
          <w:marBottom w:val="0"/>
          <w:divBdr>
            <w:top w:val="none" w:sz="0" w:space="0" w:color="auto"/>
            <w:left w:val="none" w:sz="0" w:space="0" w:color="auto"/>
            <w:bottom w:val="none" w:sz="0" w:space="0" w:color="auto"/>
            <w:right w:val="none" w:sz="0" w:space="0" w:color="auto"/>
          </w:divBdr>
        </w:div>
      </w:divsChild>
    </w:div>
    <w:div w:id="638151166">
      <w:bodyDiv w:val="1"/>
      <w:marLeft w:val="0"/>
      <w:marRight w:val="0"/>
      <w:marTop w:val="0"/>
      <w:marBottom w:val="0"/>
      <w:divBdr>
        <w:top w:val="none" w:sz="0" w:space="0" w:color="auto"/>
        <w:left w:val="none" w:sz="0" w:space="0" w:color="auto"/>
        <w:bottom w:val="none" w:sz="0" w:space="0" w:color="auto"/>
        <w:right w:val="none" w:sz="0" w:space="0" w:color="auto"/>
      </w:divBdr>
    </w:div>
    <w:div w:id="907228932">
      <w:bodyDiv w:val="1"/>
      <w:marLeft w:val="0"/>
      <w:marRight w:val="0"/>
      <w:marTop w:val="0"/>
      <w:marBottom w:val="0"/>
      <w:divBdr>
        <w:top w:val="none" w:sz="0" w:space="0" w:color="auto"/>
        <w:left w:val="none" w:sz="0" w:space="0" w:color="auto"/>
        <w:bottom w:val="none" w:sz="0" w:space="0" w:color="auto"/>
        <w:right w:val="none" w:sz="0" w:space="0" w:color="auto"/>
      </w:divBdr>
      <w:divsChild>
        <w:div w:id="2059163585">
          <w:marLeft w:val="0"/>
          <w:marRight w:val="0"/>
          <w:marTop w:val="0"/>
          <w:marBottom w:val="0"/>
          <w:divBdr>
            <w:top w:val="none" w:sz="0" w:space="0" w:color="auto"/>
            <w:left w:val="none" w:sz="0" w:space="0" w:color="auto"/>
            <w:bottom w:val="none" w:sz="0" w:space="0" w:color="auto"/>
            <w:right w:val="none" w:sz="0" w:space="0" w:color="auto"/>
          </w:divBdr>
        </w:div>
      </w:divsChild>
    </w:div>
    <w:div w:id="1278607990">
      <w:bodyDiv w:val="1"/>
      <w:marLeft w:val="0"/>
      <w:marRight w:val="0"/>
      <w:marTop w:val="0"/>
      <w:marBottom w:val="0"/>
      <w:divBdr>
        <w:top w:val="none" w:sz="0" w:space="0" w:color="auto"/>
        <w:left w:val="none" w:sz="0" w:space="0" w:color="auto"/>
        <w:bottom w:val="none" w:sz="0" w:space="0" w:color="auto"/>
        <w:right w:val="none" w:sz="0" w:space="0" w:color="auto"/>
      </w:divBdr>
      <w:divsChild>
        <w:div w:id="684093558">
          <w:marLeft w:val="547"/>
          <w:marRight w:val="0"/>
          <w:marTop w:val="144"/>
          <w:marBottom w:val="0"/>
          <w:divBdr>
            <w:top w:val="none" w:sz="0" w:space="0" w:color="auto"/>
            <w:left w:val="none" w:sz="0" w:space="0" w:color="auto"/>
            <w:bottom w:val="none" w:sz="0" w:space="0" w:color="auto"/>
            <w:right w:val="none" w:sz="0" w:space="0" w:color="auto"/>
          </w:divBdr>
        </w:div>
        <w:div w:id="856577717">
          <w:marLeft w:val="547"/>
          <w:marRight w:val="0"/>
          <w:marTop w:val="144"/>
          <w:marBottom w:val="0"/>
          <w:divBdr>
            <w:top w:val="none" w:sz="0" w:space="0" w:color="auto"/>
            <w:left w:val="none" w:sz="0" w:space="0" w:color="auto"/>
            <w:bottom w:val="none" w:sz="0" w:space="0" w:color="auto"/>
            <w:right w:val="none" w:sz="0" w:space="0" w:color="auto"/>
          </w:divBdr>
        </w:div>
        <w:div w:id="1223708701">
          <w:marLeft w:val="547"/>
          <w:marRight w:val="0"/>
          <w:marTop w:val="144"/>
          <w:marBottom w:val="0"/>
          <w:divBdr>
            <w:top w:val="none" w:sz="0" w:space="0" w:color="auto"/>
            <w:left w:val="none" w:sz="0" w:space="0" w:color="auto"/>
            <w:bottom w:val="none" w:sz="0" w:space="0" w:color="auto"/>
            <w:right w:val="none" w:sz="0" w:space="0" w:color="auto"/>
          </w:divBdr>
        </w:div>
        <w:div w:id="191113463">
          <w:marLeft w:val="547"/>
          <w:marRight w:val="0"/>
          <w:marTop w:val="144"/>
          <w:marBottom w:val="0"/>
          <w:divBdr>
            <w:top w:val="none" w:sz="0" w:space="0" w:color="auto"/>
            <w:left w:val="none" w:sz="0" w:space="0" w:color="auto"/>
            <w:bottom w:val="none" w:sz="0" w:space="0" w:color="auto"/>
            <w:right w:val="none" w:sz="0" w:space="0" w:color="auto"/>
          </w:divBdr>
        </w:div>
        <w:div w:id="1616866943">
          <w:marLeft w:val="547"/>
          <w:marRight w:val="0"/>
          <w:marTop w:val="144"/>
          <w:marBottom w:val="0"/>
          <w:divBdr>
            <w:top w:val="none" w:sz="0" w:space="0" w:color="auto"/>
            <w:left w:val="none" w:sz="0" w:space="0" w:color="auto"/>
            <w:bottom w:val="none" w:sz="0" w:space="0" w:color="auto"/>
            <w:right w:val="none" w:sz="0" w:space="0" w:color="auto"/>
          </w:divBdr>
        </w:div>
        <w:div w:id="1300845793">
          <w:marLeft w:val="547"/>
          <w:marRight w:val="0"/>
          <w:marTop w:val="144"/>
          <w:marBottom w:val="0"/>
          <w:divBdr>
            <w:top w:val="none" w:sz="0" w:space="0" w:color="auto"/>
            <w:left w:val="none" w:sz="0" w:space="0" w:color="auto"/>
            <w:bottom w:val="none" w:sz="0" w:space="0" w:color="auto"/>
            <w:right w:val="none" w:sz="0" w:space="0" w:color="auto"/>
          </w:divBdr>
        </w:div>
      </w:divsChild>
    </w:div>
    <w:div w:id="2033454163">
      <w:bodyDiv w:val="1"/>
      <w:marLeft w:val="0"/>
      <w:marRight w:val="0"/>
      <w:marTop w:val="0"/>
      <w:marBottom w:val="0"/>
      <w:divBdr>
        <w:top w:val="none" w:sz="0" w:space="0" w:color="auto"/>
        <w:left w:val="none" w:sz="0" w:space="0" w:color="auto"/>
        <w:bottom w:val="none" w:sz="0" w:space="0" w:color="auto"/>
        <w:right w:val="none" w:sz="0" w:space="0" w:color="auto"/>
      </w:divBdr>
      <w:divsChild>
        <w:div w:id="864752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1B55B-9E41-4BBC-BE9B-FDBD327CB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8</Pages>
  <Words>1795</Words>
  <Characters>10236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Vasilios Tavlaridis</dc:creator>
  <cp:keywords/>
  <dc:description/>
  <cp:lastModifiedBy>Shivcharan Mistry (2244603)</cp:lastModifiedBy>
  <cp:revision>4</cp:revision>
  <dcterms:created xsi:type="dcterms:W3CDTF">2023-09-25T09:54:00Z</dcterms:created>
  <dcterms:modified xsi:type="dcterms:W3CDTF">2024-05-04T16:15:00Z</dcterms:modified>
</cp:coreProperties>
</file>