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D3157D" w14:textId="77777777" w:rsidR="00B13161" w:rsidRPr="002C69DF" w:rsidRDefault="00B13161" w:rsidP="00B13161">
      <w:pPr>
        <w:spacing w:line="259" w:lineRule="auto"/>
        <w:jc w:val="center"/>
        <w:rPr>
          <w:bCs/>
        </w:rPr>
      </w:pPr>
      <w:bookmarkStart w:id="0" w:name="_Toc58851208"/>
      <w:bookmarkStart w:id="1" w:name="_Toc58851209"/>
    </w:p>
    <w:p w14:paraId="33EC37C0" w14:textId="77777777" w:rsidR="00B13161" w:rsidRPr="002C69DF" w:rsidRDefault="00B13161" w:rsidP="00B13161">
      <w:pPr>
        <w:spacing w:line="259" w:lineRule="auto"/>
        <w:jc w:val="center"/>
        <w:rPr>
          <w:bCs/>
        </w:rPr>
      </w:pPr>
    </w:p>
    <w:p w14:paraId="08238457" w14:textId="77777777" w:rsidR="00B13161" w:rsidRPr="002C69DF" w:rsidRDefault="00B13161" w:rsidP="00B13161">
      <w:pPr>
        <w:spacing w:line="259" w:lineRule="auto"/>
        <w:jc w:val="center"/>
        <w:rPr>
          <w:bCs/>
        </w:rPr>
      </w:pPr>
    </w:p>
    <w:p w14:paraId="5598AAF0" w14:textId="77777777" w:rsidR="00B13161" w:rsidRPr="002C69DF" w:rsidRDefault="00B13161" w:rsidP="00B13161">
      <w:pPr>
        <w:spacing w:line="259" w:lineRule="auto"/>
        <w:jc w:val="center"/>
        <w:rPr>
          <w:bCs/>
        </w:rPr>
      </w:pPr>
    </w:p>
    <w:p w14:paraId="5CE28EE7" w14:textId="77777777" w:rsidR="00B13161" w:rsidRPr="002C69DF" w:rsidRDefault="00B13161" w:rsidP="00B13161">
      <w:pPr>
        <w:spacing w:line="259" w:lineRule="auto"/>
        <w:jc w:val="center"/>
        <w:rPr>
          <w:bCs/>
        </w:rPr>
      </w:pPr>
    </w:p>
    <w:p w14:paraId="7A912C53" w14:textId="77777777" w:rsidR="00B13161" w:rsidRPr="002C69DF" w:rsidRDefault="00B13161" w:rsidP="00B13161">
      <w:pPr>
        <w:spacing w:line="259" w:lineRule="auto"/>
        <w:jc w:val="center"/>
        <w:rPr>
          <w:bCs/>
        </w:rPr>
      </w:pPr>
    </w:p>
    <w:p w14:paraId="2E5E6863" w14:textId="77777777" w:rsidR="00B13161" w:rsidRPr="002C69DF" w:rsidRDefault="00B13161" w:rsidP="00B13161">
      <w:pPr>
        <w:spacing w:line="259" w:lineRule="auto"/>
        <w:jc w:val="center"/>
        <w:rPr>
          <w:bCs/>
        </w:rPr>
      </w:pPr>
    </w:p>
    <w:p w14:paraId="76D757BB" w14:textId="77777777" w:rsidR="00B13161" w:rsidRPr="002C69DF" w:rsidRDefault="00B13161" w:rsidP="00B13161">
      <w:pPr>
        <w:spacing w:line="259" w:lineRule="auto"/>
        <w:jc w:val="center"/>
        <w:rPr>
          <w:bCs/>
        </w:rPr>
      </w:pPr>
    </w:p>
    <w:p w14:paraId="3E4DA2DC" w14:textId="77777777" w:rsidR="00373F62" w:rsidRPr="002C69DF" w:rsidRDefault="00373F62" w:rsidP="00B13161">
      <w:pPr>
        <w:spacing w:line="259" w:lineRule="auto"/>
        <w:jc w:val="center"/>
        <w:rPr>
          <w:bCs/>
        </w:rPr>
      </w:pPr>
    </w:p>
    <w:p w14:paraId="436DAA90" w14:textId="77777777" w:rsidR="00373F62" w:rsidRPr="002C69DF" w:rsidRDefault="00373F62" w:rsidP="00B13161">
      <w:pPr>
        <w:spacing w:line="259" w:lineRule="auto"/>
        <w:jc w:val="center"/>
        <w:rPr>
          <w:bCs/>
        </w:rPr>
      </w:pPr>
    </w:p>
    <w:p w14:paraId="61352B94" w14:textId="77777777" w:rsidR="00373F62" w:rsidRPr="002C69DF" w:rsidRDefault="00373F62" w:rsidP="00B13161">
      <w:pPr>
        <w:spacing w:line="259" w:lineRule="auto"/>
        <w:jc w:val="center"/>
        <w:rPr>
          <w:bCs/>
        </w:rPr>
      </w:pPr>
    </w:p>
    <w:p w14:paraId="4FD5C1BA" w14:textId="77777777" w:rsidR="00B13161" w:rsidRPr="002C69DF" w:rsidRDefault="00DE2CB4" w:rsidP="00B13161">
      <w:pPr>
        <w:spacing w:line="259" w:lineRule="auto"/>
        <w:jc w:val="center"/>
        <w:rPr>
          <w:bCs/>
        </w:rPr>
      </w:pPr>
      <w:r w:rsidRPr="002C69DF">
        <w:rPr>
          <w:bCs/>
        </w:rPr>
        <w:t>Developing workplace critical thinking</w:t>
      </w:r>
    </w:p>
    <w:p w14:paraId="5675EB2A" w14:textId="77777777" w:rsidR="00B13161" w:rsidRPr="002C69DF" w:rsidRDefault="00DE2CB4" w:rsidP="00B13161">
      <w:pPr>
        <w:spacing w:line="259" w:lineRule="auto"/>
        <w:jc w:val="center"/>
        <w:rPr>
          <w:bCs/>
        </w:rPr>
      </w:pPr>
      <w:r w:rsidRPr="002C69DF">
        <w:rPr>
          <w:bCs/>
        </w:rPr>
        <w:t>Module Code: BMSW 5101</w:t>
      </w:r>
    </w:p>
    <w:p w14:paraId="04CB87FF" w14:textId="77777777" w:rsidR="00B13161" w:rsidRPr="002C69DF" w:rsidRDefault="00DF0A16">
      <w:pPr>
        <w:spacing w:line="276" w:lineRule="auto"/>
        <w:jc w:val="left"/>
        <w:rPr>
          <w:rFonts w:asciiTheme="minorHAnsi" w:eastAsiaTheme="majorEastAsia" w:hAnsiTheme="minorHAnsi" w:cstheme="majorBidi"/>
          <w:bCs/>
          <w:szCs w:val="28"/>
        </w:rPr>
      </w:pPr>
      <w:r w:rsidRPr="002C69DF">
        <w:rPr>
          <w:rFonts w:asciiTheme="minorHAnsi" w:eastAsiaTheme="majorEastAsia" w:hAnsiTheme="minorHAnsi" w:cstheme="majorBidi"/>
          <w:bCs/>
          <w:szCs w:val="28"/>
        </w:rPr>
        <w:br w:type="page"/>
      </w:r>
    </w:p>
    <w:sdt>
      <w:sdtPr>
        <w:rPr>
          <w:rFonts w:ascii="Arial" w:eastAsiaTheme="minorEastAsia" w:hAnsi="Arial" w:cstheme="minorBidi"/>
          <w:b w:val="0"/>
          <w:bCs w:val="0"/>
          <w:color w:val="auto"/>
          <w:sz w:val="22"/>
          <w:szCs w:val="22"/>
        </w:rPr>
        <w:id w:val="17958571"/>
        <w:docPartObj>
          <w:docPartGallery w:val="Table of Contents"/>
          <w:docPartUnique/>
        </w:docPartObj>
      </w:sdtPr>
      <w:sdtEndPr/>
      <w:sdtContent>
        <w:p w14:paraId="0F2CFE08" w14:textId="77777777" w:rsidR="007A1D89" w:rsidRPr="002C69DF" w:rsidRDefault="00DE2CB4" w:rsidP="00DF0A16">
          <w:pPr>
            <w:pStyle w:val="TOCHeading"/>
            <w:jc w:val="center"/>
            <w:rPr>
              <w:b w:val="0"/>
            </w:rPr>
          </w:pPr>
          <w:r w:rsidRPr="002C69DF">
            <w:rPr>
              <w:rFonts w:ascii="Arial" w:hAnsi="Arial" w:cs="Arial"/>
              <w:b w:val="0"/>
              <w:color w:val="auto"/>
              <w:sz w:val="22"/>
            </w:rPr>
            <w:t>Table of Contents</w:t>
          </w:r>
        </w:p>
        <w:p w14:paraId="4C1A3BD1" w14:textId="77777777" w:rsidR="00C92ADB" w:rsidRPr="002C69DF" w:rsidRDefault="008B7B6A">
          <w:pPr>
            <w:pStyle w:val="TOC1"/>
            <w:tabs>
              <w:tab w:val="right" w:leader="dot" w:pos="9010"/>
            </w:tabs>
            <w:rPr>
              <w:rFonts w:asciiTheme="minorHAnsi" w:hAnsiTheme="minorHAnsi"/>
              <w:noProof/>
              <w:szCs w:val="28"/>
              <w:lang w:eastAsia="en-GB" w:bidi="bn-IN"/>
            </w:rPr>
          </w:pPr>
          <w:r w:rsidRPr="002C69DF">
            <w:fldChar w:fldCharType="begin"/>
          </w:r>
          <w:r w:rsidR="007A1D89" w:rsidRPr="002C69DF">
            <w:instrText xml:space="preserve"> TOC \o "1-3" \h \z \u </w:instrText>
          </w:r>
          <w:r w:rsidRPr="002C69DF">
            <w:fldChar w:fldCharType="separate"/>
          </w:r>
          <w:hyperlink w:anchor="_Toc58853889" w:history="1">
            <w:r w:rsidR="00C92ADB" w:rsidRPr="002C69DF">
              <w:rPr>
                <w:rStyle w:val="Hyperlink"/>
                <w:noProof/>
              </w:rPr>
              <w:t>Introduction on the critical management theories</w:t>
            </w:r>
            <w:r w:rsidR="00C92ADB" w:rsidRPr="002C69DF">
              <w:rPr>
                <w:noProof/>
                <w:webHidden/>
              </w:rPr>
              <w:tab/>
            </w:r>
            <w:r w:rsidRPr="002C69DF">
              <w:rPr>
                <w:rStyle w:val="Hyperlink"/>
                <w:noProof/>
              </w:rPr>
              <w:fldChar w:fldCharType="begin"/>
            </w:r>
            <w:r w:rsidR="00C92ADB" w:rsidRPr="002C69DF">
              <w:rPr>
                <w:noProof/>
                <w:webHidden/>
              </w:rPr>
              <w:instrText xml:space="preserve"> PAGEREF _Toc58853889 \h </w:instrText>
            </w:r>
            <w:r w:rsidRPr="002C69DF">
              <w:rPr>
                <w:rStyle w:val="Hyperlink"/>
                <w:noProof/>
              </w:rPr>
            </w:r>
            <w:r w:rsidRPr="002C69DF">
              <w:rPr>
                <w:rStyle w:val="Hyperlink"/>
                <w:noProof/>
              </w:rPr>
              <w:fldChar w:fldCharType="separate"/>
            </w:r>
            <w:r w:rsidR="00C92ADB" w:rsidRPr="002C69DF">
              <w:rPr>
                <w:noProof/>
                <w:webHidden/>
              </w:rPr>
              <w:t>4</w:t>
            </w:r>
            <w:r w:rsidRPr="002C69DF">
              <w:rPr>
                <w:rStyle w:val="Hyperlink"/>
                <w:noProof/>
              </w:rPr>
              <w:fldChar w:fldCharType="end"/>
            </w:r>
          </w:hyperlink>
        </w:p>
        <w:p w14:paraId="2575A2A2" w14:textId="77777777" w:rsidR="00C92ADB" w:rsidRPr="002C69DF" w:rsidRDefault="00AE3CCB">
          <w:pPr>
            <w:pStyle w:val="TOC1"/>
            <w:tabs>
              <w:tab w:val="right" w:leader="dot" w:pos="9010"/>
            </w:tabs>
            <w:rPr>
              <w:rFonts w:asciiTheme="minorHAnsi" w:hAnsiTheme="minorHAnsi"/>
              <w:noProof/>
              <w:szCs w:val="28"/>
              <w:lang w:eastAsia="en-GB" w:bidi="bn-IN"/>
            </w:rPr>
          </w:pPr>
          <w:hyperlink w:anchor="_Toc58853890" w:history="1">
            <w:r w:rsidR="00C92ADB" w:rsidRPr="002C69DF">
              <w:rPr>
                <w:rStyle w:val="Hyperlink"/>
                <w:noProof/>
              </w:rPr>
              <w:t>Applications of the theories</w:t>
            </w:r>
            <w:r w:rsidR="00C92ADB" w:rsidRPr="002C69DF">
              <w:rPr>
                <w:noProof/>
                <w:webHidden/>
              </w:rPr>
              <w:tab/>
            </w:r>
            <w:r w:rsidR="008B7B6A" w:rsidRPr="002C69DF">
              <w:rPr>
                <w:rStyle w:val="Hyperlink"/>
                <w:noProof/>
              </w:rPr>
              <w:fldChar w:fldCharType="begin"/>
            </w:r>
            <w:r w:rsidR="00C92ADB" w:rsidRPr="002C69DF">
              <w:rPr>
                <w:noProof/>
                <w:webHidden/>
              </w:rPr>
              <w:instrText xml:space="preserve"> PAGEREF _Toc58853890 \h </w:instrText>
            </w:r>
            <w:r w:rsidR="008B7B6A" w:rsidRPr="002C69DF">
              <w:rPr>
                <w:rStyle w:val="Hyperlink"/>
                <w:noProof/>
              </w:rPr>
            </w:r>
            <w:r w:rsidR="008B7B6A" w:rsidRPr="002C69DF">
              <w:rPr>
                <w:rStyle w:val="Hyperlink"/>
                <w:noProof/>
              </w:rPr>
              <w:fldChar w:fldCharType="separate"/>
            </w:r>
            <w:r w:rsidR="00C92ADB" w:rsidRPr="002C69DF">
              <w:rPr>
                <w:noProof/>
                <w:webHidden/>
              </w:rPr>
              <w:t>5</w:t>
            </w:r>
            <w:r w:rsidR="008B7B6A" w:rsidRPr="002C69DF">
              <w:rPr>
                <w:rStyle w:val="Hyperlink"/>
                <w:noProof/>
              </w:rPr>
              <w:fldChar w:fldCharType="end"/>
            </w:r>
          </w:hyperlink>
        </w:p>
        <w:p w14:paraId="2CECF54C" w14:textId="77777777" w:rsidR="00C92ADB" w:rsidRPr="002C69DF" w:rsidRDefault="00AE3CCB">
          <w:pPr>
            <w:pStyle w:val="TOC1"/>
            <w:tabs>
              <w:tab w:val="right" w:leader="dot" w:pos="9010"/>
            </w:tabs>
            <w:rPr>
              <w:rFonts w:asciiTheme="minorHAnsi" w:hAnsiTheme="minorHAnsi"/>
              <w:noProof/>
              <w:szCs w:val="28"/>
              <w:lang w:eastAsia="en-GB" w:bidi="bn-IN"/>
            </w:rPr>
          </w:pPr>
          <w:hyperlink w:anchor="_Toc58853891" w:history="1">
            <w:r w:rsidR="00C92ADB" w:rsidRPr="002C69DF">
              <w:rPr>
                <w:rStyle w:val="Hyperlink"/>
                <w:noProof/>
              </w:rPr>
              <w:t>Critical evaluation</w:t>
            </w:r>
            <w:r w:rsidR="00C92ADB" w:rsidRPr="002C69DF">
              <w:rPr>
                <w:noProof/>
                <w:webHidden/>
              </w:rPr>
              <w:tab/>
            </w:r>
            <w:r w:rsidR="008B7B6A" w:rsidRPr="002C69DF">
              <w:rPr>
                <w:rStyle w:val="Hyperlink"/>
                <w:noProof/>
              </w:rPr>
              <w:fldChar w:fldCharType="begin"/>
            </w:r>
            <w:r w:rsidR="00C92ADB" w:rsidRPr="002C69DF">
              <w:rPr>
                <w:noProof/>
                <w:webHidden/>
              </w:rPr>
              <w:instrText xml:space="preserve"> PAGEREF _Toc58853891 \h </w:instrText>
            </w:r>
            <w:r w:rsidR="008B7B6A" w:rsidRPr="002C69DF">
              <w:rPr>
                <w:rStyle w:val="Hyperlink"/>
                <w:noProof/>
              </w:rPr>
            </w:r>
            <w:r w:rsidR="008B7B6A" w:rsidRPr="002C69DF">
              <w:rPr>
                <w:rStyle w:val="Hyperlink"/>
                <w:noProof/>
              </w:rPr>
              <w:fldChar w:fldCharType="separate"/>
            </w:r>
            <w:r w:rsidR="00C92ADB" w:rsidRPr="002C69DF">
              <w:rPr>
                <w:noProof/>
                <w:webHidden/>
              </w:rPr>
              <w:t>11</w:t>
            </w:r>
            <w:r w:rsidR="008B7B6A" w:rsidRPr="002C69DF">
              <w:rPr>
                <w:rStyle w:val="Hyperlink"/>
                <w:noProof/>
              </w:rPr>
              <w:fldChar w:fldCharType="end"/>
            </w:r>
          </w:hyperlink>
        </w:p>
        <w:p w14:paraId="198B3349" w14:textId="77777777" w:rsidR="00C92ADB" w:rsidRPr="002C69DF" w:rsidRDefault="00AE3CCB">
          <w:pPr>
            <w:pStyle w:val="TOC1"/>
            <w:tabs>
              <w:tab w:val="right" w:leader="dot" w:pos="9010"/>
            </w:tabs>
            <w:rPr>
              <w:rFonts w:asciiTheme="minorHAnsi" w:hAnsiTheme="minorHAnsi"/>
              <w:noProof/>
              <w:szCs w:val="28"/>
              <w:lang w:eastAsia="en-GB" w:bidi="bn-IN"/>
            </w:rPr>
          </w:pPr>
          <w:hyperlink w:anchor="_Toc58853892" w:history="1">
            <w:r w:rsidR="00C92ADB" w:rsidRPr="002C69DF">
              <w:rPr>
                <w:rStyle w:val="Hyperlink"/>
                <w:noProof/>
              </w:rPr>
              <w:t>Recommendation</w:t>
            </w:r>
            <w:r w:rsidR="00C92ADB" w:rsidRPr="002C69DF">
              <w:rPr>
                <w:noProof/>
                <w:webHidden/>
              </w:rPr>
              <w:tab/>
            </w:r>
            <w:r w:rsidR="008B7B6A" w:rsidRPr="002C69DF">
              <w:rPr>
                <w:rStyle w:val="Hyperlink"/>
                <w:noProof/>
              </w:rPr>
              <w:fldChar w:fldCharType="begin"/>
            </w:r>
            <w:r w:rsidR="00C92ADB" w:rsidRPr="002C69DF">
              <w:rPr>
                <w:noProof/>
                <w:webHidden/>
              </w:rPr>
              <w:instrText xml:space="preserve"> PAGEREF _Toc58853892 \h </w:instrText>
            </w:r>
            <w:r w:rsidR="008B7B6A" w:rsidRPr="002C69DF">
              <w:rPr>
                <w:rStyle w:val="Hyperlink"/>
                <w:noProof/>
              </w:rPr>
            </w:r>
            <w:r w:rsidR="008B7B6A" w:rsidRPr="002C69DF">
              <w:rPr>
                <w:rStyle w:val="Hyperlink"/>
                <w:noProof/>
              </w:rPr>
              <w:fldChar w:fldCharType="separate"/>
            </w:r>
            <w:r w:rsidR="00C92ADB" w:rsidRPr="002C69DF">
              <w:rPr>
                <w:noProof/>
                <w:webHidden/>
              </w:rPr>
              <w:t>12</w:t>
            </w:r>
            <w:r w:rsidR="008B7B6A" w:rsidRPr="002C69DF">
              <w:rPr>
                <w:rStyle w:val="Hyperlink"/>
                <w:noProof/>
              </w:rPr>
              <w:fldChar w:fldCharType="end"/>
            </w:r>
          </w:hyperlink>
        </w:p>
        <w:p w14:paraId="0C3B46B9" w14:textId="77777777" w:rsidR="00C92ADB" w:rsidRPr="002C69DF" w:rsidRDefault="00AE3CCB">
          <w:pPr>
            <w:pStyle w:val="TOC1"/>
            <w:tabs>
              <w:tab w:val="right" w:leader="dot" w:pos="9010"/>
            </w:tabs>
            <w:rPr>
              <w:rFonts w:asciiTheme="minorHAnsi" w:hAnsiTheme="minorHAnsi"/>
              <w:noProof/>
              <w:szCs w:val="28"/>
              <w:lang w:eastAsia="en-GB" w:bidi="bn-IN"/>
            </w:rPr>
          </w:pPr>
          <w:hyperlink w:anchor="_Toc58853893" w:history="1">
            <w:r w:rsidR="00C92ADB" w:rsidRPr="002C69DF">
              <w:rPr>
                <w:rStyle w:val="Hyperlink"/>
                <w:noProof/>
              </w:rPr>
              <w:t>Conclusion</w:t>
            </w:r>
            <w:r w:rsidR="00C92ADB" w:rsidRPr="002C69DF">
              <w:rPr>
                <w:noProof/>
                <w:webHidden/>
              </w:rPr>
              <w:tab/>
            </w:r>
            <w:r w:rsidR="008B7B6A" w:rsidRPr="002C69DF">
              <w:rPr>
                <w:rStyle w:val="Hyperlink"/>
                <w:noProof/>
              </w:rPr>
              <w:fldChar w:fldCharType="begin"/>
            </w:r>
            <w:r w:rsidR="00C92ADB" w:rsidRPr="002C69DF">
              <w:rPr>
                <w:noProof/>
                <w:webHidden/>
              </w:rPr>
              <w:instrText xml:space="preserve"> PAGEREF _Toc58853893 \h </w:instrText>
            </w:r>
            <w:r w:rsidR="008B7B6A" w:rsidRPr="002C69DF">
              <w:rPr>
                <w:rStyle w:val="Hyperlink"/>
                <w:noProof/>
              </w:rPr>
            </w:r>
            <w:r w:rsidR="008B7B6A" w:rsidRPr="002C69DF">
              <w:rPr>
                <w:rStyle w:val="Hyperlink"/>
                <w:noProof/>
              </w:rPr>
              <w:fldChar w:fldCharType="separate"/>
            </w:r>
            <w:r w:rsidR="00C92ADB" w:rsidRPr="002C69DF">
              <w:rPr>
                <w:noProof/>
                <w:webHidden/>
              </w:rPr>
              <w:t>13</w:t>
            </w:r>
            <w:r w:rsidR="008B7B6A" w:rsidRPr="002C69DF">
              <w:rPr>
                <w:rStyle w:val="Hyperlink"/>
                <w:noProof/>
              </w:rPr>
              <w:fldChar w:fldCharType="end"/>
            </w:r>
          </w:hyperlink>
        </w:p>
        <w:p w14:paraId="5914DA75" w14:textId="77777777" w:rsidR="00C92ADB" w:rsidRPr="002C69DF" w:rsidRDefault="00AE3CCB">
          <w:pPr>
            <w:pStyle w:val="TOC1"/>
            <w:tabs>
              <w:tab w:val="right" w:leader="dot" w:pos="9010"/>
            </w:tabs>
            <w:rPr>
              <w:rFonts w:asciiTheme="minorHAnsi" w:hAnsiTheme="minorHAnsi"/>
              <w:noProof/>
              <w:szCs w:val="28"/>
              <w:lang w:eastAsia="en-GB" w:bidi="bn-IN"/>
            </w:rPr>
          </w:pPr>
          <w:hyperlink w:anchor="_Toc58853894" w:history="1">
            <w:r w:rsidR="00C92ADB" w:rsidRPr="002C69DF">
              <w:rPr>
                <w:rStyle w:val="Hyperlink"/>
                <w:noProof/>
              </w:rPr>
              <w:t>References list</w:t>
            </w:r>
            <w:r w:rsidR="00C92ADB" w:rsidRPr="002C69DF">
              <w:rPr>
                <w:noProof/>
                <w:webHidden/>
              </w:rPr>
              <w:tab/>
            </w:r>
            <w:r w:rsidR="008B7B6A" w:rsidRPr="002C69DF">
              <w:rPr>
                <w:rStyle w:val="Hyperlink"/>
                <w:noProof/>
              </w:rPr>
              <w:fldChar w:fldCharType="begin"/>
            </w:r>
            <w:r w:rsidR="00C92ADB" w:rsidRPr="002C69DF">
              <w:rPr>
                <w:noProof/>
                <w:webHidden/>
              </w:rPr>
              <w:instrText xml:space="preserve"> PAGEREF _Toc58853894 \h </w:instrText>
            </w:r>
            <w:r w:rsidR="008B7B6A" w:rsidRPr="002C69DF">
              <w:rPr>
                <w:rStyle w:val="Hyperlink"/>
                <w:noProof/>
              </w:rPr>
            </w:r>
            <w:r w:rsidR="008B7B6A" w:rsidRPr="002C69DF">
              <w:rPr>
                <w:rStyle w:val="Hyperlink"/>
                <w:noProof/>
              </w:rPr>
              <w:fldChar w:fldCharType="separate"/>
            </w:r>
            <w:r w:rsidR="00C92ADB" w:rsidRPr="002C69DF">
              <w:rPr>
                <w:noProof/>
                <w:webHidden/>
              </w:rPr>
              <w:t>14</w:t>
            </w:r>
            <w:r w:rsidR="008B7B6A" w:rsidRPr="002C69DF">
              <w:rPr>
                <w:rStyle w:val="Hyperlink"/>
                <w:noProof/>
              </w:rPr>
              <w:fldChar w:fldCharType="end"/>
            </w:r>
          </w:hyperlink>
        </w:p>
        <w:p w14:paraId="100D9DA3" w14:textId="77777777" w:rsidR="007A1D89" w:rsidRPr="002C69DF" w:rsidRDefault="008B7B6A">
          <w:r w:rsidRPr="002C69DF">
            <w:fldChar w:fldCharType="end"/>
          </w:r>
        </w:p>
      </w:sdtContent>
    </w:sdt>
    <w:p w14:paraId="7565359A" w14:textId="77777777" w:rsidR="00B13161" w:rsidRPr="002C69DF" w:rsidRDefault="00B13161">
      <w:pPr>
        <w:spacing w:line="276" w:lineRule="auto"/>
        <w:jc w:val="left"/>
        <w:rPr>
          <w:rFonts w:asciiTheme="minorHAnsi" w:eastAsiaTheme="majorEastAsia" w:hAnsiTheme="minorHAnsi" w:cstheme="majorBidi"/>
          <w:bCs/>
          <w:szCs w:val="28"/>
        </w:rPr>
      </w:pPr>
    </w:p>
    <w:bookmarkEnd w:id="0"/>
    <w:p w14:paraId="46C64869" w14:textId="77777777" w:rsidR="00DF0A16" w:rsidRPr="002C69DF" w:rsidRDefault="00DF0A16">
      <w:pPr>
        <w:spacing w:line="276" w:lineRule="auto"/>
        <w:jc w:val="left"/>
        <w:rPr>
          <w:bCs/>
        </w:rPr>
      </w:pPr>
      <w:r w:rsidRPr="002C69DF">
        <w:rPr>
          <w:bCs/>
        </w:rPr>
        <w:br w:type="page"/>
      </w:r>
    </w:p>
    <w:p w14:paraId="3FD4BA8A" w14:textId="77777777" w:rsidR="005405E9" w:rsidRPr="002C69DF" w:rsidRDefault="00DE2CB4" w:rsidP="005405E9">
      <w:pPr>
        <w:rPr>
          <w:bCs/>
        </w:rPr>
      </w:pPr>
      <w:r w:rsidRPr="002C69DF">
        <w:rPr>
          <w:bCs/>
        </w:rPr>
        <w:lastRenderedPageBreak/>
        <w:t>Introduction</w:t>
      </w:r>
    </w:p>
    <w:p w14:paraId="5F05042B" w14:textId="77777777" w:rsidR="005405E9" w:rsidRPr="002C69DF" w:rsidRDefault="00DE2CB4" w:rsidP="005405E9">
      <w:r w:rsidRPr="002C69DF">
        <w:t>The beliefs and values followed by an organisation are known as Organizational Culture, which directly affects the work environment of a company. If the leaders of the organisation practice to focus on the high-performance work culture, then it depends on their strategies and management values (Pandey, Pandey and Van Ryzin, 2017). The organisational values and practices help the employees to present themselves to their leaders and also allow them to handle any situation in the workplace. The large organisations like HSBC maintain strong organisational values towards their growth by training and improvement of their employees from various communities and cultures (Kitana, 2016). They always try to keep a motivating work culture to unite their workers.</w:t>
      </w:r>
    </w:p>
    <w:bookmarkEnd w:id="1"/>
    <w:p w14:paraId="5E7DBCC3" w14:textId="77777777" w:rsidR="005405E9" w:rsidRPr="002C69DF" w:rsidRDefault="00DE2CB4" w:rsidP="005405E9">
      <w:pPr>
        <w:rPr>
          <w:bCs/>
        </w:rPr>
      </w:pPr>
      <w:r w:rsidRPr="002C69DF">
        <w:rPr>
          <w:bCs/>
        </w:rPr>
        <w:t xml:space="preserve">Organisational Background </w:t>
      </w:r>
    </w:p>
    <w:p w14:paraId="18BF6833" w14:textId="77777777" w:rsidR="005405E9" w:rsidRPr="002C69DF" w:rsidRDefault="00DE2CB4" w:rsidP="005405E9">
      <w:r w:rsidRPr="002C69DF">
        <w:t>To serve the local people for their international financial needs, HSBC opened its financial trading between Europe and As</w:t>
      </w:r>
      <w:bookmarkStart w:id="2" w:name="_GoBack"/>
      <w:bookmarkEnd w:id="2"/>
      <w:r w:rsidRPr="002C69DF">
        <w:t>ia in 1865, March. They are doing their customers to achieve their financial goals and trends over 150 years (</w:t>
      </w:r>
      <w:r w:rsidRPr="002C69DF">
        <w:rPr>
          <w:shd w:val="clear" w:color="auto" w:fill="FFFFFF"/>
        </w:rPr>
        <w:t>Hsbc.co.uk, 2020</w:t>
      </w:r>
      <w:r w:rsidRPr="002C69DF">
        <w:t>). They always work for the economic prosperity of the people and help them to deal with their wealth. They also deal with corporate customers across the countries. HSBC always adapted the new versions of transactions, new technologies as well as faced many economic crisis and revolutions in terms of their changes. With all these difficulties, it has managed to keep their position in 6</w:t>
      </w:r>
      <w:r w:rsidRPr="002C69DF">
        <w:rPr>
          <w:vertAlign w:val="superscript"/>
        </w:rPr>
        <w:t>th</w:t>
      </w:r>
      <w:r w:rsidRPr="002C69DF">
        <w:t xml:space="preserve"> in the world and 1</w:t>
      </w:r>
      <w:r w:rsidRPr="002C69DF">
        <w:rPr>
          <w:vertAlign w:val="superscript"/>
        </w:rPr>
        <w:t>st</w:t>
      </w:r>
      <w:r w:rsidRPr="002C69DF">
        <w:t xml:space="preserve"> in Europe among the largest banks (</w:t>
      </w:r>
      <w:r w:rsidRPr="002C69DF">
        <w:rPr>
          <w:shd w:val="clear" w:color="auto" w:fill="FFFFFF"/>
        </w:rPr>
        <w:t>Hsbc.co.uk, 2020</w:t>
      </w:r>
      <w:r w:rsidRPr="002C69DF">
        <w:t>).</w:t>
      </w:r>
    </w:p>
    <w:p w14:paraId="020D1A76" w14:textId="77777777" w:rsidR="00B56B6C" w:rsidRPr="002C69DF" w:rsidRDefault="00DE2CB4" w:rsidP="00B56B6C">
      <w:pPr>
        <w:rPr>
          <w:bCs/>
        </w:rPr>
      </w:pPr>
      <w:r w:rsidRPr="002C69DF">
        <w:rPr>
          <w:bCs/>
        </w:rPr>
        <w:t>The critical management theories (Bureaucratic Management)</w:t>
      </w:r>
    </w:p>
    <w:p w14:paraId="4BBCE19B" w14:textId="77777777" w:rsidR="00B56B6C" w:rsidRPr="002C69DF" w:rsidRDefault="00DE2CB4" w:rsidP="00B56B6C">
      <w:r w:rsidRPr="002C69DF">
        <w:t xml:space="preserve">Bureaucratic Management is also known as Weberian Bureaucracy focus on two components in organisational Management which are structural division in a hierarchy and set of rules to make decisions for each level of the division (Byrkjeflot, 2018). The structural division in a company helps to make the different levels of authorities in the company so that division can focus on their static roles and responsibilities and reach their higher levels  (Khorasani and Almasifard, 2017). This type of Management helps the Government organisations to avoid the overlapping of the duties. As this theory focuses on the breaking down of job level, it also helps to enhance the personal skills of each group and tend towards complete goal. However, in some cases, the fixed set of rules dominate the capabilities of employees, and they are forced to perform according to the laws which can limit the organisational productivity and innovations. The managers focus on their responsibilities and performances for the organisational improvement may hamper. This type of theory works for larger organisations with different departments like schools, colleges etc. As there are set of rules by following </w:t>
      </w:r>
      <w:r w:rsidRPr="002C69DF">
        <w:lastRenderedPageBreak/>
        <w:t>which one can do their work, there are fewer chances of competition between employees which ensure better job security  (Ferdous, 2016).</w:t>
      </w:r>
    </w:p>
    <w:p w14:paraId="2827CEC1" w14:textId="77777777" w:rsidR="005405E9" w:rsidRPr="002C69DF" w:rsidRDefault="00DE2CB4" w:rsidP="005405E9">
      <w:pPr>
        <w:pStyle w:val="Heading1"/>
        <w:rPr>
          <w:b w:val="0"/>
        </w:rPr>
      </w:pPr>
      <w:bookmarkStart w:id="3" w:name="_Toc58853889"/>
      <w:r w:rsidRPr="002C69DF">
        <w:rPr>
          <w:b w:val="0"/>
        </w:rPr>
        <w:t>Introduction on the critical management theories</w:t>
      </w:r>
      <w:bookmarkEnd w:id="3"/>
    </w:p>
    <w:p w14:paraId="1A338B9F" w14:textId="77777777" w:rsidR="005405E9" w:rsidRPr="002C69DF" w:rsidRDefault="00DE2CB4" w:rsidP="005405E9">
      <w:pPr>
        <w:rPr>
          <w:bCs/>
        </w:rPr>
      </w:pPr>
      <w:r w:rsidRPr="002C69DF">
        <w:rPr>
          <w:bCs/>
        </w:rPr>
        <w:t>Human relation theory-</w:t>
      </w:r>
      <w:r w:rsidRPr="002C69DF">
        <w:t>An organisation can be seen as a cluster of individual relationship that exists within the organisation. Problems arise within an organisation as a result of the interaction amongst different employees. Effort should be made on fostering of a healthy relationship between the employees, in order to build a focused business approach that would lead to the development of a sustainable organisation (</w:t>
      </w:r>
      <w:r w:rsidRPr="002C69DF">
        <w:rPr>
          <w:shd w:val="clear" w:color="auto" w:fill="FFFFFF"/>
        </w:rPr>
        <w:t>Bombiak and Marciniuk-Kluska, 2019). Interpersonal communication and relationship within a group are one of the essential elements of a relationship as it reduces miscommunication within the organisation (</w:t>
      </w:r>
      <w:r w:rsidRPr="002C69DF">
        <w:t>Zahroh and Fachrunnisa,2017)</w:t>
      </w:r>
      <w:r w:rsidRPr="002C69DF">
        <w:rPr>
          <w:shd w:val="clear" w:color="auto" w:fill="FFFFFF"/>
        </w:rPr>
        <w:t xml:space="preserve">. The interaction within the organisation leads to the formation of </w:t>
      </w:r>
      <w:r w:rsidRPr="002C69DF">
        <w:rPr>
          <w:bCs/>
          <w:i/>
          <w:iCs/>
          <w:shd w:val="clear" w:color="auto" w:fill="FFFFFF"/>
        </w:rPr>
        <w:t>groups</w:t>
      </w:r>
      <w:r w:rsidRPr="002C69DF">
        <w:rPr>
          <w:shd w:val="clear" w:color="auto" w:fill="FFFFFF"/>
        </w:rPr>
        <w:t xml:space="preserve"> which may be formal or informal. The </w:t>
      </w:r>
      <w:r w:rsidRPr="002C69DF">
        <w:rPr>
          <w:bCs/>
          <w:i/>
          <w:iCs/>
          <w:shd w:val="clear" w:color="auto" w:fill="FFFFFF"/>
        </w:rPr>
        <w:t>dynamism within the group</w:t>
      </w:r>
      <w:r w:rsidRPr="002C69DF">
        <w:rPr>
          <w:shd w:val="clear" w:color="auto" w:fill="FFFFFF"/>
        </w:rPr>
        <w:t xml:space="preserve"> leads to sharing and leaning of knowledge. In the workgroup dynamism, the learning and participation within the group lead to more acceptance and wielding of power within the </w:t>
      </w:r>
      <w:r w:rsidRPr="002C69DF">
        <w:t>group (Gray, D.E. and Gabriel, 2018).</w:t>
      </w:r>
      <w:r w:rsidRPr="002C69DF">
        <w:rPr>
          <w:bCs/>
          <w:i/>
          <w:iCs/>
          <w:shd w:val="clear" w:color="auto" w:fill="FFFFFF"/>
        </w:rPr>
        <w:t>Teamwork</w:t>
      </w:r>
      <w:r w:rsidRPr="002C69DF">
        <w:rPr>
          <w:shd w:val="clear" w:color="auto" w:fill="FFFFFF"/>
        </w:rPr>
        <w:t xml:space="preserve"> is of paramount importance within an organisation. Organisational teamwork means different member within an organisation work together and is symbiotically dependent on each other to meet the organisational target. Conflicts arise within a team and must be solved, leveraging the interpersonal relationship within a </w:t>
      </w:r>
      <w:r w:rsidRPr="002C69DF">
        <w:t>team (O'Neill and McLarnon, 2018).</w:t>
      </w:r>
      <w:r w:rsidRPr="002C69DF">
        <w:rPr>
          <w:shd w:val="clear" w:color="auto" w:fill="FFFFFF"/>
        </w:rPr>
        <w:t xml:space="preserve"> The organisation can be seen as a social system which always organises its structure according to its need.</w:t>
      </w:r>
    </w:p>
    <w:p w14:paraId="46800D81" w14:textId="77777777" w:rsidR="005405E9" w:rsidRPr="002C69DF" w:rsidRDefault="00DE2CB4" w:rsidP="005405E9">
      <w:pPr>
        <w:rPr>
          <w:bCs/>
          <w:shd w:val="clear" w:color="auto" w:fill="FFFFFF"/>
        </w:rPr>
      </w:pPr>
      <w:r w:rsidRPr="002C69DF">
        <w:rPr>
          <w:bCs/>
          <w:shd w:val="clear" w:color="auto" w:fill="FFFFFF"/>
        </w:rPr>
        <w:t>Scientific management theory-</w:t>
      </w:r>
      <w:r w:rsidRPr="002C69DF">
        <w:rPr>
          <w:shd w:val="clear" w:color="auto" w:fill="FFFFFF"/>
        </w:rPr>
        <w:t xml:space="preserve">This theory focuses on arranging the whole workplace and the various task accordingly into </w:t>
      </w:r>
      <w:r w:rsidRPr="002C69DF">
        <w:rPr>
          <w:bCs/>
          <w:i/>
          <w:iCs/>
          <w:shd w:val="clear" w:color="auto" w:fill="FFFFFF"/>
        </w:rPr>
        <w:t>small tasks</w:t>
      </w:r>
      <w:r w:rsidRPr="002C69DF">
        <w:rPr>
          <w:shd w:val="clear" w:color="auto" w:fill="FFFFFF"/>
        </w:rPr>
        <w:t xml:space="preserve"> which are to be arranged accordingly in that the workflow is simplified and made much more comfortable to follow. The tasks were to be broken into simpler, smaller one which can be attained quicker. This theory advocates not working hard but working smart. Frederick W Taylor put forward this theory. He further advocated that the worker should be given scientific education which will lead to their development. </w:t>
      </w:r>
      <w:r w:rsidRPr="002C69DF">
        <w:rPr>
          <w:bCs/>
          <w:i/>
          <w:iCs/>
          <w:shd w:val="clear" w:color="auto" w:fill="FFFFFF"/>
        </w:rPr>
        <w:t>Monetary rewards</w:t>
      </w:r>
      <w:r w:rsidRPr="002C69DF">
        <w:rPr>
          <w:shd w:val="clear" w:color="auto" w:fill="FFFFFF"/>
        </w:rPr>
        <w:t xml:space="preserve"> form a vital cornerstone in this theory, and the employers are asked to pay more to the employees. This concept is known as </w:t>
      </w:r>
      <w:r w:rsidRPr="002C69DF">
        <w:rPr>
          <w:bCs/>
          <w:i/>
          <w:iCs/>
          <w:shd w:val="clear" w:color="auto" w:fill="FFFFFF"/>
        </w:rPr>
        <w:t xml:space="preserve">differential rate pay, </w:t>
      </w:r>
      <w:r w:rsidRPr="002C69DF">
        <w:rPr>
          <w:shd w:val="clear" w:color="auto" w:fill="FFFFFF"/>
        </w:rPr>
        <w:t>which meant that monetary reward is the sole basis that could lead to better productivity of labour (Kitana, 2016). Scientific theory underplays the concept of a team leader. It advocates that the proper arrangement and division of task and objectives will lead to a smoother achievement of work. The need for an influential leader is limited if the tasks are arranged accordingly to scientific methods. Moreover, the scientific method theorises that the payment acts as a motivation for workers as compared to motivational leadership.</w:t>
      </w:r>
    </w:p>
    <w:p w14:paraId="3992F74A" w14:textId="77777777" w:rsidR="005405E9" w:rsidRPr="002C69DF" w:rsidRDefault="00DE2CB4" w:rsidP="005405E9">
      <w:pPr>
        <w:rPr>
          <w:shd w:val="clear" w:color="auto" w:fill="FFFFFF"/>
        </w:rPr>
      </w:pPr>
      <w:r w:rsidRPr="002C69DF">
        <w:rPr>
          <w:rFonts w:cs="Times New Roman"/>
          <w:bCs/>
          <w:szCs w:val="24"/>
        </w:rPr>
        <w:lastRenderedPageBreak/>
        <w:t>Contingency Theory</w:t>
      </w:r>
      <w:r w:rsidRPr="002C69DF">
        <w:rPr>
          <w:rFonts w:cs="Times New Roman"/>
          <w:szCs w:val="24"/>
        </w:rPr>
        <w:t>- This theory is a theory of an organisation which claims that no best way is there for organising a corporation, making decisions or leading a company. The course of action being optimised depends on the external and internal circumstances. It is predictive in nature which gives an understanding to the leaders what will be most effective in particular possibilities (</w:t>
      </w:r>
      <w:r w:rsidRPr="002C69DF">
        <w:rPr>
          <w:shd w:val="clear" w:color="auto" w:fill="FFFFFF"/>
        </w:rPr>
        <w:t>Boehe, 2016)</w:t>
      </w:r>
      <w:r w:rsidRPr="002C69DF">
        <w:rPr>
          <w:rFonts w:cs="Times New Roman"/>
          <w:szCs w:val="24"/>
        </w:rPr>
        <w:t>. This also broadens the knowledge about leadership by convincing individuals for consideration of the different consequences of circumstances on leaders. This theory gives concrete data on styles of leadership which can be applied to the organisations that develop their own profiles of leadership.</w:t>
      </w:r>
      <w:r w:rsidRPr="002C69DF">
        <w:rPr>
          <w:shd w:val="clear" w:color="auto" w:fill="FFFFFF"/>
        </w:rPr>
        <w:t xml:space="preserve"> The </w:t>
      </w:r>
      <w:r w:rsidRPr="002C69DF">
        <w:rPr>
          <w:bCs/>
          <w:i/>
          <w:iCs/>
          <w:shd w:val="clear" w:color="auto" w:fill="FFFFFF"/>
        </w:rPr>
        <w:t>contingency approach</w:t>
      </w:r>
      <w:r w:rsidRPr="002C69DF">
        <w:rPr>
          <w:shd w:val="clear" w:color="auto" w:fill="FFFFFF"/>
        </w:rPr>
        <w:t xml:space="preserve"> aims at providing a universal solution to the problem, which cannot be solved using organisational capabilities and control. Contingency approach states am much more </w:t>
      </w:r>
      <w:r w:rsidRPr="002C69DF">
        <w:rPr>
          <w:bCs/>
          <w:i/>
          <w:iCs/>
          <w:shd w:val="clear" w:color="auto" w:fill="FFFFFF"/>
        </w:rPr>
        <w:t>dynamic approach</w:t>
      </w:r>
      <w:r w:rsidRPr="002C69DF">
        <w:rPr>
          <w:shd w:val="clear" w:color="auto" w:fill="FFFFFF"/>
        </w:rPr>
        <w:t xml:space="preserve"> to the problem that arises in the organisation, and the solution to the problems is not based on the particular process. The contingency theory is most suited for organisation that is working within a volatile environment and having a contingency approach would allow them to be more flexible in their approach in solving unexpected situation (Otley, 2016). This theory tries to integrate the various management school of thought and look on the various interdependence of factors in a business situation (Kitana, 2016).</w:t>
      </w:r>
    </w:p>
    <w:p w14:paraId="56259B29" w14:textId="77777777" w:rsidR="005405E9" w:rsidRPr="002C69DF" w:rsidRDefault="00DE2CB4" w:rsidP="00B56B6C">
      <w:pPr>
        <w:rPr>
          <w:rFonts w:cs="Times New Roman"/>
          <w:szCs w:val="24"/>
        </w:rPr>
      </w:pPr>
      <w:r w:rsidRPr="002C69DF">
        <w:rPr>
          <w:rFonts w:cs="Times New Roman"/>
          <w:bCs/>
          <w:szCs w:val="24"/>
        </w:rPr>
        <w:t>Systems Theory</w:t>
      </w:r>
      <w:r w:rsidRPr="002C69DF">
        <w:rPr>
          <w:rFonts w:cs="Times New Roman"/>
          <w:szCs w:val="24"/>
        </w:rPr>
        <w:t>- It is an interdisciplinary study of systems having a framework of concepts with respect to the principle that the component parts of a system can be understood in the context of relations with other systems and also with each other instead of being in isolation (</w:t>
      </w:r>
      <w:r w:rsidRPr="002C69DF">
        <w:rPr>
          <w:shd w:val="clear" w:color="auto" w:fill="FFFFFF"/>
        </w:rPr>
        <w:t>Broks, 2016)</w:t>
      </w:r>
      <w:r w:rsidRPr="002C69DF">
        <w:rPr>
          <w:rFonts w:cs="Times New Roman"/>
          <w:szCs w:val="24"/>
        </w:rPr>
        <w:t>. All courses are limited by time and space, expressed through functions, stated by purpose and structure and influenced by the environment. The aims of this theory are conditions, constraints, modelling dynamics of a system, a broad range of fields for the achievement of optimal equifinality and also elucidating principles like measure, tools, methods and purpose which may be applied to other systems at each nesting level and discerned. Such theory gives a fresh perspective to approach the initiatives of employee relations, allowing the managers to understand the position and significance of their employees being an essential system of an organisation instead of viewing the employees as an expense by the accounting lens. Interrelations and interdependence being part of this theory make the employees rely on each other, company and manager they are working for to give training, guidance as well as assistance to their jobs.</w:t>
      </w:r>
    </w:p>
    <w:p w14:paraId="7BBE6675" w14:textId="77777777" w:rsidR="00B56B6C" w:rsidRPr="002C69DF" w:rsidRDefault="00DE2CB4" w:rsidP="00B56B6C">
      <w:pPr>
        <w:pStyle w:val="Heading1"/>
        <w:rPr>
          <w:b w:val="0"/>
        </w:rPr>
      </w:pPr>
      <w:bookmarkStart w:id="4" w:name="_Toc58851210"/>
      <w:bookmarkStart w:id="5" w:name="_Toc58853890"/>
      <w:r w:rsidRPr="002C69DF">
        <w:rPr>
          <w:b w:val="0"/>
        </w:rPr>
        <w:t>Applications of the theories</w:t>
      </w:r>
      <w:bookmarkEnd w:id="4"/>
      <w:bookmarkEnd w:id="5"/>
    </w:p>
    <w:p w14:paraId="526D8C4A" w14:textId="77777777" w:rsidR="00B56B6C" w:rsidRPr="002C69DF" w:rsidRDefault="00DE2CB4" w:rsidP="00B56B6C">
      <w:pPr>
        <w:rPr>
          <w:bCs/>
          <w:i/>
          <w:iCs/>
        </w:rPr>
      </w:pPr>
      <w:r w:rsidRPr="002C69DF">
        <w:rPr>
          <w:bCs/>
          <w:i/>
          <w:iCs/>
        </w:rPr>
        <w:t>Human relation theory</w:t>
      </w:r>
    </w:p>
    <w:p w14:paraId="4FABE167" w14:textId="77777777" w:rsidR="00B56B6C" w:rsidRPr="002C69DF" w:rsidRDefault="00DE2CB4" w:rsidP="00B56B6C">
      <w:r w:rsidRPr="002C69DF">
        <w:t xml:space="preserve">The changes in market condition on the post-pandemic situation has a significant impact on the productivity of the employees of HSBC. According to the human relations theory, the </w:t>
      </w:r>
      <w:r w:rsidRPr="002C69DF">
        <w:lastRenderedPageBreak/>
        <w:t xml:space="preserve">problems of human being need to be addressed first, and then it should be converted to a business approach. In order to handle the trade finance, capital market and finance management, the employees of HSBC need to have a value and behavioural shift that can increase the productivity also (Macnamara, 2016). If human relation theory has been applied than the problems after a pandemic situation need to be addressed, and a proper social interaction is needed with the employees and the clients to resolve the conflict. HSBC should maintain a flowchart to apply this theory. As per the flowchart, the working factors for critical thinking process after a situation need to be addressed, then employee satisfaction is required for higher-order need. It causes job satisfaction and increases the productivity of the employees (Ishii, 2019). </w:t>
      </w:r>
    </w:p>
    <w:p w14:paraId="0FF30330" w14:textId="77777777" w:rsidR="00B56B6C" w:rsidRPr="002C69DF" w:rsidRDefault="00DE2CB4" w:rsidP="00B56B6C">
      <w:pPr>
        <w:jc w:val="center"/>
      </w:pPr>
      <w:r w:rsidRPr="002C69DF">
        <w:rPr>
          <w:noProof/>
          <w:lang w:val="en-US"/>
        </w:rPr>
        <w:drawing>
          <wp:inline distT="0" distB="0" distL="0" distR="0" wp14:anchorId="5DF68BF2" wp14:editId="56639A5B">
            <wp:extent cx="5182323" cy="117173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05531" name=""/>
                    <pic:cNvPicPr/>
                  </pic:nvPicPr>
                  <pic:blipFill>
                    <a:blip r:embed="rId7"/>
                    <a:stretch>
                      <a:fillRect/>
                    </a:stretch>
                  </pic:blipFill>
                  <pic:spPr>
                    <a:xfrm>
                      <a:off x="0" y="0"/>
                      <a:ext cx="5182323" cy="1171739"/>
                    </a:xfrm>
                    <a:prstGeom prst="rect">
                      <a:avLst/>
                    </a:prstGeom>
                  </pic:spPr>
                </pic:pic>
              </a:graphicData>
            </a:graphic>
          </wp:inline>
        </w:drawing>
      </w:r>
    </w:p>
    <w:p w14:paraId="78CE08F3" w14:textId="77777777" w:rsidR="00B56B6C" w:rsidRPr="002C69DF" w:rsidRDefault="00DE2CB4" w:rsidP="00B56B6C">
      <w:pPr>
        <w:jc w:val="center"/>
        <w:rPr>
          <w:bCs/>
        </w:rPr>
      </w:pPr>
      <w:r w:rsidRPr="002C69DF">
        <w:rPr>
          <w:bCs/>
        </w:rPr>
        <w:t>Figure 1: Flowchart of the Human Relation theory</w:t>
      </w:r>
    </w:p>
    <w:p w14:paraId="133A3B2E" w14:textId="77777777" w:rsidR="00B56B6C" w:rsidRPr="002C69DF" w:rsidRDefault="00DE2CB4" w:rsidP="00B56B6C">
      <w:pPr>
        <w:jc w:val="center"/>
      </w:pPr>
      <w:r w:rsidRPr="002C69DF">
        <w:t>(Source: Macnamara, 2016)</w:t>
      </w:r>
    </w:p>
    <w:p w14:paraId="3BFD1294" w14:textId="77777777" w:rsidR="00B56B6C" w:rsidRPr="002C69DF" w:rsidRDefault="00DE2CB4" w:rsidP="00B56B6C">
      <w:r w:rsidRPr="002C69DF">
        <w:t xml:space="preserve">HSBC has to implement the team working method properly to give all the employees exposure to the skills. The manager always handles the group dynamics. Hence, it can cause misuse to the fear of control of the teammates. If the lack of critical thinking is imposed, then it can be a barrier in the working relation and productivity (Macnamara, 2016). By applying this theory, HSBC can increase the interest rate in investment structures, the cost structure of the capital market will also be revised. The working procedure will much faster, and it can help in coping the loss of seven months in COVID 19 pandemic situation. The service quality can also be better, and the amount of customer satisfaction of HSBC can be high. The critical thinking nature of managers and leaders of HSBC can identify the implication and consequences of human relation theory. They can also build effective communication inside the organisation, and it can improve the group dynamics in the company. The main application of this theory that HSBC has adopted is employee motivation and job satisfaction. The employees are addressed as a critical thinker, and they are independent enough to take ownership of their values and belief. Human relation theory helps HSBC to identify the problems quickly, think critically and find the solution easily (Macnamara, 2016). It also enables the employees of HSBC to seek more information about the current investment market and on-going trend of the investors. As critical thinkers are open-minded, and they value other people's assumptions </w:t>
      </w:r>
      <w:r w:rsidRPr="002C69DF">
        <w:lastRenderedPageBreak/>
        <w:t xml:space="preserve">and beliefs, intellectual humility can be generated easily (Allan, 2018). It will also help the critical thinker of the company to adopt a cross-cultural working approach. As after COVID 19 pandemic situation, the market has met a considerable change, and the business policies for both the employees and the clients need to be revised. Human relation theory gives a proper aspect of implementing critical thinking to adopt changes. </w:t>
      </w:r>
    </w:p>
    <w:p w14:paraId="76BE7A73" w14:textId="77777777" w:rsidR="00B56B6C" w:rsidRPr="002C69DF" w:rsidRDefault="00DE2CB4" w:rsidP="00B56B6C">
      <w:pPr>
        <w:rPr>
          <w:bCs/>
          <w:i/>
          <w:iCs/>
        </w:rPr>
      </w:pPr>
      <w:r w:rsidRPr="002C69DF">
        <w:rPr>
          <w:bCs/>
          <w:i/>
          <w:iCs/>
        </w:rPr>
        <w:t>Scientific management theory</w:t>
      </w:r>
    </w:p>
    <w:p w14:paraId="046C80F2" w14:textId="77777777" w:rsidR="00B56B6C" w:rsidRPr="002C69DF" w:rsidRDefault="00DE2CB4" w:rsidP="00B56B6C">
      <w:r w:rsidRPr="002C69DF">
        <w:t xml:space="preserve">Scientific management theory or Taylorism helps in building the critical thinking process of the employees and the managers of HSBC. In order to adopt changes after the COVID 19 pandemic situation, the leaders of HSBC have applied few steps as per Fedrick Taylor (Tikhomirov, 2017). At the time of applying, the beliefs and values of HSBC must be taken care of. Being an investment banking company, HSBC must separate the upcoming plans from whatever it is currently doing (Hsbc.co.uk, 2020). As the company has faced the consequences of the pandemic period like a low investment and less amount of revenue generation due to increasing inflation rate and decreasing GDP of the UK, now it has to make a supportive supply chain policy to eliminate the risks (Hsbc.co.uk, 2020). The company also need to appoint more supervisor who can help them in overcoming barriers in different fields. The supervisors should be a person who strives for the opportunity to implement changes and have a continuous learning process. In order to tailor changes in critical thinking, the employees of HSBC must take off the time and motion for each change (Taska, 2017). The working condition must be evolved to apply the changes, and creative thinkers should have a flexible mind to implement critical thinking. A brainstorming session needs to be done before deploying a proper workforce. The brainstorming session will help the managers of HSBC to get plenty of ideas to implement changes in the post-pandemic business scenario. </w:t>
      </w:r>
    </w:p>
    <w:p w14:paraId="519B7E6F" w14:textId="77777777" w:rsidR="00B56B6C" w:rsidRPr="002C69DF" w:rsidRDefault="00DE2CB4" w:rsidP="00B56B6C">
      <w:pPr>
        <w:jc w:val="center"/>
      </w:pPr>
      <w:r w:rsidRPr="002C69DF">
        <w:rPr>
          <w:noProof/>
          <w:lang w:val="en-US"/>
        </w:rPr>
        <w:drawing>
          <wp:inline distT="0" distB="0" distL="0" distR="0" wp14:anchorId="46256DEC" wp14:editId="24F6E0E9">
            <wp:extent cx="4477375" cy="2391109"/>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649811" name=""/>
                    <pic:cNvPicPr/>
                  </pic:nvPicPr>
                  <pic:blipFill>
                    <a:blip r:embed="rId8"/>
                    <a:stretch>
                      <a:fillRect/>
                    </a:stretch>
                  </pic:blipFill>
                  <pic:spPr>
                    <a:xfrm>
                      <a:off x="0" y="0"/>
                      <a:ext cx="4477375" cy="2391109"/>
                    </a:xfrm>
                    <a:prstGeom prst="rect">
                      <a:avLst/>
                    </a:prstGeom>
                  </pic:spPr>
                </pic:pic>
              </a:graphicData>
            </a:graphic>
          </wp:inline>
        </w:drawing>
      </w:r>
    </w:p>
    <w:p w14:paraId="554E3CD8" w14:textId="77777777" w:rsidR="00B56B6C" w:rsidRPr="002C69DF" w:rsidRDefault="00DE2CB4" w:rsidP="00B56B6C">
      <w:pPr>
        <w:jc w:val="center"/>
        <w:rPr>
          <w:bCs/>
        </w:rPr>
      </w:pPr>
      <w:r w:rsidRPr="002C69DF">
        <w:rPr>
          <w:bCs/>
        </w:rPr>
        <w:t>Figure 2: Critical Thinking in Scientific Management</w:t>
      </w:r>
    </w:p>
    <w:p w14:paraId="3581001D" w14:textId="77777777" w:rsidR="00B56B6C" w:rsidRPr="002C69DF" w:rsidRDefault="00DE2CB4" w:rsidP="00B56B6C">
      <w:pPr>
        <w:jc w:val="center"/>
      </w:pPr>
      <w:r w:rsidRPr="002C69DF">
        <w:lastRenderedPageBreak/>
        <w:t>(Source: Taska, 2017)</w:t>
      </w:r>
    </w:p>
    <w:p w14:paraId="30EE239D" w14:textId="77777777" w:rsidR="00B56B6C" w:rsidRPr="002C69DF" w:rsidRDefault="00DE2CB4" w:rsidP="00B56B6C">
      <w:r w:rsidRPr="002C69DF">
        <w:t>The creative thinkers of HSBC should also have good problem-solving skill. In order to enhance the critical thinking process, the managers and the employees first have to identify the issue and find some alternative solutions. If the solution is appropriate enough, then the managers should make a final decision about that. Here, the main problem is changing the market after a pandemic situation and the changing demand of the clients (Taska, 2017). The business executives of HSBC have to determine the change in the market and solve the problem accordingly (Hsbc.co.uk, 2020). An incentive method must be incorporated to motivate the employees to do better in the workplace. As the scientific management theory has been applied in HSBC, cyclic repetition of related activities works as an exercise to solve a complex problem in a crucial hour. HSBC can apply some scientific tool to analyse the market condition for investors or the prediction of GDP forecast or inflation rate forecast (Kaur</w:t>
      </w:r>
      <w:r w:rsidRPr="002C69DF">
        <w:rPr>
          <w:i/>
          <w:iCs/>
        </w:rPr>
        <w:t xml:space="preserve"> et al</w:t>
      </w:r>
      <w:r w:rsidRPr="002C69DF">
        <w:t xml:space="preserve">., 2020). It also helps the organisation to manage its resources accordingly. Hence, after facing a substantial loss in the pandemic period, HSBC has been able to adopt the changes. It has opted to FDI investors and partnership agencies for expanding its business (Hsbc.co.uk, 2020). Hence, after the application of scientific Management in HSBC, the engagement of the investors can be increased, and workers strikes can be demolished. Though, the excessive use of this theory can cause a less appreciation of human community in the workplace.  As the operational structure of scientific Management in HSBC is mostly employee centred, the opportunities can also be lost. </w:t>
      </w:r>
    </w:p>
    <w:p w14:paraId="3AD91806" w14:textId="77777777" w:rsidR="00430996" w:rsidRPr="002C69DF" w:rsidRDefault="00DE2CB4" w:rsidP="00430996">
      <w:pPr>
        <w:rPr>
          <w:i/>
        </w:rPr>
      </w:pPr>
      <w:r w:rsidRPr="002C69DF">
        <w:rPr>
          <w:i/>
        </w:rPr>
        <w:t>Contingency theory</w:t>
      </w:r>
    </w:p>
    <w:p w14:paraId="357B7DCA" w14:textId="77777777" w:rsidR="005A4F4C" w:rsidRPr="002C69DF" w:rsidRDefault="00DE2CB4" w:rsidP="00430996">
      <w:r w:rsidRPr="002C69DF">
        <w:t>According to this theory, the optimal course of action for an organisation is entirely dependent upon the internal and the external situations. In accordance with the Contingency theory of Fiedler, the effectiveness of a leader is based on his/her control over a situation</w:t>
      </w:r>
      <w:r w:rsidR="00E37DF0" w:rsidRPr="002C69DF">
        <w:t xml:space="preserve"> (Otley, 2016)</w:t>
      </w:r>
      <w:r w:rsidRPr="002C69DF">
        <w:t xml:space="preserve">. The world is going through a challenging position in the present time. As a result of that, an adverse effect has been created on various organisations around the world. According to this theory, the leader of an organisation needs to supervise their groups closely, and not based on the team. In this respect, it can be said that the leaders have to think about the situation in a critical manner. In this regard, they need to recognise the occurred issues and should interpret those to the employees. In order to maintain different covid protocols, and to deal with the outspread of the virus, the Management of the HSBC has opted for the more usage of the online banking. However, Management has declared that the strategies they have taken during the pandemic situation will become permanent in the post-covid period (Hsbc, 2020). </w:t>
      </w:r>
    </w:p>
    <w:p w14:paraId="5D957F87" w14:textId="77777777" w:rsidR="00430996" w:rsidRPr="002C69DF" w:rsidRDefault="00DE2CB4" w:rsidP="00430996">
      <w:r w:rsidRPr="002C69DF">
        <w:t xml:space="preserve">As a result of that, they have opted for the proper identification of the solutions to the problems. Along with that, the Management has also opted for having a clear view of the validity of the </w:t>
      </w:r>
      <w:r w:rsidRPr="002C69DF">
        <w:lastRenderedPageBreak/>
        <w:t>solutions, with the acquiring of effective planning. The organisation has taken the initiative of prioritising the consumers to complete different service journeys remotely such as resetting of PINs, changing of the terms and conditions of the loans, electronic filing up of various forms, and many others</w:t>
      </w:r>
      <w:r w:rsidR="005A4F4C" w:rsidRPr="002C69DF">
        <w:t xml:space="preserve"> (Hsbc, 2020)</w:t>
      </w:r>
      <w:r w:rsidRPr="002C69DF">
        <w:t>. This theory states that the external environment of an organisation is impacted by unstable economic conditions</w:t>
      </w:r>
      <w:r w:rsidR="00921C45" w:rsidRPr="002C69DF">
        <w:t xml:space="preserve"> (Steinbach</w:t>
      </w:r>
      <w:r w:rsidR="00921C45" w:rsidRPr="002C69DF">
        <w:rPr>
          <w:i/>
        </w:rPr>
        <w:t>et al</w:t>
      </w:r>
      <w:r w:rsidR="00921C45" w:rsidRPr="002C69DF">
        <w:t>., 2017)</w:t>
      </w:r>
      <w:r w:rsidRPr="002C69DF">
        <w:t>. However, the Management of the organisation needs to adopt strategies while keeping the economic condition of the country in mind. This is because the pandemic situation has created a negative impact on the economic growth of the UK as the GDP falls by 20% in the second quarter of 2020</w:t>
      </w:r>
      <w:r w:rsidR="00370143" w:rsidRPr="002C69DF">
        <w:t xml:space="preserve"> (WRAP, 2020)</w:t>
      </w:r>
      <w:r w:rsidRPr="002C69DF">
        <w:t xml:space="preserve">. </w:t>
      </w:r>
    </w:p>
    <w:p w14:paraId="4B4A5361" w14:textId="77777777" w:rsidR="00430996" w:rsidRPr="002C69DF" w:rsidRDefault="00DE2CB4" w:rsidP="00430996">
      <w:pPr>
        <w:rPr>
          <w:i/>
        </w:rPr>
      </w:pPr>
      <w:r w:rsidRPr="002C69DF">
        <w:rPr>
          <w:i/>
        </w:rPr>
        <w:t>Systems theory</w:t>
      </w:r>
    </w:p>
    <w:p w14:paraId="7D6D9B4F" w14:textId="77777777" w:rsidR="00AB12EC" w:rsidRPr="002C69DF" w:rsidRDefault="00DE2CB4" w:rsidP="00430996">
      <w:r w:rsidRPr="002C69DF">
        <w:t>Ludwig von Bertalanffy developed this theory. According to this theory, an or</w:t>
      </w:r>
      <w:r w:rsidR="00102DBA" w:rsidRPr="002C69DF">
        <w:t>ganisation must think of analysing</w:t>
      </w:r>
      <w:r w:rsidRPr="002C69DF">
        <w:t xml:space="preserve"> a situation based on the societal aspect</w:t>
      </w:r>
      <w:r w:rsidR="00102DBA" w:rsidRPr="002C69DF">
        <w:t xml:space="preserve"> (Teece, 2018)</w:t>
      </w:r>
      <w:r w:rsidRPr="002C69DF">
        <w:t>. Therefore, the organisation has taken the initiative of digital banking up to the next level. It has been found that the usage of mobile banking has increased from 52% to 57% from the second half of 2019 to the first half of 2020</w:t>
      </w:r>
      <w:r w:rsidR="005A4F4C" w:rsidRPr="002C69DF">
        <w:t xml:space="preserve"> (Hsbc, 2020)</w:t>
      </w:r>
      <w:r w:rsidRPr="002C69DF">
        <w:t>. As a result of that, the organisation has given more preference for mobile banking. According to the Management of the organisation, the rise of digitalisation in online banking was increasing for several years, but it has been accelerated in the covid situation. As a result of that, the organisation has advised the customers to opt more for online payments</w:t>
      </w:r>
      <w:r w:rsidR="005A4F4C" w:rsidRPr="002C69DF">
        <w:t xml:space="preserve"> (Hsbc, 2020)</w:t>
      </w:r>
      <w:r w:rsidRPr="002C69DF">
        <w:t>. According to this theory, identification of the key stakeholders is one of the potential reasons for the tackling of the business in the present situation</w:t>
      </w:r>
      <w:r w:rsidR="00FF6BB1" w:rsidRPr="002C69DF">
        <w:t xml:space="preserve"> (Kumaran, Hassabis and McClelland, 2016)</w:t>
      </w:r>
      <w:r w:rsidRPr="002C69DF">
        <w:t xml:space="preserve">. </w:t>
      </w:r>
    </w:p>
    <w:p w14:paraId="70EC1531" w14:textId="77777777" w:rsidR="00430996" w:rsidRPr="002C69DF" w:rsidRDefault="00DE2CB4" w:rsidP="00430996">
      <w:r w:rsidRPr="002C69DF">
        <w:t>The Management of the HSBC bank has termed their customers as the most vital stakeholders in this situation while adopting various strategies. According to the new strategies of the organisation, the customers have to go to the branches for several life moments. The aspects of sending children to overseas for education, Management of generational wealth transfers, bereavement, and many others come under the life moments</w:t>
      </w:r>
      <w:r w:rsidR="00AB12EC" w:rsidRPr="002C69DF">
        <w:t xml:space="preserve"> (Hsbc, 2020)</w:t>
      </w:r>
      <w:r w:rsidRPr="002C69DF">
        <w:t xml:space="preserve">. However, the Management of the organisation has decided that they will opt for the change even after the covid pandemic. Apart from the customers, the organisation should think of increasing the engagement of the employees in the organisation. The primary reason behind this is that employees are considered as one of the vital stakeholders of an organisation in case of adopting any new strategies to tackle a situation. As a result of that, the Management of HSBC must think of improving their reward system as that will motivate employees to engage more in the workplace. </w:t>
      </w:r>
    </w:p>
    <w:p w14:paraId="2BF5DD6E" w14:textId="77777777" w:rsidR="00430996" w:rsidRPr="002C69DF" w:rsidRDefault="00DE2CB4" w:rsidP="00430996">
      <w:pPr>
        <w:rPr>
          <w:i/>
        </w:rPr>
      </w:pPr>
      <w:r w:rsidRPr="002C69DF">
        <w:rPr>
          <w:i/>
        </w:rPr>
        <w:t>Bureaucratic Management</w:t>
      </w:r>
    </w:p>
    <w:p w14:paraId="123C9CB5" w14:textId="77777777" w:rsidR="00AB12EC" w:rsidRPr="002C69DF" w:rsidRDefault="00DE2CB4" w:rsidP="00430996">
      <w:r w:rsidRPr="002C69DF">
        <w:lastRenderedPageBreak/>
        <w:t>This theory was proposed by Weber. According to this theory, an organisation must be structured into a hierarchy. Apart from that, it also states that a clearly defined goal must govern</w:t>
      </w:r>
      <w:r w:rsidR="0063667D" w:rsidRPr="002C69DF">
        <w:t xml:space="preserve"> the employees of an organisation. (Kitana, 2016)</w:t>
      </w:r>
      <w:r w:rsidRPr="002C69DF">
        <w:t xml:space="preserve"> The hierarchical organisational structure of the HSBC bank is composed of several ranges of employees, and the commands from the top go down to the bottom in the workplace. According to the Management of the organisation, they have advised the employees to be more patient while dealing with the customers. It has been found that a low number of customers use to come to the branches in the present time of the pandemic. Therefore, they have opted for offering a seamless service to them. In this regard, they have made their employees help the customers in case of making various transactions from their devices within the bank premise (Hsbc, 2020). </w:t>
      </w:r>
    </w:p>
    <w:p w14:paraId="3A5473C4" w14:textId="77777777" w:rsidR="00430996" w:rsidRPr="002C69DF" w:rsidRDefault="00DE2CB4" w:rsidP="00430996">
      <w:r w:rsidRPr="002C69DF">
        <w:t>Apart from that, the organisation has also made several private seating areas within the bank to solve different issues of the customers. According to this theory, the Management of an organisation must ask for t</w:t>
      </w:r>
      <w:r w:rsidR="00E93004" w:rsidRPr="002C69DF">
        <w:t>he opinions of the employees before taking any decision(Lopdrup-Hjorth and du, 2020)</w:t>
      </w:r>
      <w:r w:rsidRPr="002C69DF">
        <w:t>. In this regard, the Management of the HSBC bank has taken the views of the employees. As per that, the organisation has given a profound focus on the aspect of AI and data analytics to make a significant mark on digital banking. In order to lower the physical engagement of the customers in the bank, the organisation has opted for assisting customers via conversational bankin</w:t>
      </w:r>
      <w:r w:rsidR="00AB12EC" w:rsidRPr="002C69DF">
        <w:t>g (Hsbc, 2020)</w:t>
      </w:r>
      <w:r w:rsidRPr="002C69DF">
        <w:t xml:space="preserve">. In this regard, the customers have obtained the facility of conversing with a mobile application of the HSBC bank with an AI Chatbot, which can answer simple questions immediately. </w:t>
      </w:r>
    </w:p>
    <w:p w14:paraId="54E9FFE4" w14:textId="77777777" w:rsidR="00A47D6A" w:rsidRPr="002C69DF" w:rsidRDefault="00DE2CB4" w:rsidP="00A47D6A">
      <w:pPr>
        <w:pStyle w:val="Heading1"/>
        <w:rPr>
          <w:b w:val="0"/>
        </w:rPr>
      </w:pPr>
      <w:bookmarkStart w:id="6" w:name="_Toc58853891"/>
      <w:bookmarkStart w:id="7" w:name="_Toc58851211"/>
      <w:r w:rsidRPr="002C69DF">
        <w:rPr>
          <w:b w:val="0"/>
        </w:rPr>
        <w:lastRenderedPageBreak/>
        <w:t>Critical evaluation</w:t>
      </w:r>
      <w:bookmarkEnd w:id="6"/>
    </w:p>
    <w:p w14:paraId="300AB7EE" w14:textId="77777777" w:rsidR="00A47D6A" w:rsidRPr="002C69DF" w:rsidRDefault="00DE2CB4" w:rsidP="00A47D6A">
      <w:r w:rsidRPr="002C69DF">
        <w:t>The RED model is developed for the leaders to manage the situation when they are needed to make decisions (</w:t>
      </w:r>
      <w:r w:rsidRPr="002C69DF">
        <w:rPr>
          <w:shd w:val="clear" w:color="auto" w:fill="FFFFFF"/>
        </w:rPr>
        <w:t>Hadi, Susantini and Agustini, 2018)</w:t>
      </w:r>
      <w:r w:rsidRPr="002C69DF">
        <w:t xml:space="preserve">. The RED model has three individual stages, in which the first stage is </w:t>
      </w:r>
      <w:r w:rsidRPr="002C69DF">
        <w:rPr>
          <w:bCs/>
          <w:i/>
          <w:iCs/>
        </w:rPr>
        <w:t>recognising assumptions</w:t>
      </w:r>
      <w:r w:rsidRPr="002C69DF">
        <w:t>. In order to increase critical thinking, HSBC requires a brainstorming session. It will help them to generate innovations in their idea coming out from the conventional ways (</w:t>
      </w:r>
      <w:r w:rsidRPr="002C69DF">
        <w:rPr>
          <w:shd w:val="clear" w:color="auto" w:fill="FFFFFF"/>
        </w:rPr>
        <w:t>Weichbroth, 2016)</w:t>
      </w:r>
      <w:r w:rsidRPr="002C69DF">
        <w:t>. Due to which the workforce will also be boosted. Apart from that, the supply chain has to manage in the HSBC, as the inflation rate has gone down. Therefore, supply chain management is needed to boost customer service, along with developing financial circumstances (</w:t>
      </w:r>
      <w:r w:rsidRPr="002C69DF">
        <w:rPr>
          <w:shd w:val="clear" w:color="auto" w:fill="FFFFFF"/>
        </w:rPr>
        <w:t xml:space="preserve">Mangla </w:t>
      </w:r>
      <w:r w:rsidRPr="002C69DF">
        <w:rPr>
          <w:i/>
          <w:iCs/>
          <w:shd w:val="clear" w:color="auto" w:fill="FFFFFF"/>
        </w:rPr>
        <w:t xml:space="preserve">et al., </w:t>
      </w:r>
      <w:r w:rsidRPr="002C69DF">
        <w:rPr>
          <w:shd w:val="clear" w:color="auto" w:fill="FFFFFF"/>
        </w:rPr>
        <w:t>2018)</w:t>
      </w:r>
      <w:r w:rsidRPr="002C69DF">
        <w:t>. HSBC requires to hire a proper supervisor, who can utilise the opportunity and who has more ability to think critically (</w:t>
      </w:r>
      <w:r w:rsidRPr="002C69DF">
        <w:rPr>
          <w:shd w:val="clear" w:color="auto" w:fill="FFFFFF"/>
        </w:rPr>
        <w:t>Goodhart and Schoenmaker, 2016)</w:t>
      </w:r>
      <w:r w:rsidRPr="002C69DF">
        <w:t>. Apart from that, the leaders should be close to their teams, which will lead them to have an aspect of team members to think critically. Besides, HSBC has declared that the changes they will bring to create more resiliencies in their business; those will not vanish after the Covid situation is over. Therefore, the company will change in long-term aspects. It is because; the GDP of the UK has gone down by 20%, due to which the company has to implement strategies being concerned about the economic structure of the country (</w:t>
      </w:r>
      <w:r w:rsidRPr="002C69DF">
        <w:rPr>
          <w:shd w:val="clear" w:color="auto" w:fill="FFFFFF"/>
        </w:rPr>
        <w:t>Miles, Stedman and Heald, 2020)</w:t>
      </w:r>
      <w:r w:rsidRPr="002C69DF">
        <w:t xml:space="preserve">. </w:t>
      </w:r>
    </w:p>
    <w:p w14:paraId="263EE0BB" w14:textId="77777777" w:rsidR="00373F62" w:rsidRPr="002C69DF" w:rsidRDefault="00373F62" w:rsidP="00373F62">
      <w:pPr>
        <w:jc w:val="center"/>
      </w:pPr>
      <w:r w:rsidRPr="002C69DF">
        <w:rPr>
          <w:noProof/>
          <w:lang w:val="en-US"/>
        </w:rPr>
        <w:drawing>
          <wp:inline distT="0" distB="0" distL="0" distR="0" wp14:anchorId="2E1F0CE2" wp14:editId="783E0374">
            <wp:extent cx="3952875" cy="231457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952875" cy="2314575"/>
                    </a:xfrm>
                    <a:prstGeom prst="rect">
                      <a:avLst/>
                    </a:prstGeom>
                    <a:noFill/>
                    <a:ln w="9525">
                      <a:noFill/>
                      <a:miter lim="800000"/>
                      <a:headEnd/>
                      <a:tailEnd/>
                    </a:ln>
                  </pic:spPr>
                </pic:pic>
              </a:graphicData>
            </a:graphic>
          </wp:inline>
        </w:drawing>
      </w:r>
    </w:p>
    <w:p w14:paraId="55403369" w14:textId="77777777" w:rsidR="00373F62" w:rsidRPr="002C69DF" w:rsidRDefault="00373F62" w:rsidP="00373F62">
      <w:pPr>
        <w:jc w:val="center"/>
      </w:pPr>
      <w:r w:rsidRPr="002C69DF">
        <w:t>Figure 3: Red Model</w:t>
      </w:r>
    </w:p>
    <w:p w14:paraId="1B0115F1" w14:textId="77777777" w:rsidR="00373F62" w:rsidRPr="002C69DF" w:rsidRDefault="00373F62" w:rsidP="00373F62">
      <w:pPr>
        <w:jc w:val="center"/>
      </w:pPr>
      <w:r w:rsidRPr="002C69DF">
        <w:t xml:space="preserve">(Source: </w:t>
      </w:r>
      <w:r w:rsidRPr="002C69DF">
        <w:rPr>
          <w:shd w:val="clear" w:color="auto" w:fill="FFFFFF"/>
        </w:rPr>
        <w:t>Miles, Stedman and Heald, 2020)</w:t>
      </w:r>
    </w:p>
    <w:p w14:paraId="13B38D61" w14:textId="77777777" w:rsidR="00A47D6A" w:rsidRPr="002C69DF" w:rsidRDefault="00DE2CB4" w:rsidP="00A47D6A">
      <w:r w:rsidRPr="002C69DF">
        <w:t xml:space="preserve">The second stage of the RED model is </w:t>
      </w:r>
      <w:r w:rsidRPr="002C69DF">
        <w:rPr>
          <w:bCs/>
          <w:i/>
          <w:iCs/>
        </w:rPr>
        <w:t>evaluating arguments</w:t>
      </w:r>
      <w:r w:rsidRPr="002C69DF">
        <w:t>, in which brainstorming sessions are useful for the company, as it helps to be involved, committed, loyal, and enthusiastic (</w:t>
      </w:r>
      <w:r w:rsidRPr="002C69DF">
        <w:rPr>
          <w:shd w:val="clear" w:color="auto" w:fill="FFFFFF"/>
        </w:rPr>
        <w:t>Weichbroth, 2016)</w:t>
      </w:r>
      <w:r w:rsidRPr="002C69DF">
        <w:t xml:space="preserve">. However, it is evident that participants are not balanced in their conversation. Some of them do not talk much, and others talk excessively. Besides, some take a longer time to understand the situation, due to which through brainstorming, it is </w:t>
      </w:r>
      <w:r w:rsidRPr="002C69DF">
        <w:lastRenderedPageBreak/>
        <w:t>not possible to cover all the risk to enhance critical thinking (</w:t>
      </w:r>
      <w:r w:rsidRPr="002C69DF">
        <w:rPr>
          <w:shd w:val="clear" w:color="auto" w:fill="FFFFFF"/>
        </w:rPr>
        <w:t>Ong, 2017)</w:t>
      </w:r>
      <w:r w:rsidRPr="002C69DF">
        <w:t>. The supply chain management is helpful for HSBC, as it helps to reduce the cost and decrease the conflicts among the staffs, due to which they become more efficient (</w:t>
      </w:r>
      <w:r w:rsidRPr="002C69DF">
        <w:rPr>
          <w:shd w:val="clear" w:color="auto" w:fill="FFFFFF"/>
        </w:rPr>
        <w:t xml:space="preserve">Mangla </w:t>
      </w:r>
      <w:r w:rsidRPr="002C69DF">
        <w:rPr>
          <w:i/>
          <w:iCs/>
          <w:shd w:val="clear" w:color="auto" w:fill="FFFFFF"/>
        </w:rPr>
        <w:t xml:space="preserve">et al., </w:t>
      </w:r>
      <w:r w:rsidRPr="002C69DF">
        <w:rPr>
          <w:shd w:val="clear" w:color="auto" w:fill="FFFFFF"/>
        </w:rPr>
        <w:t>2018)</w:t>
      </w:r>
      <w:r w:rsidRPr="002C69DF">
        <w:t>. However, an effective supply chain requires a higher amount of investment, which is itself a challenge in the current stage of HSBC (</w:t>
      </w:r>
      <w:r w:rsidRPr="002C69DF">
        <w:rPr>
          <w:shd w:val="clear" w:color="auto" w:fill="FFFFFF"/>
        </w:rPr>
        <w:t>Lili, 2017)</w:t>
      </w:r>
      <w:r w:rsidRPr="002C69DF">
        <w:t>. Hiring effective employees, who will be appropriate for thinking critically, such as keeping the staffs motivated that they do not change their behaviour towards the customers (</w:t>
      </w:r>
      <w:r w:rsidRPr="002C69DF">
        <w:rPr>
          <w:shd w:val="clear" w:color="auto" w:fill="FFFFFF"/>
        </w:rPr>
        <w:t xml:space="preserve">Lindsay </w:t>
      </w:r>
      <w:r w:rsidRPr="002C69DF">
        <w:rPr>
          <w:i/>
          <w:iCs/>
          <w:shd w:val="clear" w:color="auto" w:fill="FFFFFF"/>
        </w:rPr>
        <w:t xml:space="preserve">et al., </w:t>
      </w:r>
      <w:r w:rsidRPr="002C69DF">
        <w:rPr>
          <w:shd w:val="clear" w:color="auto" w:fill="FFFFFF"/>
        </w:rPr>
        <w:t>2018)</w:t>
      </w:r>
      <w:r w:rsidRPr="002C69DF">
        <w:t>. However, it also claims an investment, as proper training is needed to provide for the company, so that employees, as well as the leaders, can adopt them to handle the critical situation (</w:t>
      </w:r>
      <w:r w:rsidRPr="002C69DF">
        <w:rPr>
          <w:shd w:val="clear" w:color="auto" w:fill="FFFFFF"/>
        </w:rPr>
        <w:t>Cech and Pham, 2017)</w:t>
      </w:r>
      <w:r w:rsidRPr="002C69DF">
        <w:t xml:space="preserve">. It is essential for the company, as the Covid-19 is not only the only concern for the company. They will be focused on the future as well so that they can be ready to face another pandemic such as Covid.  </w:t>
      </w:r>
    </w:p>
    <w:p w14:paraId="6A437902" w14:textId="77777777" w:rsidR="00A47D6A" w:rsidRPr="002C69DF" w:rsidRDefault="00DE2CB4" w:rsidP="00A47D6A">
      <w:r w:rsidRPr="002C69DF">
        <w:t xml:space="preserve">In the last stage of the RED model is </w:t>
      </w:r>
      <w:r w:rsidRPr="002C69DF">
        <w:rPr>
          <w:bCs/>
          <w:i/>
          <w:iCs/>
        </w:rPr>
        <w:t>conclu</w:t>
      </w:r>
      <w:r w:rsidRPr="002C69DF">
        <w:t>ding, in which HSBC has focused to involve a mobile banking facility for their customers so that they do not have to come into bank physically for their transactions. Apart from that, the brainstorming sessions will be beneficial for the company, as HSBC will be able to make their employee engagement with the help of those sessions, and the drawbacks will be decreased with the help of convincing employees and more importantly with the help of the leaders, who will be provided training to think more critically (</w:t>
      </w:r>
      <w:r w:rsidRPr="002C69DF">
        <w:rPr>
          <w:shd w:val="clear" w:color="auto" w:fill="FFFFFF"/>
        </w:rPr>
        <w:t>Weichbroth, 2016)</w:t>
      </w:r>
      <w:r w:rsidRPr="002C69DF">
        <w:t xml:space="preserve">. For example, regarding HSBC, the training of active listening and improving vision are essential skills to provide in training (Hsbc, 2020). Apart from that, the leaders should have a close relationship with the employees, which will help them to change human psychology and behaviour. The togetherness between employees will reduce their anxiety and apprehension. Due to which they will be more frequent to complete their tasks and bring resiliency for the business of HSBC. However, the company has focused on implementing the strategy not to handle the pandemic of Covid; they will sustain the process in the future as well, which is positive. Such as the mobile banking facility will be helpful for the customers. They will be attracted to it. It should not be withdrawn, as in the UK; almost 5% of people has used the banking facility with the six months of 2020. </w:t>
      </w:r>
    </w:p>
    <w:p w14:paraId="39863976" w14:textId="77777777" w:rsidR="00A47D6A" w:rsidRPr="002C69DF" w:rsidRDefault="00DE2CB4" w:rsidP="00A47D6A">
      <w:pPr>
        <w:pStyle w:val="Heading1"/>
        <w:rPr>
          <w:b w:val="0"/>
        </w:rPr>
      </w:pPr>
      <w:bookmarkStart w:id="8" w:name="_Toc58853892"/>
      <w:r w:rsidRPr="002C69DF">
        <w:rPr>
          <w:b w:val="0"/>
        </w:rPr>
        <w:t>Recommendation</w:t>
      </w:r>
      <w:bookmarkEnd w:id="8"/>
    </w:p>
    <w:p w14:paraId="6D5747BF" w14:textId="77777777" w:rsidR="00A47D6A" w:rsidRPr="002C69DF" w:rsidRDefault="00DE2CB4" w:rsidP="00A47D6A">
      <w:r w:rsidRPr="002C69DF">
        <w:t>In order to recommend strategies for HSBC, so that they can bring changes in their organisation for handling the challenges in the post-Covid situation, it is needed to say that the brainstorming session is essential of the company, as it will drive them to increase their critical thinking. It will lead the employees to create an environment of cooperation, in which they can enhance their team working capabilities (</w:t>
      </w:r>
      <w:r w:rsidRPr="002C69DF">
        <w:rPr>
          <w:shd w:val="clear" w:color="auto" w:fill="FFFFFF"/>
        </w:rPr>
        <w:t xml:space="preserve">Dubey </w:t>
      </w:r>
      <w:r w:rsidRPr="002C69DF">
        <w:rPr>
          <w:i/>
          <w:iCs/>
          <w:shd w:val="clear" w:color="auto" w:fill="FFFFFF"/>
        </w:rPr>
        <w:t xml:space="preserve">et al., </w:t>
      </w:r>
      <w:r w:rsidRPr="002C69DF">
        <w:rPr>
          <w:shd w:val="clear" w:color="auto" w:fill="FFFFFF"/>
        </w:rPr>
        <w:t>2019)</w:t>
      </w:r>
      <w:r w:rsidRPr="002C69DF">
        <w:t xml:space="preserve">. Besides, it will allow them to have better communication and friendly atmosphere between the employees. The </w:t>
      </w:r>
      <w:r w:rsidRPr="002C69DF">
        <w:lastRenderedPageBreak/>
        <w:t xml:space="preserve">training of active listening and developing vision is needed for the leaders, as they will be able to manage the effective employees accordingly. Apart from that, the employees should be more determined to convince the customers to use the mobile banking facility of the bank (Hsbc, 2020). Due to which more numbers of customers will be attracted with the specification of the application and the business will be resilient for HSBC. </w:t>
      </w:r>
    </w:p>
    <w:p w14:paraId="48684919" w14:textId="77777777" w:rsidR="00A47D6A" w:rsidRPr="002C69DF" w:rsidRDefault="00DE2CB4" w:rsidP="00A47D6A">
      <w:r w:rsidRPr="002C69DF">
        <w:t>Another recommendation that should be provided regarding HSBC that they should focus more on their employees, who are one of the vital stakeholders of them. Hence, they should improve their rewarding system. For example, HSBC can provide a better facility in their reward card (Hsbc, 2020). They can increase the reward points, or they can reduce the purchase amount for achieving their reward points. Apart from that, the company should help their employees financially in their excellent performance (</w:t>
      </w:r>
      <w:r w:rsidRPr="002C69DF">
        <w:rPr>
          <w:shd w:val="clear" w:color="auto" w:fill="FFFFFF"/>
        </w:rPr>
        <w:t xml:space="preserve">Garland </w:t>
      </w:r>
      <w:r w:rsidRPr="002C69DF">
        <w:rPr>
          <w:i/>
          <w:iCs/>
          <w:shd w:val="clear" w:color="auto" w:fill="FFFFFF"/>
        </w:rPr>
        <w:t xml:space="preserve">et al., </w:t>
      </w:r>
      <w:r w:rsidRPr="002C69DF">
        <w:rPr>
          <w:shd w:val="clear" w:color="auto" w:fill="FFFFFF"/>
        </w:rPr>
        <w:t>2019)</w:t>
      </w:r>
      <w:r w:rsidRPr="002C69DF">
        <w:t xml:space="preserve">. For example, they can provide commissions for extraordinary performance in meeting targets. Thus, the employees will be motivated, along with their determination, will be increased into the works. Due to which the company will be able to mitigate the challenges of the post-Covid situation, which will help them to sustain their business growth accordingly. </w:t>
      </w:r>
    </w:p>
    <w:p w14:paraId="63C90E56" w14:textId="77777777" w:rsidR="00636F45" w:rsidRPr="002C69DF" w:rsidRDefault="00DE2CB4" w:rsidP="00636F45">
      <w:pPr>
        <w:pStyle w:val="Heading1"/>
        <w:rPr>
          <w:b w:val="0"/>
        </w:rPr>
      </w:pPr>
      <w:bookmarkStart w:id="9" w:name="_Toc58853893"/>
      <w:r w:rsidRPr="002C69DF">
        <w:rPr>
          <w:b w:val="0"/>
        </w:rPr>
        <w:t>Conclusion</w:t>
      </w:r>
      <w:bookmarkEnd w:id="7"/>
      <w:bookmarkEnd w:id="9"/>
    </w:p>
    <w:p w14:paraId="3337D34F" w14:textId="77777777" w:rsidR="00636F45" w:rsidRPr="002C69DF" w:rsidRDefault="00DE2CB4" w:rsidP="00636F45">
      <w:r w:rsidRPr="002C69DF">
        <w:t>In this report, the management values and structure of HSBC is discussed, and it is very evident that they believe in a strict performance environment by following different enhancement pieces of training and encouragement. Instead of creating boredom by fix rules, they enforce the innovation and diversification in their employee performance as they need to meet their customers' international requirements and expand their opportunities. The employees get the chance to learn and develop their abilities and can be tied to the organisation for their long term career opportunity. These planning and strategies help the leaders of HSBC to keep them in the list of the best organisation in the world by developing a healthy competitive professional environment.</w:t>
      </w:r>
    </w:p>
    <w:p w14:paraId="7FB23DE9" w14:textId="77777777" w:rsidR="00AB12EC" w:rsidRPr="002C69DF" w:rsidRDefault="00AB12EC">
      <w:pPr>
        <w:spacing w:line="276" w:lineRule="auto"/>
        <w:jc w:val="left"/>
      </w:pPr>
    </w:p>
    <w:p w14:paraId="73FE0708" w14:textId="77777777" w:rsidR="00BD5C08" w:rsidRPr="002C69DF" w:rsidRDefault="00BD5C08">
      <w:pPr>
        <w:spacing w:line="276" w:lineRule="auto"/>
        <w:jc w:val="left"/>
        <w:rPr>
          <w:rFonts w:asciiTheme="minorHAnsi" w:eastAsiaTheme="majorEastAsia" w:hAnsiTheme="minorHAnsi" w:cstheme="majorBidi"/>
          <w:bCs/>
          <w:szCs w:val="28"/>
        </w:rPr>
      </w:pPr>
      <w:r w:rsidRPr="002C69DF">
        <w:br w:type="page"/>
      </w:r>
    </w:p>
    <w:p w14:paraId="7360B39E" w14:textId="77777777" w:rsidR="00430996" w:rsidRPr="002C69DF" w:rsidRDefault="00DE2CB4" w:rsidP="00E97D2D">
      <w:pPr>
        <w:pStyle w:val="Heading1"/>
        <w:rPr>
          <w:b w:val="0"/>
        </w:rPr>
      </w:pPr>
      <w:bookmarkStart w:id="10" w:name="_Toc58853894"/>
      <w:r w:rsidRPr="002C69DF">
        <w:rPr>
          <w:b w:val="0"/>
        </w:rPr>
        <w:lastRenderedPageBreak/>
        <w:t>References list</w:t>
      </w:r>
      <w:bookmarkEnd w:id="10"/>
    </w:p>
    <w:p w14:paraId="5FD79C06" w14:textId="77777777" w:rsidR="00021D0F" w:rsidRPr="002C69DF" w:rsidRDefault="00DE2CB4" w:rsidP="00E97D2D">
      <w:r w:rsidRPr="002C69DF">
        <w:t xml:space="preserve">Allan, B.B., 2018. From subjects to objects: Knowledge in International Relations theory. </w:t>
      </w:r>
      <w:r w:rsidRPr="002C69DF">
        <w:rPr>
          <w:i/>
          <w:iCs/>
        </w:rPr>
        <w:t>European Journal of International Relations</w:t>
      </w:r>
      <w:r w:rsidRPr="002C69DF">
        <w:t xml:space="preserve">, </w:t>
      </w:r>
      <w:r w:rsidRPr="002C69DF">
        <w:rPr>
          <w:i/>
          <w:iCs/>
        </w:rPr>
        <w:t>24</w:t>
      </w:r>
      <w:r w:rsidRPr="002C69DF">
        <w:t>(4), pp.841-864.</w:t>
      </w:r>
    </w:p>
    <w:p w14:paraId="6D89741C" w14:textId="77777777" w:rsidR="00021D0F" w:rsidRPr="002C69DF" w:rsidRDefault="00DE2CB4" w:rsidP="005405E9">
      <w:pPr>
        <w:rPr>
          <w:shd w:val="clear" w:color="auto" w:fill="FFFFFF"/>
        </w:rPr>
      </w:pPr>
      <w:r w:rsidRPr="002C69DF">
        <w:rPr>
          <w:shd w:val="clear" w:color="auto" w:fill="FFFFFF"/>
        </w:rPr>
        <w:t xml:space="preserve">Boehe, D.M., 2016. Supervisory styles: A contingency framework. </w:t>
      </w:r>
      <w:r w:rsidRPr="002C69DF">
        <w:rPr>
          <w:i/>
          <w:iCs/>
          <w:shd w:val="clear" w:color="auto" w:fill="FFFFFF"/>
        </w:rPr>
        <w:t>Studies in Higher Education</w:t>
      </w:r>
      <w:r w:rsidRPr="002C69DF">
        <w:rPr>
          <w:shd w:val="clear" w:color="auto" w:fill="FFFFFF"/>
        </w:rPr>
        <w:t xml:space="preserve">, </w:t>
      </w:r>
      <w:r w:rsidRPr="002C69DF">
        <w:rPr>
          <w:i/>
          <w:iCs/>
          <w:shd w:val="clear" w:color="auto" w:fill="FFFFFF"/>
        </w:rPr>
        <w:t>41</w:t>
      </w:r>
      <w:r w:rsidRPr="002C69DF">
        <w:rPr>
          <w:shd w:val="clear" w:color="auto" w:fill="FFFFFF"/>
        </w:rPr>
        <w:t>(3), pp.399-414.</w:t>
      </w:r>
    </w:p>
    <w:p w14:paraId="4D383F85" w14:textId="77777777" w:rsidR="00021D0F" w:rsidRPr="002C69DF" w:rsidRDefault="00DE2CB4" w:rsidP="005405E9">
      <w:pPr>
        <w:rPr>
          <w:shd w:val="clear" w:color="auto" w:fill="FFFFFF"/>
        </w:rPr>
      </w:pPr>
      <w:r w:rsidRPr="002C69DF">
        <w:rPr>
          <w:shd w:val="clear" w:color="auto" w:fill="FFFFFF"/>
        </w:rPr>
        <w:t xml:space="preserve">Bombiak, E. and Marciniuk-Kluska, A., 2019. Socially responsible human resource management as a concept of fostering sustainable organisation-building: Experiences of young polish companies. </w:t>
      </w:r>
      <w:r w:rsidRPr="002C69DF">
        <w:rPr>
          <w:i/>
          <w:iCs/>
          <w:shd w:val="clear" w:color="auto" w:fill="FFFFFF"/>
        </w:rPr>
        <w:t>Sustainability</w:t>
      </w:r>
      <w:r w:rsidRPr="002C69DF">
        <w:rPr>
          <w:shd w:val="clear" w:color="auto" w:fill="FFFFFF"/>
        </w:rPr>
        <w:t xml:space="preserve">, </w:t>
      </w:r>
      <w:r w:rsidRPr="002C69DF">
        <w:rPr>
          <w:i/>
          <w:iCs/>
          <w:shd w:val="clear" w:color="auto" w:fill="FFFFFF"/>
        </w:rPr>
        <w:t>11</w:t>
      </w:r>
      <w:r w:rsidRPr="002C69DF">
        <w:rPr>
          <w:shd w:val="clear" w:color="auto" w:fill="FFFFFF"/>
        </w:rPr>
        <w:t>(4), p.1044.</w:t>
      </w:r>
    </w:p>
    <w:p w14:paraId="01E9BA25" w14:textId="77777777" w:rsidR="00021D0F" w:rsidRPr="002C69DF" w:rsidRDefault="00DE2CB4" w:rsidP="005405E9">
      <w:pPr>
        <w:rPr>
          <w:shd w:val="clear" w:color="auto" w:fill="FFFFFF"/>
        </w:rPr>
      </w:pPr>
      <w:r w:rsidRPr="002C69DF">
        <w:rPr>
          <w:shd w:val="clear" w:color="auto" w:fill="FFFFFF"/>
        </w:rPr>
        <w:t xml:space="preserve">Broks, A., 2016. Systems theory of systems thinking: General and particular within modern science and technology education. </w:t>
      </w:r>
      <w:r w:rsidRPr="002C69DF">
        <w:rPr>
          <w:i/>
          <w:iCs/>
          <w:shd w:val="clear" w:color="auto" w:fill="FFFFFF"/>
        </w:rPr>
        <w:t>Journal of Baltic Science Education</w:t>
      </w:r>
      <w:r w:rsidRPr="002C69DF">
        <w:rPr>
          <w:shd w:val="clear" w:color="auto" w:fill="FFFFFF"/>
        </w:rPr>
        <w:t xml:space="preserve">, </w:t>
      </w:r>
      <w:r w:rsidRPr="002C69DF">
        <w:rPr>
          <w:i/>
          <w:iCs/>
          <w:shd w:val="clear" w:color="auto" w:fill="FFFFFF"/>
        </w:rPr>
        <w:t>15</w:t>
      </w:r>
      <w:r w:rsidRPr="002C69DF">
        <w:rPr>
          <w:shd w:val="clear" w:color="auto" w:fill="FFFFFF"/>
        </w:rPr>
        <w:t>(4), pp.408-410.</w:t>
      </w:r>
    </w:p>
    <w:p w14:paraId="7E96D556" w14:textId="77777777" w:rsidR="00021D0F" w:rsidRPr="002C69DF" w:rsidRDefault="00DE2CB4" w:rsidP="00E97D2D">
      <w:r w:rsidRPr="002C69DF">
        <w:rPr>
          <w:shd w:val="clear" w:color="auto" w:fill="FFFFFF"/>
        </w:rPr>
        <w:t xml:space="preserve">Byrkjeflot, H., 2018. The Impact and Interpretation of Weber's Bureaucratic Ideal Type in Organisation Theory and Public Administration. In </w:t>
      </w:r>
      <w:r w:rsidRPr="002C69DF">
        <w:rPr>
          <w:i/>
          <w:iCs/>
          <w:shd w:val="clear" w:color="auto" w:fill="FFFFFF"/>
        </w:rPr>
        <w:t>Bureaucracy and Society in Transition</w:t>
      </w:r>
      <w:r w:rsidRPr="002C69DF">
        <w:rPr>
          <w:shd w:val="clear" w:color="auto" w:fill="FFFFFF"/>
        </w:rPr>
        <w:t>. Emerald Publishing Limited</w:t>
      </w:r>
    </w:p>
    <w:p w14:paraId="7B833169" w14:textId="77777777" w:rsidR="00021D0F" w:rsidRPr="002C69DF" w:rsidRDefault="00DE2CB4" w:rsidP="00021D0F">
      <w:r w:rsidRPr="002C69DF">
        <w:rPr>
          <w:shd w:val="clear" w:color="auto" w:fill="FFFFFF"/>
        </w:rPr>
        <w:t xml:space="preserve">Cech, E.A. and Pham, M.V., 2017. Queer in STEM organisations: Workplace disadvantages for LGBT employees in STEM related federal agencies. </w:t>
      </w:r>
      <w:r w:rsidRPr="002C69DF">
        <w:rPr>
          <w:i/>
          <w:iCs/>
          <w:shd w:val="clear" w:color="auto" w:fill="FFFFFF"/>
        </w:rPr>
        <w:t>Social Sciences</w:t>
      </w:r>
      <w:r w:rsidRPr="002C69DF">
        <w:rPr>
          <w:shd w:val="clear" w:color="auto" w:fill="FFFFFF"/>
        </w:rPr>
        <w:t xml:space="preserve">, </w:t>
      </w:r>
      <w:r w:rsidRPr="002C69DF">
        <w:rPr>
          <w:i/>
          <w:iCs/>
          <w:shd w:val="clear" w:color="auto" w:fill="FFFFFF"/>
        </w:rPr>
        <w:t>6</w:t>
      </w:r>
      <w:r w:rsidRPr="002C69DF">
        <w:rPr>
          <w:shd w:val="clear" w:color="auto" w:fill="FFFFFF"/>
        </w:rPr>
        <w:t>(1), p.12.</w:t>
      </w:r>
    </w:p>
    <w:p w14:paraId="730B92EF" w14:textId="77777777" w:rsidR="00021D0F" w:rsidRPr="002C69DF" w:rsidRDefault="00DE2CB4" w:rsidP="00021D0F">
      <w:pPr>
        <w:rPr>
          <w:shd w:val="clear" w:color="auto" w:fill="FFFFFF"/>
        </w:rPr>
      </w:pPr>
      <w:r w:rsidRPr="002C69DF">
        <w:rPr>
          <w:shd w:val="clear" w:color="auto" w:fill="FFFFFF"/>
        </w:rPr>
        <w:t xml:space="preserve">Dubey, R., Gunasekaran, A., Childe, S.J., Papadopoulos, T., Luo, Z., Wamba, SF and Roubaud, D., 2019. Can big data and predictive analytics improve social and environmental sustainability?. </w:t>
      </w:r>
      <w:r w:rsidRPr="002C69DF">
        <w:rPr>
          <w:i/>
          <w:iCs/>
          <w:shd w:val="clear" w:color="auto" w:fill="FFFFFF"/>
        </w:rPr>
        <w:t>Technological Forecasting and Social Change</w:t>
      </w:r>
      <w:r w:rsidRPr="002C69DF">
        <w:rPr>
          <w:shd w:val="clear" w:color="auto" w:fill="FFFFFF"/>
        </w:rPr>
        <w:t xml:space="preserve">, </w:t>
      </w:r>
      <w:r w:rsidRPr="002C69DF">
        <w:rPr>
          <w:i/>
          <w:iCs/>
          <w:shd w:val="clear" w:color="auto" w:fill="FFFFFF"/>
        </w:rPr>
        <w:t>144</w:t>
      </w:r>
      <w:r w:rsidRPr="002C69DF">
        <w:rPr>
          <w:shd w:val="clear" w:color="auto" w:fill="FFFFFF"/>
        </w:rPr>
        <w:t>, pp.534-545.</w:t>
      </w:r>
    </w:p>
    <w:p w14:paraId="1E10DC87" w14:textId="77777777" w:rsidR="00021D0F" w:rsidRPr="002C69DF" w:rsidRDefault="00DE2CB4" w:rsidP="00E97D2D">
      <w:pPr>
        <w:rPr>
          <w:shd w:val="clear" w:color="auto" w:fill="FFFFFF"/>
        </w:rPr>
      </w:pPr>
      <w:r w:rsidRPr="002C69DF">
        <w:rPr>
          <w:shd w:val="clear" w:color="auto" w:fill="FFFFFF"/>
        </w:rPr>
        <w:t xml:space="preserve">Ferdous, J., 2016. Organisation theories: from classical perspective. </w:t>
      </w:r>
      <w:r w:rsidRPr="002C69DF">
        <w:rPr>
          <w:i/>
          <w:iCs/>
          <w:shd w:val="clear" w:color="auto" w:fill="FFFFFF"/>
        </w:rPr>
        <w:t>International Journal of Business, Economics and Law</w:t>
      </w:r>
      <w:r w:rsidRPr="002C69DF">
        <w:rPr>
          <w:shd w:val="clear" w:color="auto" w:fill="FFFFFF"/>
        </w:rPr>
        <w:t xml:space="preserve">, </w:t>
      </w:r>
      <w:r w:rsidRPr="002C69DF">
        <w:rPr>
          <w:i/>
          <w:iCs/>
          <w:shd w:val="clear" w:color="auto" w:fill="FFFFFF"/>
        </w:rPr>
        <w:t>9</w:t>
      </w:r>
      <w:r w:rsidRPr="002C69DF">
        <w:rPr>
          <w:shd w:val="clear" w:color="auto" w:fill="FFFFFF"/>
        </w:rPr>
        <w:t>(2), pp.1-6.</w:t>
      </w:r>
    </w:p>
    <w:p w14:paraId="07E8EAB5" w14:textId="77777777" w:rsidR="00021D0F" w:rsidRPr="002C69DF" w:rsidRDefault="00DE2CB4" w:rsidP="00021D0F">
      <w:r w:rsidRPr="002C69DF">
        <w:rPr>
          <w:shd w:val="clear" w:color="auto" w:fill="FFFFFF"/>
        </w:rPr>
        <w:t xml:space="preserve">Garland, E.L., Atchley, R.M., Hanley, A.W., Zubieta, J.K. and Froeliger, B., 2019. Mindfulness-Oriented Recovery Enhancement remediates hedonic dysregulation in opioid users: Neural and affective evidence of target engagement. </w:t>
      </w:r>
      <w:r w:rsidRPr="002C69DF">
        <w:rPr>
          <w:i/>
          <w:iCs/>
          <w:shd w:val="clear" w:color="auto" w:fill="FFFFFF"/>
        </w:rPr>
        <w:t>Science advances</w:t>
      </w:r>
      <w:r w:rsidRPr="002C69DF">
        <w:rPr>
          <w:shd w:val="clear" w:color="auto" w:fill="FFFFFF"/>
        </w:rPr>
        <w:t xml:space="preserve">, </w:t>
      </w:r>
      <w:r w:rsidRPr="002C69DF">
        <w:rPr>
          <w:i/>
          <w:iCs/>
          <w:shd w:val="clear" w:color="auto" w:fill="FFFFFF"/>
        </w:rPr>
        <w:t>5</w:t>
      </w:r>
      <w:r w:rsidRPr="002C69DF">
        <w:rPr>
          <w:shd w:val="clear" w:color="auto" w:fill="FFFFFF"/>
        </w:rPr>
        <w:t>(10), p.eaax1569.</w:t>
      </w:r>
    </w:p>
    <w:p w14:paraId="0D80D60F" w14:textId="77777777" w:rsidR="00021D0F" w:rsidRPr="002C69DF" w:rsidRDefault="00DE2CB4" w:rsidP="00021D0F">
      <w:pPr>
        <w:rPr>
          <w:shd w:val="clear" w:color="auto" w:fill="FFFFFF"/>
        </w:rPr>
      </w:pPr>
      <w:r w:rsidRPr="002C69DF">
        <w:rPr>
          <w:shd w:val="clear" w:color="auto" w:fill="FFFFFF"/>
        </w:rPr>
        <w:t xml:space="preserve">Goodhart, C. and Schoenmaker, D., 2016. The global investment banks are now all becoming American: does that matter for Europeans?. </w:t>
      </w:r>
      <w:r w:rsidRPr="002C69DF">
        <w:rPr>
          <w:i/>
          <w:iCs/>
          <w:shd w:val="clear" w:color="auto" w:fill="FFFFFF"/>
        </w:rPr>
        <w:t>Journal of Financial Regulation</w:t>
      </w:r>
      <w:r w:rsidRPr="002C69DF">
        <w:rPr>
          <w:shd w:val="clear" w:color="auto" w:fill="FFFFFF"/>
        </w:rPr>
        <w:t xml:space="preserve">, </w:t>
      </w:r>
      <w:r w:rsidRPr="002C69DF">
        <w:rPr>
          <w:i/>
          <w:iCs/>
          <w:shd w:val="clear" w:color="auto" w:fill="FFFFFF"/>
        </w:rPr>
        <w:t>2</w:t>
      </w:r>
      <w:r w:rsidRPr="002C69DF">
        <w:rPr>
          <w:shd w:val="clear" w:color="auto" w:fill="FFFFFF"/>
        </w:rPr>
        <w:t>(2), pp.163-181.</w:t>
      </w:r>
    </w:p>
    <w:p w14:paraId="22A0A8AF" w14:textId="77777777" w:rsidR="00021D0F" w:rsidRPr="002C69DF" w:rsidRDefault="00DE2CB4" w:rsidP="005405E9">
      <w:pPr>
        <w:rPr>
          <w:shd w:val="clear" w:color="auto" w:fill="FFFFFF"/>
        </w:rPr>
      </w:pPr>
      <w:r w:rsidRPr="002C69DF">
        <w:rPr>
          <w:shd w:val="clear" w:color="auto" w:fill="FFFFFF"/>
        </w:rPr>
        <w:t xml:space="preserve">Gray, D.E. and Gabriel, Y., 2018. A community of practice or a working psychological group? Group dynamics in core and peripheral community participation. </w:t>
      </w:r>
      <w:r w:rsidRPr="002C69DF">
        <w:rPr>
          <w:i/>
          <w:iCs/>
          <w:shd w:val="clear" w:color="auto" w:fill="FFFFFF"/>
        </w:rPr>
        <w:t>Management Learning</w:t>
      </w:r>
      <w:r w:rsidRPr="002C69DF">
        <w:rPr>
          <w:shd w:val="clear" w:color="auto" w:fill="FFFFFF"/>
        </w:rPr>
        <w:t xml:space="preserve">, </w:t>
      </w:r>
      <w:r w:rsidRPr="002C69DF">
        <w:rPr>
          <w:i/>
          <w:iCs/>
          <w:shd w:val="clear" w:color="auto" w:fill="FFFFFF"/>
        </w:rPr>
        <w:t>49</w:t>
      </w:r>
      <w:r w:rsidRPr="002C69DF">
        <w:rPr>
          <w:shd w:val="clear" w:color="auto" w:fill="FFFFFF"/>
        </w:rPr>
        <w:t>(4), pp.395-412.</w:t>
      </w:r>
    </w:p>
    <w:p w14:paraId="08741400" w14:textId="77777777" w:rsidR="00021D0F" w:rsidRPr="002C69DF" w:rsidRDefault="00DE2CB4" w:rsidP="00021D0F">
      <w:pPr>
        <w:rPr>
          <w:shd w:val="clear" w:color="auto" w:fill="FFFFFF"/>
        </w:rPr>
      </w:pPr>
      <w:r w:rsidRPr="002C69DF">
        <w:rPr>
          <w:shd w:val="clear" w:color="auto" w:fill="FFFFFF"/>
        </w:rPr>
        <w:lastRenderedPageBreak/>
        <w:t xml:space="preserve">Hadi, S.A., Susantini, E. and Agustini, R., 2018, January. Training of students' critical thinking skills through the implementation of a modified free inquiry model. In </w:t>
      </w:r>
      <w:r w:rsidRPr="002C69DF">
        <w:rPr>
          <w:i/>
          <w:iCs/>
          <w:shd w:val="clear" w:color="auto" w:fill="FFFFFF"/>
        </w:rPr>
        <w:t>Journal of Physics: Conference Series</w:t>
      </w:r>
      <w:r w:rsidRPr="002C69DF">
        <w:rPr>
          <w:shd w:val="clear" w:color="auto" w:fill="FFFFFF"/>
        </w:rPr>
        <w:t xml:space="preserve"> (Vol. 947, No. 1, p. 012063). IOP Publishing.</w:t>
      </w:r>
    </w:p>
    <w:p w14:paraId="682FEFFB" w14:textId="77777777" w:rsidR="00021D0F" w:rsidRPr="002C69DF" w:rsidRDefault="00DE2CB4" w:rsidP="00E97D2D">
      <w:r w:rsidRPr="002C69DF">
        <w:t xml:space="preserve">Hsbc.co.uk. 2020. </w:t>
      </w:r>
      <w:r w:rsidRPr="002C69DF">
        <w:rPr>
          <w:i/>
          <w:iCs/>
        </w:rPr>
        <w:t>HSBC UK - Personal &amp; Online Banking</w:t>
      </w:r>
      <w:r w:rsidRPr="002C69DF">
        <w:t>. [online] Available at: &lt;https://www.hsbc.co.uk/&gt; [Accessed 14 December 2020].</w:t>
      </w:r>
    </w:p>
    <w:p w14:paraId="121661EE" w14:textId="77777777" w:rsidR="00021D0F" w:rsidRPr="002C69DF" w:rsidRDefault="00DE2CB4" w:rsidP="00E97D2D">
      <w:r w:rsidRPr="002C69DF">
        <w:t xml:space="preserve">Ishii, A., 2019, June. Opinion dynamics theory considering trust and suspicion in human relations. In </w:t>
      </w:r>
      <w:r w:rsidRPr="002C69DF">
        <w:rPr>
          <w:i/>
          <w:iCs/>
        </w:rPr>
        <w:t>International Conference on Group Decision and Negotiation</w:t>
      </w:r>
      <w:r w:rsidRPr="002C69DF">
        <w:t xml:space="preserve"> (pp. 193-204). Springer, Cham.</w:t>
      </w:r>
    </w:p>
    <w:p w14:paraId="7FB79098" w14:textId="77777777" w:rsidR="00021D0F" w:rsidRPr="002C69DF" w:rsidRDefault="00DE2CB4" w:rsidP="00E97D2D">
      <w:r w:rsidRPr="002C69DF">
        <w:t xml:space="preserve">Kaur, S., Gupta, A., Dhand, V. and Gobindgarh, M., 2020. Role Of General And Scientific Principles In Business Management. </w:t>
      </w:r>
      <w:r w:rsidRPr="002C69DF">
        <w:rPr>
          <w:i/>
          <w:iCs/>
        </w:rPr>
        <w:t>International Journal for Research Trends and Innovation</w:t>
      </w:r>
      <w:r w:rsidRPr="002C69DF">
        <w:t>, pp.121-125.</w:t>
      </w:r>
    </w:p>
    <w:p w14:paraId="40330CB5" w14:textId="77777777" w:rsidR="00021D0F" w:rsidRPr="002C69DF" w:rsidRDefault="00DE2CB4" w:rsidP="00E97D2D">
      <w:pPr>
        <w:rPr>
          <w:shd w:val="clear" w:color="auto" w:fill="FFFFFF"/>
        </w:rPr>
      </w:pPr>
      <w:r w:rsidRPr="002C69DF">
        <w:rPr>
          <w:shd w:val="clear" w:color="auto" w:fill="FFFFFF"/>
        </w:rPr>
        <w:t xml:space="preserve">Khorasani, S.T. and Almasifard, M., 2017. Evolution of management theory within 20 century: A systemic overview of paradigm shifts in Management. </w:t>
      </w:r>
      <w:r w:rsidRPr="002C69DF">
        <w:rPr>
          <w:i/>
          <w:iCs/>
          <w:shd w:val="clear" w:color="auto" w:fill="FFFFFF"/>
        </w:rPr>
        <w:t>International Review of Management and Marketing</w:t>
      </w:r>
      <w:r w:rsidRPr="002C69DF">
        <w:rPr>
          <w:shd w:val="clear" w:color="auto" w:fill="FFFFFF"/>
        </w:rPr>
        <w:t xml:space="preserve">, </w:t>
      </w:r>
      <w:r w:rsidRPr="002C69DF">
        <w:rPr>
          <w:i/>
          <w:iCs/>
          <w:shd w:val="clear" w:color="auto" w:fill="FFFFFF"/>
        </w:rPr>
        <w:t>7</w:t>
      </w:r>
      <w:r w:rsidRPr="002C69DF">
        <w:rPr>
          <w:shd w:val="clear" w:color="auto" w:fill="FFFFFF"/>
        </w:rPr>
        <w:t>(3).</w:t>
      </w:r>
    </w:p>
    <w:p w14:paraId="017B4E67" w14:textId="77777777" w:rsidR="00021D0F" w:rsidRPr="002C69DF" w:rsidRDefault="00DE2CB4">
      <w:r w:rsidRPr="002C69DF">
        <w:t xml:space="preserve">Kitana, A., 2016. Overview of the managerial thoughts and theories from the history: Classical management theory to modern management theory. </w:t>
      </w:r>
      <w:r w:rsidRPr="002C69DF">
        <w:rPr>
          <w:i/>
          <w:iCs/>
        </w:rPr>
        <w:t>Indian Journal of Management Science</w:t>
      </w:r>
      <w:r w:rsidRPr="002C69DF">
        <w:t xml:space="preserve">, </w:t>
      </w:r>
      <w:r w:rsidRPr="002C69DF">
        <w:rPr>
          <w:i/>
          <w:iCs/>
        </w:rPr>
        <w:t>6</w:t>
      </w:r>
      <w:r w:rsidRPr="002C69DF">
        <w:t>(1), p.16.</w:t>
      </w:r>
    </w:p>
    <w:p w14:paraId="727B864E" w14:textId="77777777" w:rsidR="00021D0F" w:rsidRPr="002C69DF" w:rsidRDefault="00DE2CB4">
      <w:r w:rsidRPr="002C69DF">
        <w:t xml:space="preserve">Kumaran, D., Hassabis, D. and McClelland, J.L., 2016. What learning systems do intelligent agents need? Complementary learning systems theory updated. </w:t>
      </w:r>
      <w:r w:rsidRPr="002C69DF">
        <w:rPr>
          <w:i/>
          <w:iCs/>
        </w:rPr>
        <w:t>Trends in cognitive sciences</w:t>
      </w:r>
      <w:r w:rsidRPr="002C69DF">
        <w:t xml:space="preserve">, </w:t>
      </w:r>
      <w:r w:rsidRPr="002C69DF">
        <w:rPr>
          <w:i/>
          <w:iCs/>
        </w:rPr>
        <w:t>20</w:t>
      </w:r>
      <w:r w:rsidRPr="002C69DF">
        <w:t>(7), pp.512-534.</w:t>
      </w:r>
    </w:p>
    <w:p w14:paraId="07DC43B8" w14:textId="77777777" w:rsidR="00021D0F" w:rsidRPr="002C69DF" w:rsidRDefault="00DE2CB4" w:rsidP="00021D0F">
      <w:r w:rsidRPr="002C69DF">
        <w:rPr>
          <w:shd w:val="clear" w:color="auto" w:fill="FFFFFF"/>
        </w:rPr>
        <w:t xml:space="preserve">Lili, Z., 2017. An inverse optimisation model for human resource allocation problem considering competency disadvantage structure. </w:t>
      </w:r>
      <w:r w:rsidRPr="002C69DF">
        <w:rPr>
          <w:i/>
          <w:iCs/>
          <w:shd w:val="clear" w:color="auto" w:fill="FFFFFF"/>
        </w:rPr>
        <w:t>Procedia computer science</w:t>
      </w:r>
      <w:r w:rsidRPr="002C69DF">
        <w:rPr>
          <w:shd w:val="clear" w:color="auto" w:fill="FFFFFF"/>
        </w:rPr>
        <w:t xml:space="preserve">, </w:t>
      </w:r>
      <w:r w:rsidRPr="002C69DF">
        <w:rPr>
          <w:i/>
          <w:iCs/>
          <w:shd w:val="clear" w:color="auto" w:fill="FFFFFF"/>
        </w:rPr>
        <w:t>112</w:t>
      </w:r>
      <w:r w:rsidRPr="002C69DF">
        <w:rPr>
          <w:shd w:val="clear" w:color="auto" w:fill="FFFFFF"/>
        </w:rPr>
        <w:t>, pp.1611-1622.</w:t>
      </w:r>
    </w:p>
    <w:p w14:paraId="281E9FB8" w14:textId="77777777" w:rsidR="00021D0F" w:rsidRPr="002C69DF" w:rsidRDefault="00DE2CB4" w:rsidP="00021D0F">
      <w:r w:rsidRPr="002C69DF">
        <w:rPr>
          <w:shd w:val="clear" w:color="auto" w:fill="FFFFFF"/>
        </w:rPr>
        <w:t xml:space="preserve">Lindsay, S., Cagliostro, E., Albarico, M., Mortaji, N. and Karon, L., 2018. A systematic review of the benefits of hiring people with disabilities. </w:t>
      </w:r>
      <w:r w:rsidRPr="002C69DF">
        <w:rPr>
          <w:i/>
          <w:iCs/>
          <w:shd w:val="clear" w:color="auto" w:fill="FFFFFF"/>
        </w:rPr>
        <w:t>Journal of occupational rehabilitation</w:t>
      </w:r>
      <w:r w:rsidRPr="002C69DF">
        <w:rPr>
          <w:shd w:val="clear" w:color="auto" w:fill="FFFFFF"/>
        </w:rPr>
        <w:t xml:space="preserve">, </w:t>
      </w:r>
      <w:r w:rsidRPr="002C69DF">
        <w:rPr>
          <w:i/>
          <w:iCs/>
          <w:shd w:val="clear" w:color="auto" w:fill="FFFFFF"/>
        </w:rPr>
        <w:t>28</w:t>
      </w:r>
      <w:r w:rsidRPr="002C69DF">
        <w:rPr>
          <w:shd w:val="clear" w:color="auto" w:fill="FFFFFF"/>
        </w:rPr>
        <w:t>(4), pp.634-655.</w:t>
      </w:r>
    </w:p>
    <w:p w14:paraId="39E22053" w14:textId="77777777" w:rsidR="00021D0F" w:rsidRPr="002C69DF" w:rsidRDefault="00DE2CB4">
      <w:r w:rsidRPr="002C69DF">
        <w:t xml:space="preserve">Lopdrup-Hjorth, T. and du Gay, P., 2020. Speaking truth to power? Anti-bureaucratic romanticism from critical organisational theorising to the White House. </w:t>
      </w:r>
      <w:r w:rsidRPr="002C69DF">
        <w:rPr>
          <w:i/>
          <w:iCs/>
        </w:rPr>
        <w:t>Organisation</w:t>
      </w:r>
      <w:r w:rsidRPr="002C69DF">
        <w:t xml:space="preserve">, </w:t>
      </w:r>
      <w:r w:rsidRPr="002C69DF">
        <w:rPr>
          <w:i/>
          <w:iCs/>
        </w:rPr>
        <w:t>27</w:t>
      </w:r>
      <w:r w:rsidRPr="002C69DF">
        <w:t>(3), pp.441-453.</w:t>
      </w:r>
    </w:p>
    <w:p w14:paraId="32FED8C2" w14:textId="77777777" w:rsidR="00021D0F" w:rsidRPr="002C69DF" w:rsidRDefault="00DE2CB4" w:rsidP="00E97D2D">
      <w:r w:rsidRPr="002C69DF">
        <w:t xml:space="preserve">Macnamara, J., 2016. Organisational listening: Addressing a major gap in public relations theory and practice. </w:t>
      </w:r>
      <w:r w:rsidRPr="002C69DF">
        <w:rPr>
          <w:i/>
          <w:iCs/>
        </w:rPr>
        <w:t>Journal of Public Relations Research</w:t>
      </w:r>
      <w:r w:rsidRPr="002C69DF">
        <w:t xml:space="preserve">, </w:t>
      </w:r>
      <w:r w:rsidRPr="002C69DF">
        <w:rPr>
          <w:i/>
          <w:iCs/>
        </w:rPr>
        <w:t>28</w:t>
      </w:r>
      <w:r w:rsidRPr="002C69DF">
        <w:t>(3-4), pp.146-169.</w:t>
      </w:r>
    </w:p>
    <w:p w14:paraId="75CE64B0" w14:textId="77777777" w:rsidR="00021D0F" w:rsidRPr="002C69DF" w:rsidRDefault="00DE2CB4" w:rsidP="00021D0F">
      <w:pPr>
        <w:rPr>
          <w:shd w:val="clear" w:color="auto" w:fill="FFFFFF"/>
        </w:rPr>
      </w:pPr>
      <w:r w:rsidRPr="002C69DF">
        <w:rPr>
          <w:shd w:val="clear" w:color="auto" w:fill="FFFFFF"/>
        </w:rPr>
        <w:lastRenderedPageBreak/>
        <w:t xml:space="preserve">Mangla, S.K., Luthra, S., Mishra, N., Singh, A., Rana, N.P., Dora, M. and Dwivedi, Y., 2018. Barriers to effective circular supply chain management in a developing country context. </w:t>
      </w:r>
      <w:r w:rsidRPr="002C69DF">
        <w:rPr>
          <w:i/>
          <w:iCs/>
          <w:shd w:val="clear" w:color="auto" w:fill="FFFFFF"/>
        </w:rPr>
        <w:t>Production Planning &amp; Control</w:t>
      </w:r>
      <w:r w:rsidRPr="002C69DF">
        <w:rPr>
          <w:shd w:val="clear" w:color="auto" w:fill="FFFFFF"/>
        </w:rPr>
        <w:t xml:space="preserve">, </w:t>
      </w:r>
      <w:r w:rsidRPr="002C69DF">
        <w:rPr>
          <w:i/>
          <w:iCs/>
          <w:shd w:val="clear" w:color="auto" w:fill="FFFFFF"/>
        </w:rPr>
        <w:t>29</w:t>
      </w:r>
      <w:r w:rsidRPr="002C69DF">
        <w:rPr>
          <w:shd w:val="clear" w:color="auto" w:fill="FFFFFF"/>
        </w:rPr>
        <w:t>(6), pp.551-569.</w:t>
      </w:r>
    </w:p>
    <w:p w14:paraId="09F9A874" w14:textId="77777777" w:rsidR="00021D0F" w:rsidRPr="002C69DF" w:rsidRDefault="00DE2CB4" w:rsidP="00021D0F">
      <w:r w:rsidRPr="002C69DF">
        <w:rPr>
          <w:shd w:val="clear" w:color="auto" w:fill="FFFFFF"/>
        </w:rPr>
        <w:t xml:space="preserve">Miles, D., Stedman, M. and Heald, A., 2020. Living with COVID-19: balancing costs against benefits in the face of the virus. </w:t>
      </w:r>
      <w:r w:rsidRPr="002C69DF">
        <w:rPr>
          <w:i/>
          <w:iCs/>
          <w:shd w:val="clear" w:color="auto" w:fill="FFFFFF"/>
        </w:rPr>
        <w:t>National Institute Economic Review</w:t>
      </w:r>
      <w:r w:rsidRPr="002C69DF">
        <w:rPr>
          <w:shd w:val="clear" w:color="auto" w:fill="FFFFFF"/>
        </w:rPr>
        <w:t xml:space="preserve">, </w:t>
      </w:r>
      <w:r w:rsidRPr="002C69DF">
        <w:rPr>
          <w:i/>
          <w:iCs/>
          <w:shd w:val="clear" w:color="auto" w:fill="FFFFFF"/>
        </w:rPr>
        <w:t>253</w:t>
      </w:r>
      <w:r w:rsidRPr="002C69DF">
        <w:rPr>
          <w:shd w:val="clear" w:color="auto" w:fill="FFFFFF"/>
        </w:rPr>
        <w:t>, pp.R60-R76.</w:t>
      </w:r>
    </w:p>
    <w:p w14:paraId="49C02F00" w14:textId="77777777" w:rsidR="00021D0F" w:rsidRPr="002C69DF" w:rsidRDefault="00DE2CB4" w:rsidP="005405E9">
      <w:pPr>
        <w:rPr>
          <w:shd w:val="clear" w:color="auto" w:fill="FFFFFF"/>
        </w:rPr>
      </w:pPr>
      <w:r w:rsidRPr="002C69DF">
        <w:rPr>
          <w:shd w:val="clear" w:color="auto" w:fill="FFFFFF"/>
        </w:rPr>
        <w:t xml:space="preserve">O'Neill, T.A. and McLarnon, M.J., 2018. Optimising team conflict dynamics for high performance teamwork. </w:t>
      </w:r>
      <w:r w:rsidRPr="002C69DF">
        <w:rPr>
          <w:i/>
          <w:iCs/>
          <w:shd w:val="clear" w:color="auto" w:fill="FFFFFF"/>
        </w:rPr>
        <w:t>Human Resource Management Review</w:t>
      </w:r>
      <w:r w:rsidRPr="002C69DF">
        <w:rPr>
          <w:shd w:val="clear" w:color="auto" w:fill="FFFFFF"/>
        </w:rPr>
        <w:t xml:space="preserve">, </w:t>
      </w:r>
      <w:r w:rsidRPr="002C69DF">
        <w:rPr>
          <w:i/>
          <w:iCs/>
          <w:shd w:val="clear" w:color="auto" w:fill="FFFFFF"/>
        </w:rPr>
        <w:t>28</w:t>
      </w:r>
      <w:r w:rsidRPr="002C69DF">
        <w:rPr>
          <w:shd w:val="clear" w:color="auto" w:fill="FFFFFF"/>
        </w:rPr>
        <w:t>(4), pp.378-394.</w:t>
      </w:r>
    </w:p>
    <w:p w14:paraId="6CD7EA10" w14:textId="77777777" w:rsidR="00021D0F" w:rsidRPr="002C69DF" w:rsidRDefault="00DE2CB4" w:rsidP="00021D0F">
      <w:r w:rsidRPr="002C69DF">
        <w:rPr>
          <w:shd w:val="clear" w:color="auto" w:fill="FFFFFF"/>
        </w:rPr>
        <w:t xml:space="preserve">Ong, H.T., 2017. The Applications of GDSS &amp; CSCWS Among the Top Corporations in Metro Manila and its Perceived Advantages and Disadvantages. </w:t>
      </w:r>
      <w:r w:rsidRPr="002C69DF">
        <w:rPr>
          <w:i/>
          <w:iCs/>
          <w:shd w:val="clear" w:color="auto" w:fill="FFFFFF"/>
        </w:rPr>
        <w:t>Review of Integrative Business and Economics Research</w:t>
      </w:r>
      <w:r w:rsidRPr="002C69DF">
        <w:rPr>
          <w:shd w:val="clear" w:color="auto" w:fill="FFFFFF"/>
        </w:rPr>
        <w:t xml:space="preserve">, </w:t>
      </w:r>
      <w:r w:rsidRPr="002C69DF">
        <w:rPr>
          <w:i/>
          <w:iCs/>
          <w:shd w:val="clear" w:color="auto" w:fill="FFFFFF"/>
        </w:rPr>
        <w:t>6</w:t>
      </w:r>
      <w:r w:rsidRPr="002C69DF">
        <w:rPr>
          <w:shd w:val="clear" w:color="auto" w:fill="FFFFFF"/>
        </w:rPr>
        <w:t>(4), p.243.</w:t>
      </w:r>
    </w:p>
    <w:p w14:paraId="323B6A90" w14:textId="77777777" w:rsidR="00021D0F" w:rsidRPr="002C69DF" w:rsidRDefault="00DE2CB4">
      <w:r w:rsidRPr="002C69DF">
        <w:t xml:space="preserve">Otley, D., 2016. The contingency theory of management accounting and control: 1980–2014. </w:t>
      </w:r>
      <w:r w:rsidRPr="002C69DF">
        <w:rPr>
          <w:i/>
          <w:iCs/>
        </w:rPr>
        <w:t>Management accounting research</w:t>
      </w:r>
      <w:r w:rsidRPr="002C69DF">
        <w:t xml:space="preserve">, </w:t>
      </w:r>
      <w:r w:rsidRPr="002C69DF">
        <w:rPr>
          <w:i/>
          <w:iCs/>
        </w:rPr>
        <w:t>31</w:t>
      </w:r>
      <w:r w:rsidRPr="002C69DF">
        <w:t>, pp.45-62.</w:t>
      </w:r>
    </w:p>
    <w:p w14:paraId="2C73EECE" w14:textId="77777777" w:rsidR="00021D0F" w:rsidRPr="002C69DF" w:rsidRDefault="00DE2CB4" w:rsidP="005405E9">
      <w:pPr>
        <w:rPr>
          <w:shd w:val="clear" w:color="auto" w:fill="FFFFFF"/>
        </w:rPr>
      </w:pPr>
      <w:r w:rsidRPr="002C69DF">
        <w:rPr>
          <w:shd w:val="clear" w:color="auto" w:fill="FFFFFF"/>
        </w:rPr>
        <w:t xml:space="preserve">Otley, D., 2016. The contingency theory of management accounting and control: 1980–2014. </w:t>
      </w:r>
      <w:r w:rsidRPr="002C69DF">
        <w:rPr>
          <w:i/>
          <w:iCs/>
          <w:shd w:val="clear" w:color="auto" w:fill="FFFFFF"/>
        </w:rPr>
        <w:t>Management accounting research</w:t>
      </w:r>
      <w:r w:rsidRPr="002C69DF">
        <w:rPr>
          <w:shd w:val="clear" w:color="auto" w:fill="FFFFFF"/>
        </w:rPr>
        <w:t xml:space="preserve">, </w:t>
      </w:r>
      <w:r w:rsidRPr="002C69DF">
        <w:rPr>
          <w:i/>
          <w:iCs/>
          <w:shd w:val="clear" w:color="auto" w:fill="FFFFFF"/>
        </w:rPr>
        <w:t>31</w:t>
      </w:r>
      <w:r w:rsidRPr="002C69DF">
        <w:rPr>
          <w:shd w:val="clear" w:color="auto" w:fill="FFFFFF"/>
        </w:rPr>
        <w:t>, pp.45-62.</w:t>
      </w:r>
    </w:p>
    <w:p w14:paraId="769D1C2A" w14:textId="77777777" w:rsidR="00021D0F" w:rsidRPr="002C69DF" w:rsidRDefault="00DE2CB4" w:rsidP="00E97D2D">
      <w:pPr>
        <w:rPr>
          <w:shd w:val="clear" w:color="auto" w:fill="FFFFFF"/>
        </w:rPr>
      </w:pPr>
      <w:r w:rsidRPr="002C69DF">
        <w:rPr>
          <w:shd w:val="clear" w:color="auto" w:fill="FFFFFF"/>
        </w:rPr>
        <w:t xml:space="preserve">Pandey, S.K., Pandey, S. and Van Ryzin, G.G., 2017. Prospects for experimental approaches to research on bureaucratic red tape. In </w:t>
      </w:r>
      <w:r w:rsidRPr="002C69DF">
        <w:rPr>
          <w:i/>
          <w:iCs/>
          <w:shd w:val="clear" w:color="auto" w:fill="FFFFFF"/>
        </w:rPr>
        <w:t>Experiments in public management research: Challenges and contributions</w:t>
      </w:r>
      <w:r w:rsidRPr="002C69DF">
        <w:rPr>
          <w:shd w:val="clear" w:color="auto" w:fill="FFFFFF"/>
        </w:rPr>
        <w:t xml:space="preserve"> (pp. 219-243). Cambridge University Press.</w:t>
      </w:r>
    </w:p>
    <w:p w14:paraId="044E7478" w14:textId="77777777" w:rsidR="00021D0F" w:rsidRPr="002C69DF" w:rsidRDefault="00DE2CB4">
      <w:r w:rsidRPr="002C69DF">
        <w:t xml:space="preserve">Steinbach, A.L., Holcomb, T.R., Holmes Jr, R.M., Devers, C.E. and Cannella Jr, AA, 2017. Top management team incentive heterogeneity, strategic investment behavior, and performance: A contingency theory of incentive alignment. </w:t>
      </w:r>
      <w:r w:rsidRPr="002C69DF">
        <w:rPr>
          <w:i/>
          <w:iCs/>
        </w:rPr>
        <w:t>Strategic Management Journal</w:t>
      </w:r>
      <w:r w:rsidRPr="002C69DF">
        <w:t xml:space="preserve">, </w:t>
      </w:r>
      <w:r w:rsidRPr="002C69DF">
        <w:rPr>
          <w:i/>
          <w:iCs/>
        </w:rPr>
        <w:t>38</w:t>
      </w:r>
      <w:r w:rsidRPr="002C69DF">
        <w:t>(8), pp.1701-1720.</w:t>
      </w:r>
    </w:p>
    <w:p w14:paraId="50D6C0C9" w14:textId="77777777" w:rsidR="00021D0F" w:rsidRPr="002C69DF" w:rsidRDefault="00DE2CB4" w:rsidP="00E97D2D">
      <w:r w:rsidRPr="002C69DF">
        <w:t xml:space="preserve">Taska, L., 2017. Scientific Management. </w:t>
      </w:r>
      <w:r w:rsidRPr="002C69DF">
        <w:rPr>
          <w:i/>
          <w:iCs/>
        </w:rPr>
        <w:t>The Oxford Handbook of Management</w:t>
      </w:r>
      <w:r w:rsidRPr="002C69DF">
        <w:t>, pp.19-38.</w:t>
      </w:r>
    </w:p>
    <w:p w14:paraId="59AECAC4" w14:textId="77777777" w:rsidR="00021D0F" w:rsidRPr="002C69DF" w:rsidRDefault="00DE2CB4">
      <w:r w:rsidRPr="002C69DF">
        <w:t xml:space="preserve">Teece, DJ, 2018. Dynamic capabilities as (workable) management systems theory. </w:t>
      </w:r>
      <w:r w:rsidRPr="002C69DF">
        <w:rPr>
          <w:i/>
          <w:iCs/>
        </w:rPr>
        <w:t>Journal of Management &amp; Organization</w:t>
      </w:r>
      <w:r w:rsidRPr="002C69DF">
        <w:t xml:space="preserve">, </w:t>
      </w:r>
      <w:r w:rsidRPr="002C69DF">
        <w:rPr>
          <w:i/>
          <w:iCs/>
        </w:rPr>
        <w:t>24</w:t>
      </w:r>
      <w:r w:rsidRPr="002C69DF">
        <w:t>(3), pp.359-368.</w:t>
      </w:r>
    </w:p>
    <w:p w14:paraId="21A5A2B0" w14:textId="77777777" w:rsidR="00021D0F" w:rsidRPr="002C69DF" w:rsidRDefault="00DE2CB4" w:rsidP="00E97D2D">
      <w:r w:rsidRPr="002C69DF">
        <w:t xml:space="preserve">Tikhomirov, A.A., 2017. Mythology remains: one more tale behind The Principles of Scientific Management. </w:t>
      </w:r>
      <w:r w:rsidRPr="002C69DF">
        <w:rPr>
          <w:i/>
          <w:iCs/>
        </w:rPr>
        <w:t>Management &amp; Organisational History</w:t>
      </w:r>
      <w:r w:rsidRPr="002C69DF">
        <w:t xml:space="preserve">, </w:t>
      </w:r>
      <w:r w:rsidRPr="002C69DF">
        <w:rPr>
          <w:i/>
          <w:iCs/>
        </w:rPr>
        <w:t>12</w:t>
      </w:r>
      <w:r w:rsidRPr="002C69DF">
        <w:t>(1), pp.30-46.</w:t>
      </w:r>
    </w:p>
    <w:p w14:paraId="6A5EF979" w14:textId="77777777" w:rsidR="00021D0F" w:rsidRPr="002C69DF" w:rsidRDefault="00DE2CB4" w:rsidP="00021D0F">
      <w:pPr>
        <w:rPr>
          <w:shd w:val="clear" w:color="auto" w:fill="FFFFFF"/>
        </w:rPr>
      </w:pPr>
      <w:r w:rsidRPr="002C69DF">
        <w:rPr>
          <w:shd w:val="clear" w:color="auto" w:fill="FFFFFF"/>
        </w:rPr>
        <w:t xml:space="preserve">Weichbroth, P., 2016. Facing the brainstorming theory. A case of requirements elicitation. </w:t>
      </w:r>
      <w:r w:rsidRPr="002C69DF">
        <w:rPr>
          <w:i/>
          <w:iCs/>
          <w:shd w:val="clear" w:color="auto" w:fill="FFFFFF"/>
        </w:rPr>
        <w:t>Studia Ekonomiczne</w:t>
      </w:r>
      <w:r w:rsidRPr="002C69DF">
        <w:rPr>
          <w:shd w:val="clear" w:color="auto" w:fill="FFFFFF"/>
        </w:rPr>
        <w:t xml:space="preserve">, </w:t>
      </w:r>
      <w:r w:rsidRPr="002C69DF">
        <w:rPr>
          <w:i/>
          <w:iCs/>
          <w:shd w:val="clear" w:color="auto" w:fill="FFFFFF"/>
        </w:rPr>
        <w:t>296</w:t>
      </w:r>
      <w:r w:rsidRPr="002C69DF">
        <w:rPr>
          <w:shd w:val="clear" w:color="auto" w:fill="FFFFFF"/>
        </w:rPr>
        <w:t>, pp.151-162.</w:t>
      </w:r>
    </w:p>
    <w:p w14:paraId="5895985B" w14:textId="77777777" w:rsidR="00021D0F" w:rsidRPr="002C69DF" w:rsidRDefault="00DE2CB4">
      <w:r w:rsidRPr="002C69DF">
        <w:t xml:space="preserve">WRAP, B., 2020. </w:t>
      </w:r>
      <w:r w:rsidRPr="002C69DF">
        <w:rPr>
          <w:i/>
          <w:iCs/>
        </w:rPr>
        <w:t>COVID-19 Effect: UK GDP Falls By Nearly 20% In Q2; Suffers Record Collapse</w:t>
      </w:r>
      <w:r w:rsidRPr="002C69DF">
        <w:t xml:space="preserve">. [online] Businesstoday.in. Available at: </w:t>
      </w:r>
      <w:r w:rsidRPr="002C69DF">
        <w:lastRenderedPageBreak/>
        <w:t>&lt;https://www.businesstoday.in/current/world/covid-19-effect-uk-gdp-falls-by-nearly-20-in-q2-suffers-record-collapse/story/417457.html&gt; [Accessed 14 December 2020].</w:t>
      </w:r>
    </w:p>
    <w:p w14:paraId="7E02CF7E" w14:textId="77777777" w:rsidR="00021D0F" w:rsidRPr="002C69DF" w:rsidRDefault="00DE2CB4" w:rsidP="005405E9">
      <w:r w:rsidRPr="002C69DF">
        <w:t>Zahroh, L.F. and Fachrunnisa, O., 2017. Optimising INTERNAL HUMAN RELATION OF LEADER IN IMPROVINg Organisational PERFORMANCE. IJIBE (International Journal of Islamic Business Ethics), 2(4), pp.201-209</w:t>
      </w:r>
    </w:p>
    <w:p w14:paraId="4CDF1F51" w14:textId="77777777" w:rsidR="005405E9" w:rsidRPr="002C69DF" w:rsidRDefault="005405E9"/>
    <w:p w14:paraId="26C13AB9" w14:textId="77777777" w:rsidR="00E97D2D" w:rsidRPr="002C69DF" w:rsidRDefault="00E97D2D"/>
    <w:sectPr w:rsidR="00E97D2D" w:rsidRPr="002C69DF" w:rsidSect="00FE1D77">
      <w:footerReference w:type="default" r:id="rId10"/>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BB6F9" w14:textId="77777777" w:rsidR="00AE3CCB" w:rsidRDefault="00AE3CCB">
      <w:pPr>
        <w:spacing w:after="0" w:line="240" w:lineRule="auto"/>
      </w:pPr>
      <w:r>
        <w:separator/>
      </w:r>
    </w:p>
  </w:endnote>
  <w:endnote w:type="continuationSeparator" w:id="0">
    <w:p w14:paraId="6E847120" w14:textId="77777777" w:rsidR="00AE3CCB" w:rsidRDefault="00AE3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58570"/>
      <w:docPartObj>
        <w:docPartGallery w:val="Page Numbers (Bottom of Page)"/>
        <w:docPartUnique/>
      </w:docPartObj>
    </w:sdtPr>
    <w:sdtEndPr/>
    <w:sdtContent>
      <w:p w14:paraId="7CFCDAF6" w14:textId="006A56FF" w:rsidR="002012C6" w:rsidRDefault="008B7B6A">
        <w:pPr>
          <w:pStyle w:val="Footer"/>
          <w:jc w:val="right"/>
        </w:pPr>
        <w:r>
          <w:fldChar w:fldCharType="begin"/>
        </w:r>
        <w:r w:rsidR="00DE2CB4">
          <w:instrText xml:space="preserve"> PAGE   \* MERGEFORMAT </w:instrText>
        </w:r>
        <w:r>
          <w:fldChar w:fldCharType="separate"/>
        </w:r>
        <w:r w:rsidR="002C69DF">
          <w:rPr>
            <w:noProof/>
          </w:rPr>
          <w:t>8</w:t>
        </w:r>
        <w:r>
          <w:rPr>
            <w:noProof/>
          </w:rPr>
          <w:fldChar w:fldCharType="end"/>
        </w:r>
      </w:p>
    </w:sdtContent>
  </w:sdt>
  <w:p w14:paraId="0B690E39" w14:textId="77777777" w:rsidR="002012C6" w:rsidRDefault="002012C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B92DF" w14:textId="77777777" w:rsidR="00AE3CCB" w:rsidRDefault="00AE3CCB">
      <w:pPr>
        <w:spacing w:after="0" w:line="240" w:lineRule="auto"/>
      </w:pPr>
      <w:r>
        <w:separator/>
      </w:r>
    </w:p>
  </w:footnote>
  <w:footnote w:type="continuationSeparator" w:id="0">
    <w:p w14:paraId="03DE06E7" w14:textId="77777777" w:rsidR="00AE3CCB" w:rsidRDefault="00AE3C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996"/>
    <w:rsid w:val="00021D0F"/>
    <w:rsid w:val="000A3924"/>
    <w:rsid w:val="000E31AF"/>
    <w:rsid w:val="00102DBA"/>
    <w:rsid w:val="00165B6A"/>
    <w:rsid w:val="001E7807"/>
    <w:rsid w:val="002012C6"/>
    <w:rsid w:val="002615CF"/>
    <w:rsid w:val="002A1346"/>
    <w:rsid w:val="002C69DF"/>
    <w:rsid w:val="002C6CBA"/>
    <w:rsid w:val="002D102D"/>
    <w:rsid w:val="002F7F7D"/>
    <w:rsid w:val="0032007D"/>
    <w:rsid w:val="00370143"/>
    <w:rsid w:val="00373F62"/>
    <w:rsid w:val="003E7202"/>
    <w:rsid w:val="00430996"/>
    <w:rsid w:val="00435221"/>
    <w:rsid w:val="004B7B2E"/>
    <w:rsid w:val="005405E9"/>
    <w:rsid w:val="005A4F4C"/>
    <w:rsid w:val="0063667D"/>
    <w:rsid w:val="00636F45"/>
    <w:rsid w:val="00664511"/>
    <w:rsid w:val="006A1791"/>
    <w:rsid w:val="00703ED8"/>
    <w:rsid w:val="00724547"/>
    <w:rsid w:val="00751554"/>
    <w:rsid w:val="007A1D89"/>
    <w:rsid w:val="00835982"/>
    <w:rsid w:val="008B7B6A"/>
    <w:rsid w:val="00921C45"/>
    <w:rsid w:val="00945494"/>
    <w:rsid w:val="009E2FE8"/>
    <w:rsid w:val="00A248C6"/>
    <w:rsid w:val="00A47D6A"/>
    <w:rsid w:val="00A82B5D"/>
    <w:rsid w:val="00AA1A59"/>
    <w:rsid w:val="00AB12EC"/>
    <w:rsid w:val="00AC29CB"/>
    <w:rsid w:val="00AE3CCB"/>
    <w:rsid w:val="00B13161"/>
    <w:rsid w:val="00B56B6C"/>
    <w:rsid w:val="00BD5C08"/>
    <w:rsid w:val="00C92ADB"/>
    <w:rsid w:val="00CD5637"/>
    <w:rsid w:val="00DB52F6"/>
    <w:rsid w:val="00DD3382"/>
    <w:rsid w:val="00DE2CB4"/>
    <w:rsid w:val="00DF0A16"/>
    <w:rsid w:val="00E02F00"/>
    <w:rsid w:val="00E37DF0"/>
    <w:rsid w:val="00E47FE4"/>
    <w:rsid w:val="00E70A0F"/>
    <w:rsid w:val="00E74DCF"/>
    <w:rsid w:val="00E93004"/>
    <w:rsid w:val="00E97D2D"/>
    <w:rsid w:val="00EE17EE"/>
    <w:rsid w:val="00FF6BB1"/>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AEE75"/>
  <w15:docId w15:val="{A3F5E558-BD79-42A5-9C13-CABAA94D3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996"/>
    <w:pPr>
      <w:spacing w:line="360" w:lineRule="auto"/>
      <w:jc w:val="both"/>
    </w:pPr>
    <w:rPr>
      <w:rFonts w:ascii="Arial" w:hAnsi="Arial"/>
      <w:lang w:val="en-GB"/>
    </w:rPr>
  </w:style>
  <w:style w:type="paragraph" w:styleId="Heading1">
    <w:name w:val="heading 1"/>
    <w:basedOn w:val="Normal"/>
    <w:next w:val="Normal"/>
    <w:link w:val="Heading1Char"/>
    <w:uiPriority w:val="9"/>
    <w:qFormat/>
    <w:rsid w:val="00373F62"/>
    <w:pPr>
      <w:keepNext/>
      <w:keepLines/>
      <w:spacing w:before="480" w:after="0"/>
      <w:outlineLvl w:val="0"/>
    </w:pPr>
    <w:rPr>
      <w:rFonts w:asciiTheme="minorHAnsi" w:eastAsiaTheme="majorEastAsia" w:hAnsiTheme="minorHAnsi" w:cstheme="majorBidi"/>
      <w:b/>
      <w:bCs/>
      <w:sz w:val="24"/>
      <w:szCs w:val="28"/>
    </w:rPr>
  </w:style>
  <w:style w:type="paragraph" w:styleId="Heading2">
    <w:name w:val="heading 2"/>
    <w:basedOn w:val="Normal"/>
    <w:next w:val="Normal"/>
    <w:link w:val="Heading2Char"/>
    <w:uiPriority w:val="9"/>
    <w:semiHidden/>
    <w:unhideWhenUsed/>
    <w:qFormat/>
    <w:rsid w:val="00430996"/>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F62"/>
    <w:rPr>
      <w:rFonts w:eastAsiaTheme="majorEastAsia" w:cstheme="majorBidi"/>
      <w:b/>
      <w:bCs/>
      <w:sz w:val="24"/>
      <w:szCs w:val="28"/>
    </w:rPr>
  </w:style>
  <w:style w:type="character" w:customStyle="1" w:styleId="Heading2Char">
    <w:name w:val="Heading 2 Char"/>
    <w:basedOn w:val="DefaultParagraphFont"/>
    <w:link w:val="Heading2"/>
    <w:uiPriority w:val="9"/>
    <w:semiHidden/>
    <w:rsid w:val="00430996"/>
    <w:rPr>
      <w:rFonts w:ascii="Arial" w:eastAsiaTheme="majorEastAsia" w:hAnsi="Arial" w:cstheme="majorBidi"/>
      <w:b/>
      <w:bCs/>
      <w:szCs w:val="26"/>
    </w:rPr>
  </w:style>
  <w:style w:type="paragraph" w:styleId="BalloonText">
    <w:name w:val="Balloon Text"/>
    <w:basedOn w:val="Normal"/>
    <w:link w:val="BalloonTextChar"/>
    <w:uiPriority w:val="99"/>
    <w:semiHidden/>
    <w:unhideWhenUsed/>
    <w:rsid w:val="00B56B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B6C"/>
    <w:rPr>
      <w:rFonts w:ascii="Tahoma" w:hAnsi="Tahoma" w:cs="Tahoma"/>
      <w:sz w:val="16"/>
      <w:szCs w:val="16"/>
    </w:rPr>
  </w:style>
  <w:style w:type="paragraph" w:styleId="Header">
    <w:name w:val="header"/>
    <w:basedOn w:val="Normal"/>
    <w:link w:val="HeaderChar"/>
    <w:uiPriority w:val="99"/>
    <w:semiHidden/>
    <w:unhideWhenUsed/>
    <w:rsid w:val="002012C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12C6"/>
    <w:rPr>
      <w:rFonts w:ascii="Arial" w:hAnsi="Arial"/>
    </w:rPr>
  </w:style>
  <w:style w:type="paragraph" w:styleId="Footer">
    <w:name w:val="footer"/>
    <w:basedOn w:val="Normal"/>
    <w:link w:val="FooterChar"/>
    <w:uiPriority w:val="99"/>
    <w:unhideWhenUsed/>
    <w:rsid w:val="002012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2C6"/>
    <w:rPr>
      <w:rFonts w:ascii="Arial" w:hAnsi="Arial"/>
    </w:rPr>
  </w:style>
  <w:style w:type="paragraph" w:styleId="TOCHeading">
    <w:name w:val="TOC Heading"/>
    <w:basedOn w:val="Heading1"/>
    <w:next w:val="Normal"/>
    <w:uiPriority w:val="39"/>
    <w:semiHidden/>
    <w:unhideWhenUsed/>
    <w:qFormat/>
    <w:rsid w:val="007A1D89"/>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A1D89"/>
    <w:pPr>
      <w:spacing w:after="100"/>
    </w:pPr>
  </w:style>
  <w:style w:type="character" w:styleId="Hyperlink">
    <w:name w:val="Hyperlink"/>
    <w:basedOn w:val="DefaultParagraphFont"/>
    <w:uiPriority w:val="99"/>
    <w:unhideWhenUsed/>
    <w:rsid w:val="007A1D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8634F-7262-46E4-9271-CEBF963FD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5250</Words>
  <Characters>29928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PC</cp:lastModifiedBy>
  <cp:revision>2</cp:revision>
  <dcterms:created xsi:type="dcterms:W3CDTF">2020-12-14T11:12:00Z</dcterms:created>
  <dcterms:modified xsi:type="dcterms:W3CDTF">2020-12-14T11:12:00Z</dcterms:modified>
</cp:coreProperties>
</file>