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7979505" w14:textId="6778919E" w:rsidR="00FD06F3" w:rsidRPr="001C06EA" w:rsidRDefault="00965B7B" w:rsidP="00965B7B">
      <w:pPr>
        <w:rPr>
          <w:rFonts w:ascii="Times New Roman" w:hAnsi="Times New Roman" w:cs="Times New Roman"/>
          <w:color w:val="153D63" w:themeColor="text2" w:themeTint="E6"/>
          <w:sz w:val="28"/>
          <w:szCs w:val="28"/>
        </w:rPr>
      </w:pPr>
      <w:r>
        <w:rPr>
          <w:color w:val="153D63" w:themeColor="text2" w:themeTint="E6"/>
          <w:sz w:val="28"/>
          <w:szCs w:val="28"/>
        </w:rPr>
        <w:t xml:space="preserve">             </w:t>
      </w:r>
      <w:r w:rsidR="004511F2">
        <w:rPr>
          <w:color w:val="153D63" w:themeColor="text2" w:themeTint="E6"/>
          <w:sz w:val="28"/>
          <w:szCs w:val="28"/>
        </w:rPr>
        <w:t xml:space="preserve">   </w:t>
      </w:r>
      <w:r>
        <w:rPr>
          <w:color w:val="153D63" w:themeColor="text2" w:themeTint="E6"/>
          <w:sz w:val="28"/>
          <w:szCs w:val="28"/>
        </w:rPr>
        <w:t xml:space="preserve">     </w:t>
      </w:r>
      <w:r w:rsidR="00DB66EE">
        <w:rPr>
          <w:color w:val="153D63" w:themeColor="text2" w:themeTint="E6"/>
          <w:sz w:val="28"/>
          <w:szCs w:val="28"/>
        </w:rPr>
        <w:t xml:space="preserve">    </w:t>
      </w:r>
      <w:r w:rsidR="00FD06F3" w:rsidRPr="001C06EA">
        <w:rPr>
          <w:rFonts w:ascii="Times New Roman" w:hAnsi="Times New Roman" w:cs="Times New Roman"/>
          <w:color w:val="153D63" w:themeColor="text2" w:themeTint="E6"/>
          <w:sz w:val="28"/>
          <w:szCs w:val="28"/>
        </w:rPr>
        <w:t>UNIVERSITY OF WALES TRINITY SAINT DAVID</w:t>
      </w:r>
    </w:p>
    <w:p w14:paraId="08231225" w14:textId="77777777" w:rsidR="00FD06F3" w:rsidRDefault="00FD06F3"/>
    <w:p w14:paraId="5DD19A48" w14:textId="77777777" w:rsidR="00FD06F3" w:rsidRDefault="00FD06F3"/>
    <w:p w14:paraId="43B7E3E1" w14:textId="77777777" w:rsidR="00FD06F3" w:rsidRDefault="00FD06F3"/>
    <w:p w14:paraId="2C898A19" w14:textId="77777777" w:rsidR="00FD06F3" w:rsidRDefault="00FD06F3"/>
    <w:p w14:paraId="5E5F1BA6" w14:textId="77777777" w:rsidR="00FD06F3" w:rsidRDefault="00FD06F3"/>
    <w:p w14:paraId="0989095A" w14:textId="77777777" w:rsidR="00FD06F3" w:rsidRDefault="00FD06F3"/>
    <w:p w14:paraId="3707F53C" w14:textId="77777777" w:rsidR="00FD06F3" w:rsidRDefault="00FD06F3"/>
    <w:p w14:paraId="362C41B7" w14:textId="77777777" w:rsidR="00C852A9" w:rsidRDefault="00C852A9"/>
    <w:p w14:paraId="5452232C" w14:textId="45C88DE5" w:rsidR="00A733C1" w:rsidRDefault="00E61698" w:rsidP="00E61698">
      <w:pPr>
        <w:ind w:left="2160" w:firstLine="720"/>
      </w:pPr>
      <w:r>
        <w:t xml:space="preserve">       </w:t>
      </w:r>
    </w:p>
    <w:p w14:paraId="5FF7A67A" w14:textId="3EF8DACE" w:rsidR="00A733C1" w:rsidRDefault="00E61698" w:rsidP="00A733C1">
      <w:r>
        <w:t xml:space="preserve">   </w:t>
      </w:r>
      <w:r w:rsidR="00A733C1">
        <w:tab/>
      </w:r>
      <w:r w:rsidR="00A733C1">
        <w:tab/>
      </w:r>
      <w:r w:rsidR="00A733C1">
        <w:tab/>
      </w:r>
      <w:r w:rsidR="00A733C1">
        <w:tab/>
      </w:r>
      <w:r w:rsidR="00A733C1">
        <w:tab/>
      </w:r>
    </w:p>
    <w:p w14:paraId="6F04EFEC" w14:textId="7790EAA1" w:rsidR="00CD3E2B" w:rsidRDefault="001C7E5C" w:rsidP="00A733C1">
      <w:r>
        <w:rPr>
          <w:noProof/>
        </w:rPr>
        <mc:AlternateContent>
          <mc:Choice Requires="wps">
            <w:drawing>
              <wp:anchor distT="0" distB="0" distL="114300" distR="114300" simplePos="0" relativeHeight="251659264" behindDoc="0" locked="0" layoutInCell="1" allowOverlap="1" wp14:anchorId="07BD3607" wp14:editId="3CBC6C5E">
                <wp:simplePos x="0" y="0"/>
                <wp:positionH relativeFrom="column">
                  <wp:posOffset>-762000</wp:posOffset>
                </wp:positionH>
                <wp:positionV relativeFrom="paragraph">
                  <wp:posOffset>271780</wp:posOffset>
                </wp:positionV>
                <wp:extent cx="5549900" cy="2070100"/>
                <wp:effectExtent l="0" t="0" r="0" b="0"/>
                <wp:wrapNone/>
                <wp:docPr id="406383274" name="Text Box 1"/>
                <wp:cNvGraphicFramePr/>
                <a:graphic xmlns:a="http://schemas.openxmlformats.org/drawingml/2006/main">
                  <a:graphicData uri="http://schemas.microsoft.com/office/word/2010/wordprocessingShape">
                    <wps:wsp>
                      <wps:cNvSpPr txBox="1"/>
                      <wps:spPr>
                        <a:xfrm>
                          <a:off x="0" y="0"/>
                          <a:ext cx="5549900" cy="2070100"/>
                        </a:xfrm>
                        <a:prstGeom prst="rect">
                          <a:avLst/>
                        </a:prstGeom>
                        <a:solidFill>
                          <a:schemeClr val="lt1"/>
                        </a:solidFill>
                        <a:ln w="6350">
                          <a:noFill/>
                        </a:ln>
                      </wps:spPr>
                      <wps:txbx>
                        <w:txbxContent>
                          <w:p w14:paraId="1B6DB0CE" w14:textId="250B83B5" w:rsidR="0023606E" w:rsidRPr="00E053CC" w:rsidRDefault="0023606E" w:rsidP="0023606E">
                            <w:pPr>
                              <w:ind w:left="2160" w:firstLine="720"/>
                              <w:rPr>
                                <w:rFonts w:ascii="Times New Roman" w:hAnsi="Times New Roman" w:cs="Times New Roman"/>
                                <w:color w:val="156082" w:themeColor="accent1"/>
                                <w:sz w:val="48"/>
                                <w:szCs w:val="48"/>
                                <w:u w:val="single"/>
                              </w:rPr>
                            </w:pPr>
                            <w:r w:rsidRPr="00A85363">
                              <w:rPr>
                                <w:sz w:val="48"/>
                                <w:szCs w:val="48"/>
                              </w:rPr>
                              <w:t xml:space="preserve">             </w:t>
                            </w:r>
                            <w:r w:rsidR="001C7E5C">
                              <w:rPr>
                                <w:sz w:val="48"/>
                                <w:szCs w:val="48"/>
                              </w:rPr>
                              <w:t xml:space="preserve">  </w:t>
                            </w:r>
                            <w:r w:rsidRPr="00E053CC">
                              <w:rPr>
                                <w:rFonts w:ascii="Times New Roman" w:hAnsi="Times New Roman" w:cs="Times New Roman"/>
                                <w:color w:val="156082" w:themeColor="accent1"/>
                                <w:sz w:val="48"/>
                                <w:szCs w:val="48"/>
                                <w:u w:val="single"/>
                              </w:rPr>
                              <w:t>Assignment 1</w:t>
                            </w:r>
                          </w:p>
                          <w:p w14:paraId="5A24A1A1" w14:textId="77777777" w:rsidR="0023606E" w:rsidRPr="00E053CC" w:rsidRDefault="0023606E" w:rsidP="0023606E">
                            <w:pPr>
                              <w:ind w:left="2160" w:firstLine="720"/>
                              <w:rPr>
                                <w:rFonts w:ascii="Times New Roman" w:hAnsi="Times New Roman" w:cs="Times New Roman"/>
                                <w:color w:val="156082" w:themeColor="accent1"/>
                                <w:sz w:val="48"/>
                                <w:szCs w:val="48"/>
                                <w:u w:val="single"/>
                              </w:rPr>
                            </w:pPr>
                            <w:r w:rsidRPr="00E053CC">
                              <w:rPr>
                                <w:rFonts w:ascii="Times New Roman" w:hAnsi="Times New Roman" w:cs="Times New Roman"/>
                                <w:color w:val="156082" w:themeColor="accent1"/>
                                <w:sz w:val="48"/>
                                <w:szCs w:val="48"/>
                              </w:rPr>
                              <w:t xml:space="preserve">   </w:t>
                            </w:r>
                            <w:r w:rsidRPr="00E053CC">
                              <w:rPr>
                                <w:rFonts w:ascii="Times New Roman" w:hAnsi="Times New Roman" w:cs="Times New Roman"/>
                                <w:color w:val="156082" w:themeColor="accent1"/>
                                <w:sz w:val="48"/>
                                <w:szCs w:val="48"/>
                                <w:u w:val="single"/>
                              </w:rPr>
                              <w:t>Primary source Analysis</w:t>
                            </w:r>
                          </w:p>
                          <w:p w14:paraId="4A5992AD" w14:textId="176FC8A4" w:rsidR="0023606E" w:rsidRPr="00E053CC" w:rsidRDefault="0023606E" w:rsidP="0023606E">
                            <w:pPr>
                              <w:ind w:left="2160" w:firstLine="720"/>
                              <w:rPr>
                                <w:rFonts w:ascii="Times New Roman" w:hAnsi="Times New Roman" w:cs="Times New Roman"/>
                                <w:color w:val="156082" w:themeColor="accent1"/>
                                <w:sz w:val="48"/>
                                <w:szCs w:val="48"/>
                                <w:u w:val="single"/>
                              </w:rPr>
                            </w:pPr>
                            <w:r w:rsidRPr="00E053CC">
                              <w:rPr>
                                <w:rFonts w:ascii="Times New Roman" w:hAnsi="Times New Roman" w:cs="Times New Roman"/>
                                <w:color w:val="156082" w:themeColor="accent1"/>
                                <w:sz w:val="48"/>
                                <w:szCs w:val="48"/>
                              </w:rPr>
                              <w:t xml:space="preserve">      </w:t>
                            </w:r>
                            <w:r w:rsidR="001C7E5C" w:rsidRPr="00E053CC">
                              <w:rPr>
                                <w:rFonts w:ascii="Times New Roman" w:hAnsi="Times New Roman" w:cs="Times New Roman"/>
                                <w:color w:val="156082" w:themeColor="accent1"/>
                                <w:sz w:val="48"/>
                                <w:szCs w:val="48"/>
                              </w:rPr>
                              <w:t xml:space="preserve"> </w:t>
                            </w:r>
                            <w:r w:rsidRPr="00E053CC">
                              <w:rPr>
                                <w:rFonts w:ascii="Times New Roman" w:hAnsi="Times New Roman" w:cs="Times New Roman"/>
                                <w:color w:val="156082" w:themeColor="accent1"/>
                                <w:sz w:val="48"/>
                                <w:szCs w:val="48"/>
                                <w:u w:val="single"/>
                              </w:rPr>
                              <w:t>40% WEIGHTING</w:t>
                            </w:r>
                          </w:p>
                          <w:p w14:paraId="090DAB14" w14:textId="77777777" w:rsidR="0023606E" w:rsidRDefault="0023606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7BD3607" id="_x0000_t202" coordsize="21600,21600" o:spt="202" path="m,l,21600r21600,l21600,xe">
                <v:stroke joinstyle="miter"/>
                <v:path gradientshapeok="t" o:connecttype="rect"/>
              </v:shapetype>
              <v:shape id="Text Box 1" o:spid="_x0000_s1026" type="#_x0000_t202" style="position:absolute;margin-left:-60pt;margin-top:21.4pt;width:437pt;height:163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" fillcolor="white [3201]" stroked="f" strokeweight=".5pt">
                <v:textbox>
                  <w:txbxContent>
                    <w:p w14:paraId="1B6DB0CE" w14:textId="250B83B5" w:rsidR="0023606E" w:rsidRPr="00E053CC" w:rsidRDefault="0023606E" w:rsidP="0023606E">
                      <w:pPr>
                        <w:ind w:left="2160" w:firstLine="720"/>
                        <w:rPr>
                          <w:rFonts w:ascii="Times New Roman" w:hAnsi="Times New Roman" w:cs="Times New Roman"/>
                          <w:color w:val="156082" w:themeColor="accent1"/>
                          <w:sz w:val="48"/>
                          <w:szCs w:val="48"/>
                          <w:u w:val="single"/>
                        </w:rPr>
                      </w:pPr>
                      <w:r w:rsidRPr="00A85363">
                        <w:rPr>
                          <w:sz w:val="48"/>
                          <w:szCs w:val="48"/>
                        </w:rPr>
                        <w:t xml:space="preserve">             </w:t>
                      </w:r>
                      <w:r w:rsidR="001C7E5C">
                        <w:rPr>
                          <w:sz w:val="48"/>
                          <w:szCs w:val="48"/>
                        </w:rPr>
                        <w:t xml:space="preserve">  </w:t>
                      </w:r>
                      <w:r w:rsidRPr="00E053CC">
                        <w:rPr>
                          <w:rFonts w:ascii="Times New Roman" w:hAnsi="Times New Roman" w:cs="Times New Roman"/>
                          <w:color w:val="156082" w:themeColor="accent1"/>
                          <w:sz w:val="48"/>
                          <w:szCs w:val="48"/>
                          <w:u w:val="single"/>
                        </w:rPr>
                        <w:t>Assignment 1</w:t>
                      </w:r>
                    </w:p>
                    <w:p w14:paraId="5A24A1A1" w14:textId="77777777" w:rsidR="0023606E" w:rsidRPr="00E053CC" w:rsidRDefault="0023606E" w:rsidP="0023606E">
                      <w:pPr>
                        <w:ind w:left="2160" w:firstLine="720"/>
                        <w:rPr>
                          <w:rFonts w:ascii="Times New Roman" w:hAnsi="Times New Roman" w:cs="Times New Roman"/>
                          <w:color w:val="156082" w:themeColor="accent1"/>
                          <w:sz w:val="48"/>
                          <w:szCs w:val="48"/>
                          <w:u w:val="single"/>
                        </w:rPr>
                      </w:pPr>
                      <w:r w:rsidRPr="00E053CC">
                        <w:rPr>
                          <w:rFonts w:ascii="Times New Roman" w:hAnsi="Times New Roman" w:cs="Times New Roman"/>
                          <w:color w:val="156082" w:themeColor="accent1"/>
                          <w:sz w:val="48"/>
                          <w:szCs w:val="48"/>
                        </w:rPr>
                        <w:t xml:space="preserve">   </w:t>
                      </w:r>
                      <w:r w:rsidRPr="00E053CC">
                        <w:rPr>
                          <w:rFonts w:ascii="Times New Roman" w:hAnsi="Times New Roman" w:cs="Times New Roman"/>
                          <w:color w:val="156082" w:themeColor="accent1"/>
                          <w:sz w:val="48"/>
                          <w:szCs w:val="48"/>
                          <w:u w:val="single"/>
                        </w:rPr>
                        <w:t>Primary source Analysis</w:t>
                      </w:r>
                    </w:p>
                    <w:p w14:paraId="4A5992AD" w14:textId="176FC8A4" w:rsidR="0023606E" w:rsidRPr="00E053CC" w:rsidRDefault="0023606E" w:rsidP="0023606E">
                      <w:pPr>
                        <w:ind w:left="2160" w:firstLine="720"/>
                        <w:rPr>
                          <w:rFonts w:ascii="Times New Roman" w:hAnsi="Times New Roman" w:cs="Times New Roman"/>
                          <w:color w:val="156082" w:themeColor="accent1"/>
                          <w:sz w:val="48"/>
                          <w:szCs w:val="48"/>
                          <w:u w:val="single"/>
                        </w:rPr>
                      </w:pPr>
                      <w:r w:rsidRPr="00E053CC">
                        <w:rPr>
                          <w:rFonts w:ascii="Times New Roman" w:hAnsi="Times New Roman" w:cs="Times New Roman"/>
                          <w:color w:val="156082" w:themeColor="accent1"/>
                          <w:sz w:val="48"/>
                          <w:szCs w:val="48"/>
                        </w:rPr>
                        <w:t xml:space="preserve">      </w:t>
                      </w:r>
                      <w:r w:rsidR="001C7E5C" w:rsidRPr="00E053CC">
                        <w:rPr>
                          <w:rFonts w:ascii="Times New Roman" w:hAnsi="Times New Roman" w:cs="Times New Roman"/>
                          <w:color w:val="156082" w:themeColor="accent1"/>
                          <w:sz w:val="48"/>
                          <w:szCs w:val="48"/>
                        </w:rPr>
                        <w:t xml:space="preserve"> </w:t>
                      </w:r>
                      <w:r w:rsidRPr="00E053CC">
                        <w:rPr>
                          <w:rFonts w:ascii="Times New Roman" w:hAnsi="Times New Roman" w:cs="Times New Roman"/>
                          <w:color w:val="156082" w:themeColor="accent1"/>
                          <w:sz w:val="48"/>
                          <w:szCs w:val="48"/>
                          <w:u w:val="single"/>
                        </w:rPr>
                        <w:t>40% WEIGHTING</w:t>
                      </w:r>
                    </w:p>
                    <w:p w14:paraId="090DAB14" w14:textId="77777777" w:rsidR="0023606E" w:rsidRDefault="0023606E"/>
                  </w:txbxContent>
                </v:textbox>
              </v:shape>
            </w:pict>
          </mc:Fallback>
        </mc:AlternateContent>
      </w:r>
    </w:p>
    <w:p w14:paraId="45DB474A" w14:textId="14F3F69F" w:rsidR="00CD3E2B" w:rsidRPr="00965B7B" w:rsidRDefault="00CD3E2B" w:rsidP="00A733C1">
      <w:pPr>
        <w:rPr>
          <w:sz w:val="36"/>
          <w:szCs w:val="36"/>
        </w:rPr>
      </w:pPr>
    </w:p>
    <w:p w14:paraId="4321F86C" w14:textId="30EFB8CA" w:rsidR="008F24BC" w:rsidRDefault="008F24BC"/>
    <w:p w14:paraId="147F358B" w14:textId="5F7FE2F6" w:rsidR="008F24BC" w:rsidRDefault="008F24BC"/>
    <w:p w14:paraId="00CFE314" w14:textId="181FF3B8" w:rsidR="008F24BC" w:rsidRDefault="008F24BC"/>
    <w:p w14:paraId="3C7E4DB3" w14:textId="31534E87" w:rsidR="008F24BC" w:rsidRDefault="008F24BC"/>
    <w:p w14:paraId="0E56997C" w14:textId="2474EE2A" w:rsidR="008F24BC" w:rsidRDefault="008F24BC"/>
    <w:p w14:paraId="74F86EA1" w14:textId="77777777" w:rsidR="008F24BC" w:rsidRDefault="008F24BC"/>
    <w:p w14:paraId="4B918284" w14:textId="77777777" w:rsidR="008F24BC" w:rsidRDefault="008F24BC"/>
    <w:p w14:paraId="10807143" w14:textId="603B4202" w:rsidR="008F24BC" w:rsidRDefault="008F24BC"/>
    <w:p w14:paraId="53A87717" w14:textId="4CC39D3C" w:rsidR="00A733C1" w:rsidRDefault="00E61698" w:rsidP="00E61698">
      <w:pPr>
        <w:ind w:left="2160" w:firstLine="720"/>
      </w:pPr>
      <w:r>
        <w:t xml:space="preserve">   </w:t>
      </w:r>
    </w:p>
    <w:p w14:paraId="36EEF23A" w14:textId="3009DF84" w:rsidR="00A733C1" w:rsidRDefault="00A733C1" w:rsidP="00E61698">
      <w:pPr>
        <w:ind w:left="2160" w:firstLine="720"/>
      </w:pPr>
    </w:p>
    <w:p w14:paraId="3E405AB6" w14:textId="0208C166" w:rsidR="00A733C1" w:rsidRDefault="00A733C1" w:rsidP="00E61698">
      <w:pPr>
        <w:ind w:left="2160" w:firstLine="720"/>
      </w:pPr>
    </w:p>
    <w:p w14:paraId="740A302F" w14:textId="25A33FCA" w:rsidR="00A733C1" w:rsidRDefault="00A733C1" w:rsidP="00E61698">
      <w:pPr>
        <w:ind w:left="2160" w:firstLine="720"/>
      </w:pPr>
    </w:p>
    <w:p w14:paraId="5C7F83D1" w14:textId="5EDEC1EE" w:rsidR="00A733C1" w:rsidRDefault="00A733C1" w:rsidP="00E61698">
      <w:pPr>
        <w:ind w:left="2160" w:firstLine="720"/>
      </w:pPr>
    </w:p>
    <w:p w14:paraId="1EDFCF5B" w14:textId="710F00C4" w:rsidR="008F24BC" w:rsidRDefault="00CD3E2B">
      <w:r>
        <w:t xml:space="preserve">    </w:t>
      </w:r>
    </w:p>
    <w:p w14:paraId="4BD726D5" w14:textId="03E1C622" w:rsidR="008F24BC" w:rsidRDefault="008F24BC"/>
    <w:p w14:paraId="447A2357" w14:textId="6E5F8A3E" w:rsidR="008F24BC" w:rsidRDefault="00453188">
      <w:r>
        <w:rPr>
          <w:noProof/>
        </w:rPr>
        <mc:AlternateContent>
          <mc:Choice Requires="wps">
            <w:drawing>
              <wp:anchor distT="0" distB="0" distL="114300" distR="114300" simplePos="0" relativeHeight="251660288" behindDoc="0" locked="0" layoutInCell="1" allowOverlap="1" wp14:anchorId="7215945A" wp14:editId="373B95AE">
                <wp:simplePos x="0" y="0"/>
                <wp:positionH relativeFrom="column">
                  <wp:posOffset>1778000</wp:posOffset>
                </wp:positionH>
                <wp:positionV relativeFrom="paragraph">
                  <wp:posOffset>140335</wp:posOffset>
                </wp:positionV>
                <wp:extent cx="3784600" cy="558800"/>
                <wp:effectExtent l="0" t="0" r="0" b="0"/>
                <wp:wrapNone/>
                <wp:docPr id="1082436388" name="Text Box 2"/>
                <wp:cNvGraphicFramePr/>
                <a:graphic xmlns:a="http://schemas.openxmlformats.org/drawingml/2006/main">
                  <a:graphicData uri="http://schemas.microsoft.com/office/word/2010/wordprocessingShape">
                    <wps:wsp>
                      <wps:cNvSpPr txBox="1"/>
                      <wps:spPr>
                        <a:xfrm>
                          <a:off x="0" y="0"/>
                          <a:ext cx="3784600" cy="558800"/>
                        </a:xfrm>
                        <a:prstGeom prst="rect">
                          <a:avLst/>
                        </a:prstGeom>
                        <a:solidFill>
                          <a:schemeClr val="lt1"/>
                        </a:solidFill>
                        <a:ln w="6350">
                          <a:noFill/>
                        </a:ln>
                      </wps:spPr>
                      <wps:txbx>
                        <w:txbxContent>
                          <w:p w14:paraId="7ED6771D" w14:textId="77777777" w:rsidR="008A2E0B" w:rsidRPr="00E053CC" w:rsidRDefault="0023606E" w:rsidP="008A2E0B">
                            <w:pPr>
                              <w:rPr>
                                <w:rFonts w:ascii="Times New Roman" w:hAnsi="Times New Roman" w:cs="Times New Roman"/>
                                <w:b/>
                                <w:bCs/>
                                <w:color w:val="156082" w:themeColor="accent1"/>
                                <w:sz w:val="32"/>
                                <w:szCs w:val="32"/>
                              </w:rPr>
                            </w:pPr>
                            <w:r w:rsidRPr="00E053CC">
                              <w:rPr>
                                <w:rFonts w:ascii="Times New Roman" w:hAnsi="Times New Roman" w:cs="Times New Roman"/>
                                <w:b/>
                                <w:bCs/>
                                <w:color w:val="156082" w:themeColor="accent1"/>
                                <w:sz w:val="32"/>
                                <w:szCs w:val="32"/>
                              </w:rPr>
                              <w:t>GLOBAL GENOCI</w:t>
                            </w:r>
                            <w:r w:rsidR="008A2E0B" w:rsidRPr="00E053CC">
                              <w:rPr>
                                <w:rFonts w:ascii="Times New Roman" w:hAnsi="Times New Roman" w:cs="Times New Roman"/>
                                <w:b/>
                                <w:bCs/>
                                <w:color w:val="156082" w:themeColor="accent1"/>
                                <w:sz w:val="32"/>
                                <w:szCs w:val="32"/>
                              </w:rPr>
                              <w:t>DES</w:t>
                            </w:r>
                          </w:p>
                          <w:p w14:paraId="6C602F9F" w14:textId="4E96A95C" w:rsidR="0023606E" w:rsidRPr="00E053CC" w:rsidRDefault="008A2E0B" w:rsidP="008A2E0B">
                            <w:pPr>
                              <w:rPr>
                                <w:rFonts w:ascii="Times New Roman" w:hAnsi="Times New Roman" w:cs="Times New Roman"/>
                                <w:b/>
                                <w:bCs/>
                                <w:color w:val="156082" w:themeColor="accent1"/>
                                <w:sz w:val="32"/>
                                <w:szCs w:val="32"/>
                              </w:rPr>
                            </w:pPr>
                            <w:r w:rsidRPr="00E053CC">
                              <w:rPr>
                                <w:rFonts w:ascii="Times New Roman" w:hAnsi="Times New Roman" w:cs="Times New Roman"/>
                                <w:b/>
                                <w:bCs/>
                                <w:color w:val="156082" w:themeColor="accent1"/>
                                <w:sz w:val="32"/>
                                <w:szCs w:val="32"/>
                              </w:rPr>
                              <w:t xml:space="preserve">           </w:t>
                            </w:r>
                            <w:r w:rsidR="0023606E" w:rsidRPr="00E053CC">
                              <w:rPr>
                                <w:rFonts w:ascii="Times New Roman" w:hAnsi="Times New Roman" w:cs="Times New Roman"/>
                                <w:b/>
                                <w:bCs/>
                                <w:color w:val="156082" w:themeColor="accent1"/>
                                <w:sz w:val="32"/>
                                <w:szCs w:val="32"/>
                              </w:rPr>
                              <w:t xml:space="preserve"> HPHI6029</w:t>
                            </w:r>
                          </w:p>
                          <w:p w14:paraId="73973403" w14:textId="77777777" w:rsidR="0023606E" w:rsidRDefault="0023606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15945A" id="Text Box 2" o:spid="_x0000_s1027" type="#_x0000_t202" style="position:absolute;margin-left:140pt;margin-top:11.05pt;width:298pt;height:44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" fillcolor="white [3201]" stroked="f" strokeweight=".5pt">
                <v:textbox>
                  <w:txbxContent>
                    <w:p w14:paraId="7ED6771D" w14:textId="77777777" w:rsidR="008A2E0B" w:rsidRPr="00E053CC" w:rsidRDefault="0023606E" w:rsidP="008A2E0B">
                      <w:pPr>
                        <w:rPr>
                          <w:rFonts w:ascii="Times New Roman" w:hAnsi="Times New Roman" w:cs="Times New Roman"/>
                          <w:b/>
                          <w:bCs/>
                          <w:color w:val="156082" w:themeColor="accent1"/>
                          <w:sz w:val="32"/>
                          <w:szCs w:val="32"/>
                        </w:rPr>
                      </w:pPr>
                      <w:r w:rsidRPr="00E053CC">
                        <w:rPr>
                          <w:rFonts w:ascii="Times New Roman" w:hAnsi="Times New Roman" w:cs="Times New Roman"/>
                          <w:b/>
                          <w:bCs/>
                          <w:color w:val="156082" w:themeColor="accent1"/>
                          <w:sz w:val="32"/>
                          <w:szCs w:val="32"/>
                        </w:rPr>
                        <w:t>GLOBAL GENOCI</w:t>
                      </w:r>
                      <w:r w:rsidR="008A2E0B" w:rsidRPr="00E053CC">
                        <w:rPr>
                          <w:rFonts w:ascii="Times New Roman" w:hAnsi="Times New Roman" w:cs="Times New Roman"/>
                          <w:b/>
                          <w:bCs/>
                          <w:color w:val="156082" w:themeColor="accent1"/>
                          <w:sz w:val="32"/>
                          <w:szCs w:val="32"/>
                        </w:rPr>
                        <w:t>DES</w:t>
                      </w:r>
                    </w:p>
                    <w:p w14:paraId="6C602F9F" w14:textId="4E96A95C" w:rsidR="0023606E" w:rsidRPr="00E053CC" w:rsidRDefault="008A2E0B" w:rsidP="008A2E0B">
                      <w:pPr>
                        <w:rPr>
                          <w:rFonts w:ascii="Times New Roman" w:hAnsi="Times New Roman" w:cs="Times New Roman"/>
                          <w:b/>
                          <w:bCs/>
                          <w:color w:val="156082" w:themeColor="accent1"/>
                          <w:sz w:val="32"/>
                          <w:szCs w:val="32"/>
                        </w:rPr>
                      </w:pPr>
                      <w:r w:rsidRPr="00E053CC">
                        <w:rPr>
                          <w:rFonts w:ascii="Times New Roman" w:hAnsi="Times New Roman" w:cs="Times New Roman"/>
                          <w:b/>
                          <w:bCs/>
                          <w:color w:val="156082" w:themeColor="accent1"/>
                          <w:sz w:val="32"/>
                          <w:szCs w:val="32"/>
                        </w:rPr>
                        <w:t xml:space="preserve">           </w:t>
                      </w:r>
                      <w:r w:rsidR="0023606E" w:rsidRPr="00E053CC">
                        <w:rPr>
                          <w:rFonts w:ascii="Times New Roman" w:hAnsi="Times New Roman" w:cs="Times New Roman"/>
                          <w:b/>
                          <w:bCs/>
                          <w:color w:val="156082" w:themeColor="accent1"/>
                          <w:sz w:val="32"/>
                          <w:szCs w:val="32"/>
                        </w:rPr>
                        <w:t xml:space="preserve"> HPHI6029</w:t>
                      </w:r>
                    </w:p>
                    <w:p w14:paraId="73973403" w14:textId="77777777" w:rsidR="0023606E" w:rsidRDefault="0023606E"/>
                  </w:txbxContent>
                </v:textbox>
              </v:shape>
            </w:pict>
          </mc:Fallback>
        </mc:AlternateContent>
      </w:r>
    </w:p>
    <w:p w14:paraId="79C92361" w14:textId="25E8C879" w:rsidR="00A733C1" w:rsidRDefault="00A733C1" w:rsidP="00E61698">
      <w:pPr>
        <w:ind w:left="2880" w:firstLine="720"/>
      </w:pPr>
    </w:p>
    <w:p w14:paraId="43CDD118" w14:textId="08B82E71" w:rsidR="00A733C1" w:rsidRDefault="00A733C1" w:rsidP="00E61698">
      <w:pPr>
        <w:ind w:left="2880" w:firstLine="720"/>
      </w:pPr>
    </w:p>
    <w:p w14:paraId="7E3BB625" w14:textId="60AEE4C3" w:rsidR="00A733C1" w:rsidRDefault="00A733C1" w:rsidP="00E61698">
      <w:pPr>
        <w:ind w:left="2880" w:firstLine="720"/>
      </w:pPr>
    </w:p>
    <w:p w14:paraId="2EF782C7" w14:textId="77777777" w:rsidR="00A733C1" w:rsidRDefault="00A733C1" w:rsidP="00E61698">
      <w:pPr>
        <w:ind w:left="2880" w:firstLine="720"/>
      </w:pPr>
    </w:p>
    <w:p w14:paraId="6580F984" w14:textId="77777777" w:rsidR="00A733C1" w:rsidRDefault="00A733C1" w:rsidP="00E61698">
      <w:pPr>
        <w:ind w:left="2880" w:firstLine="720"/>
      </w:pPr>
    </w:p>
    <w:p w14:paraId="03AD25C0" w14:textId="6782778D" w:rsidR="00A733C1" w:rsidRDefault="00A733C1" w:rsidP="00E61698">
      <w:pPr>
        <w:ind w:left="2880" w:firstLine="720"/>
      </w:pPr>
    </w:p>
    <w:p w14:paraId="75B849B6" w14:textId="23E836B1" w:rsidR="00A733C1" w:rsidRDefault="00A733C1" w:rsidP="00E61698">
      <w:pPr>
        <w:ind w:left="2880" w:firstLine="720"/>
      </w:pPr>
    </w:p>
    <w:p w14:paraId="630B991C" w14:textId="087B3832" w:rsidR="00A733C1" w:rsidRDefault="00A733C1" w:rsidP="00E61698">
      <w:pPr>
        <w:ind w:left="2880" w:firstLine="720"/>
      </w:pPr>
    </w:p>
    <w:p w14:paraId="75A90425" w14:textId="424C31A8" w:rsidR="00A733C1" w:rsidRDefault="00A733C1" w:rsidP="00E61698">
      <w:pPr>
        <w:ind w:left="2880" w:firstLine="720"/>
      </w:pPr>
    </w:p>
    <w:p w14:paraId="132D198E" w14:textId="7A2779D4" w:rsidR="001A2446" w:rsidRDefault="00453188">
      <w:r>
        <w:rPr>
          <w:noProof/>
        </w:rPr>
        <mc:AlternateContent>
          <mc:Choice Requires="wps">
            <w:drawing>
              <wp:anchor distT="0" distB="0" distL="114300" distR="114300" simplePos="0" relativeHeight="251661312" behindDoc="0" locked="0" layoutInCell="1" allowOverlap="1" wp14:anchorId="7E5A70AB" wp14:editId="77C04EFB">
                <wp:simplePos x="0" y="0"/>
                <wp:positionH relativeFrom="column">
                  <wp:posOffset>2311400</wp:posOffset>
                </wp:positionH>
                <wp:positionV relativeFrom="paragraph">
                  <wp:posOffset>248920</wp:posOffset>
                </wp:positionV>
                <wp:extent cx="1524000" cy="850900"/>
                <wp:effectExtent l="0" t="0" r="0" b="0"/>
                <wp:wrapNone/>
                <wp:docPr id="1716587629" name="Text Box 3"/>
                <wp:cNvGraphicFramePr/>
                <a:graphic xmlns:a="http://schemas.openxmlformats.org/drawingml/2006/main">
                  <a:graphicData uri="http://schemas.microsoft.com/office/word/2010/wordprocessingShape">
                    <wps:wsp>
                      <wps:cNvSpPr txBox="1"/>
                      <wps:spPr>
                        <a:xfrm>
                          <a:off x="0" y="0"/>
                          <a:ext cx="1524000" cy="850900"/>
                        </a:xfrm>
                        <a:prstGeom prst="rect">
                          <a:avLst/>
                        </a:prstGeom>
                        <a:solidFill>
                          <a:schemeClr val="lt1"/>
                        </a:solidFill>
                        <a:ln w="6350">
                          <a:noFill/>
                        </a:ln>
                      </wps:spPr>
                      <wps:txbx>
                        <w:txbxContent>
                          <w:p w14:paraId="37E5B089" w14:textId="77777777" w:rsidR="008A2E0B" w:rsidRPr="001C7E5C" w:rsidRDefault="0023606E" w:rsidP="008A2E0B">
                            <w:pPr>
                              <w:rPr>
                                <w:rFonts w:ascii="Times New Roman" w:hAnsi="Times New Roman" w:cs="Times New Roman"/>
                                <w:i/>
                                <w:iCs/>
                                <w:sz w:val="32"/>
                                <w:szCs w:val="32"/>
                              </w:rPr>
                            </w:pPr>
                            <w:r w:rsidRPr="001C7E5C">
                              <w:rPr>
                                <w:rFonts w:ascii="Times New Roman" w:hAnsi="Times New Roman" w:cs="Times New Roman"/>
                                <w:i/>
                                <w:iCs/>
                                <w:sz w:val="32"/>
                                <w:szCs w:val="32"/>
                              </w:rPr>
                              <w:t>Caitlin Re</w:t>
                            </w:r>
                            <w:r w:rsidR="008A2E0B" w:rsidRPr="001C7E5C">
                              <w:rPr>
                                <w:rFonts w:ascii="Times New Roman" w:hAnsi="Times New Roman" w:cs="Times New Roman"/>
                                <w:i/>
                                <w:iCs/>
                                <w:sz w:val="32"/>
                                <w:szCs w:val="32"/>
                              </w:rPr>
                              <w:t>gola</w:t>
                            </w:r>
                          </w:p>
                          <w:p w14:paraId="0F4E681E" w14:textId="0C810A38" w:rsidR="0023606E" w:rsidRPr="001C7E5C" w:rsidRDefault="008A2E0B" w:rsidP="008A2E0B">
                            <w:pPr>
                              <w:rPr>
                                <w:rFonts w:ascii="Times New Roman" w:hAnsi="Times New Roman" w:cs="Times New Roman"/>
                                <w:i/>
                                <w:iCs/>
                                <w:sz w:val="32"/>
                                <w:szCs w:val="32"/>
                              </w:rPr>
                            </w:pPr>
                            <w:r w:rsidRPr="001C7E5C">
                              <w:rPr>
                                <w:rFonts w:ascii="Times New Roman" w:hAnsi="Times New Roman" w:cs="Times New Roman"/>
                                <w:i/>
                                <w:iCs/>
                                <w:sz w:val="32"/>
                                <w:szCs w:val="32"/>
                              </w:rPr>
                              <w:t xml:space="preserve">    </w:t>
                            </w:r>
                            <w:r w:rsidR="0023606E" w:rsidRPr="001C7E5C">
                              <w:rPr>
                                <w:rFonts w:ascii="Times New Roman" w:hAnsi="Times New Roman" w:cs="Times New Roman"/>
                                <w:i/>
                                <w:iCs/>
                                <w:sz w:val="32"/>
                                <w:szCs w:val="32"/>
                              </w:rPr>
                              <w:t>1902488</w:t>
                            </w:r>
                          </w:p>
                          <w:p w14:paraId="2A25B30C" w14:textId="77777777" w:rsidR="0023606E" w:rsidRDefault="0023606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5A70AB" id="Text Box 3" o:spid="_x0000_s1028" type="#_x0000_t202" style="position:absolute;margin-left:182pt;margin-top:19.6pt;width:120pt;height:67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" fillcolor="white [3201]" stroked="f" strokeweight=".5pt">
                <v:textbox>
                  <w:txbxContent>
                    <w:p w14:paraId="37E5B089" w14:textId="77777777" w:rsidR="008A2E0B" w:rsidRPr="001C7E5C" w:rsidRDefault="0023606E" w:rsidP="008A2E0B">
                      <w:pPr>
                        <w:rPr>
                          <w:rFonts w:ascii="Times New Roman" w:hAnsi="Times New Roman" w:cs="Times New Roman"/>
                          <w:i/>
                          <w:iCs/>
                          <w:sz w:val="32"/>
                          <w:szCs w:val="32"/>
                        </w:rPr>
                      </w:pPr>
                      <w:r w:rsidRPr="001C7E5C">
                        <w:rPr>
                          <w:rFonts w:ascii="Times New Roman" w:hAnsi="Times New Roman" w:cs="Times New Roman"/>
                          <w:i/>
                          <w:iCs/>
                          <w:sz w:val="32"/>
                          <w:szCs w:val="32"/>
                        </w:rPr>
                        <w:t>Caitlin Re</w:t>
                      </w:r>
                      <w:r w:rsidR="008A2E0B" w:rsidRPr="001C7E5C">
                        <w:rPr>
                          <w:rFonts w:ascii="Times New Roman" w:hAnsi="Times New Roman" w:cs="Times New Roman"/>
                          <w:i/>
                          <w:iCs/>
                          <w:sz w:val="32"/>
                          <w:szCs w:val="32"/>
                        </w:rPr>
                        <w:t>gola</w:t>
                      </w:r>
                    </w:p>
                    <w:p w14:paraId="0F4E681E" w14:textId="0C810A38" w:rsidR="0023606E" w:rsidRPr="001C7E5C" w:rsidRDefault="008A2E0B" w:rsidP="008A2E0B">
                      <w:pPr>
                        <w:rPr>
                          <w:rFonts w:ascii="Times New Roman" w:hAnsi="Times New Roman" w:cs="Times New Roman"/>
                          <w:i/>
                          <w:iCs/>
                          <w:sz w:val="32"/>
                          <w:szCs w:val="32"/>
                        </w:rPr>
                      </w:pPr>
                      <w:r w:rsidRPr="001C7E5C">
                        <w:rPr>
                          <w:rFonts w:ascii="Times New Roman" w:hAnsi="Times New Roman" w:cs="Times New Roman"/>
                          <w:i/>
                          <w:iCs/>
                          <w:sz w:val="32"/>
                          <w:szCs w:val="32"/>
                        </w:rPr>
                        <w:t xml:space="preserve">    </w:t>
                      </w:r>
                      <w:r w:rsidR="0023606E" w:rsidRPr="001C7E5C">
                        <w:rPr>
                          <w:rFonts w:ascii="Times New Roman" w:hAnsi="Times New Roman" w:cs="Times New Roman"/>
                          <w:i/>
                          <w:iCs/>
                          <w:sz w:val="32"/>
                          <w:szCs w:val="32"/>
                        </w:rPr>
                        <w:t>1902488</w:t>
                      </w:r>
                    </w:p>
                    <w:p w14:paraId="2A25B30C" w14:textId="77777777" w:rsidR="0023606E" w:rsidRDefault="0023606E"/>
                  </w:txbxContent>
                </v:textbox>
              </v:shape>
            </w:pict>
          </mc:Fallback>
        </mc:AlternateContent>
      </w:r>
    </w:p>
    <w:p w14:paraId="794D0E07" w14:textId="77777777" w:rsidR="001A2446" w:rsidRDefault="001A2446" w:rsidP="001A2446">
      <w:pPr>
        <w:pStyle w:val="Heading2"/>
        <w:rPr>
          <w:lang w:val="en-US"/>
        </w:rPr>
      </w:pPr>
    </w:p>
    <w:p w14:paraId="642AF9BE" w14:textId="77777777" w:rsidR="00684E54" w:rsidRDefault="00684E54" w:rsidP="001A2446">
      <w:pPr>
        <w:pStyle w:val="Heading2"/>
        <w:rPr>
          <w:lang w:val="en-US"/>
        </w:rPr>
      </w:pPr>
    </w:p>
    <w:p w14:paraId="221AC905" w14:textId="77777777" w:rsidR="00684E54" w:rsidRPr="00684E54" w:rsidRDefault="00684E54" w:rsidP="00684E54">
      <w:pPr>
        <w:rPr>
          <w:lang w:val="en-US"/>
        </w:rPr>
      </w:pPr>
    </w:p>
    <w:p w14:paraId="680F2106" w14:textId="55276A6F" w:rsidR="001A2446" w:rsidRPr="00DA1B3A" w:rsidRDefault="001A2446" w:rsidP="001A2446">
      <w:pPr>
        <w:pStyle w:val="Heading2"/>
        <w:rPr>
          <w:rFonts w:ascii="Times New Roman" w:hAnsi="Times New Roman" w:cs="Times New Roman"/>
          <w:lang w:val="en-US"/>
        </w:rPr>
      </w:pPr>
      <w:r w:rsidRPr="00DA1B3A">
        <w:rPr>
          <w:rFonts w:ascii="Times New Roman" w:hAnsi="Times New Roman" w:cs="Times New Roman"/>
          <w:lang w:val="en-US"/>
        </w:rPr>
        <w:lastRenderedPageBreak/>
        <w:t xml:space="preserve">‘Hutu Ten Commandments’, </w:t>
      </w:r>
      <w:proofErr w:type="spellStart"/>
      <w:r w:rsidRPr="00DA1B3A">
        <w:rPr>
          <w:rFonts w:ascii="Times New Roman" w:hAnsi="Times New Roman" w:cs="Times New Roman"/>
          <w:i/>
          <w:iCs/>
          <w:lang w:val="en-US"/>
        </w:rPr>
        <w:t>Kangura</w:t>
      </w:r>
      <w:proofErr w:type="spellEnd"/>
      <w:r w:rsidRPr="00DA1B3A">
        <w:rPr>
          <w:rFonts w:ascii="Times New Roman" w:hAnsi="Times New Roman" w:cs="Times New Roman"/>
          <w:i/>
          <w:iCs/>
          <w:lang w:val="en-US"/>
        </w:rPr>
        <w:t xml:space="preserve">, </w:t>
      </w:r>
      <w:r w:rsidRPr="00DA1B3A">
        <w:rPr>
          <w:rFonts w:ascii="Times New Roman" w:hAnsi="Times New Roman" w:cs="Times New Roman"/>
          <w:lang w:val="en-US"/>
        </w:rPr>
        <w:t>December 1990.</w:t>
      </w:r>
    </w:p>
    <w:p w14:paraId="2772D66C" w14:textId="77777777" w:rsidR="001A2446" w:rsidRPr="00DA1B3A" w:rsidRDefault="001A2446" w:rsidP="001A2446">
      <w:pPr>
        <w:rPr>
          <w:rFonts w:ascii="Times New Roman" w:hAnsi="Times New Roman" w:cs="Times New Roman"/>
          <w:lang w:val="en-US"/>
        </w:rPr>
      </w:pPr>
      <w:r w:rsidRPr="00DA1B3A">
        <w:rPr>
          <w:rFonts w:ascii="Times New Roman" w:hAnsi="Times New Roman" w:cs="Times New Roman"/>
          <w:lang w:val="en-US"/>
        </w:rPr>
        <w:t>HUTU TEN COMMANDMENTS</w:t>
      </w:r>
    </w:p>
    <w:p w14:paraId="7B98BA1C" w14:textId="77777777" w:rsidR="001A2446" w:rsidRPr="00DA1B3A" w:rsidRDefault="001A2446" w:rsidP="001A2446">
      <w:pPr>
        <w:pStyle w:val="ListParagraph"/>
        <w:numPr>
          <w:ilvl w:val="0"/>
          <w:numId w:val="1"/>
        </w:numPr>
        <w:spacing w:after="160" w:line="278" w:lineRule="auto"/>
        <w:rPr>
          <w:rFonts w:ascii="Times New Roman" w:hAnsi="Times New Roman" w:cs="Times New Roman"/>
          <w:lang w:val="en-US"/>
        </w:rPr>
      </w:pPr>
      <w:r w:rsidRPr="00DA1B3A">
        <w:rPr>
          <w:rFonts w:ascii="Times New Roman" w:hAnsi="Times New Roman" w:cs="Times New Roman"/>
          <w:lang w:val="en-US"/>
        </w:rPr>
        <w:t>Every Hutu should know that a Tutsi woman, whoever she is, works for the interest of her Tutsi ethnic group. As a result, we shall consider a traitor any Hutu who</w:t>
      </w:r>
    </w:p>
    <w:p w14:paraId="2D28ABF3" w14:textId="77777777" w:rsidR="001A2446" w:rsidRPr="00DA1B3A" w:rsidRDefault="001A2446" w:rsidP="001A2446">
      <w:pPr>
        <w:pStyle w:val="ListParagraph"/>
        <w:numPr>
          <w:ilvl w:val="0"/>
          <w:numId w:val="2"/>
        </w:numPr>
        <w:spacing w:after="160" w:line="278" w:lineRule="auto"/>
        <w:rPr>
          <w:rFonts w:ascii="Times New Roman" w:hAnsi="Times New Roman" w:cs="Times New Roman"/>
          <w:lang w:val="en-US"/>
        </w:rPr>
      </w:pPr>
      <w:r w:rsidRPr="00DA1B3A">
        <w:rPr>
          <w:rFonts w:ascii="Times New Roman" w:hAnsi="Times New Roman" w:cs="Times New Roman"/>
          <w:lang w:val="en-US"/>
        </w:rPr>
        <w:t>Marries a Tutsi woman</w:t>
      </w:r>
    </w:p>
    <w:p w14:paraId="0C5952C9" w14:textId="77777777" w:rsidR="001A2446" w:rsidRPr="00DA1B3A" w:rsidRDefault="001A2446" w:rsidP="001A2446">
      <w:pPr>
        <w:pStyle w:val="ListParagraph"/>
        <w:numPr>
          <w:ilvl w:val="0"/>
          <w:numId w:val="2"/>
        </w:numPr>
        <w:spacing w:after="160" w:line="278" w:lineRule="auto"/>
        <w:rPr>
          <w:rFonts w:ascii="Times New Roman" w:hAnsi="Times New Roman" w:cs="Times New Roman"/>
          <w:lang w:val="en-US"/>
        </w:rPr>
      </w:pPr>
      <w:r w:rsidRPr="00DA1B3A">
        <w:rPr>
          <w:rFonts w:ascii="Times New Roman" w:hAnsi="Times New Roman" w:cs="Times New Roman"/>
          <w:lang w:val="en-US"/>
        </w:rPr>
        <w:t>Befriends a Tutsi woman</w:t>
      </w:r>
    </w:p>
    <w:p w14:paraId="59C9A3C3" w14:textId="77777777" w:rsidR="001A2446" w:rsidRPr="00DA1B3A" w:rsidRDefault="001A2446" w:rsidP="001A2446">
      <w:pPr>
        <w:pStyle w:val="ListParagraph"/>
        <w:numPr>
          <w:ilvl w:val="0"/>
          <w:numId w:val="2"/>
        </w:numPr>
        <w:spacing w:after="160" w:line="278" w:lineRule="auto"/>
        <w:rPr>
          <w:rFonts w:ascii="Times New Roman" w:hAnsi="Times New Roman" w:cs="Times New Roman"/>
          <w:lang w:val="en-US"/>
        </w:rPr>
      </w:pPr>
      <w:r w:rsidRPr="00DA1B3A">
        <w:rPr>
          <w:rFonts w:ascii="Times New Roman" w:hAnsi="Times New Roman" w:cs="Times New Roman"/>
          <w:lang w:val="en-US"/>
        </w:rPr>
        <w:t>Employs a Tutsi woman as a secretary or a concubine.</w:t>
      </w:r>
    </w:p>
    <w:p w14:paraId="279C5944" w14:textId="77777777" w:rsidR="001A2446" w:rsidRPr="00DA1B3A" w:rsidRDefault="001A2446" w:rsidP="001A2446">
      <w:pPr>
        <w:pStyle w:val="ListParagraph"/>
        <w:numPr>
          <w:ilvl w:val="0"/>
          <w:numId w:val="1"/>
        </w:numPr>
        <w:spacing w:after="160" w:line="278" w:lineRule="auto"/>
        <w:rPr>
          <w:rFonts w:ascii="Times New Roman" w:hAnsi="Times New Roman" w:cs="Times New Roman"/>
          <w:lang w:val="en-US"/>
        </w:rPr>
      </w:pPr>
      <w:r w:rsidRPr="00DA1B3A">
        <w:rPr>
          <w:rFonts w:ascii="Times New Roman" w:hAnsi="Times New Roman" w:cs="Times New Roman"/>
          <w:lang w:val="en-US"/>
        </w:rPr>
        <w:t>Every Hutu should know that our Hutu daughters are more suitable and conscientious in their role as a woman, wife and mother of the family. Are they not beautiful, good secretaries and more honest?</w:t>
      </w:r>
    </w:p>
    <w:p w14:paraId="34194EFC" w14:textId="77777777" w:rsidR="001A2446" w:rsidRPr="00DA1B3A" w:rsidRDefault="001A2446" w:rsidP="001A2446">
      <w:pPr>
        <w:pStyle w:val="ListParagraph"/>
        <w:numPr>
          <w:ilvl w:val="0"/>
          <w:numId w:val="1"/>
        </w:numPr>
        <w:spacing w:after="160" w:line="278" w:lineRule="auto"/>
        <w:rPr>
          <w:rFonts w:ascii="Times New Roman" w:hAnsi="Times New Roman" w:cs="Times New Roman"/>
          <w:lang w:val="en-US"/>
        </w:rPr>
      </w:pPr>
      <w:r w:rsidRPr="00DA1B3A">
        <w:rPr>
          <w:rFonts w:ascii="Times New Roman" w:hAnsi="Times New Roman" w:cs="Times New Roman"/>
          <w:lang w:val="en-US"/>
        </w:rPr>
        <w:t>Hutu women, be vigilant and try to bring your husbands, brothers and sons back to reason.</w:t>
      </w:r>
    </w:p>
    <w:p w14:paraId="49F7E5C0" w14:textId="77777777" w:rsidR="001A2446" w:rsidRPr="00DA1B3A" w:rsidRDefault="001A2446" w:rsidP="001A2446">
      <w:pPr>
        <w:pStyle w:val="ListParagraph"/>
        <w:numPr>
          <w:ilvl w:val="0"/>
          <w:numId w:val="1"/>
        </w:numPr>
        <w:spacing w:after="160" w:line="278" w:lineRule="auto"/>
        <w:rPr>
          <w:rFonts w:ascii="Times New Roman" w:hAnsi="Times New Roman" w:cs="Times New Roman"/>
          <w:lang w:val="en-US"/>
        </w:rPr>
      </w:pPr>
      <w:r w:rsidRPr="00DA1B3A">
        <w:rPr>
          <w:rFonts w:ascii="Times New Roman" w:hAnsi="Times New Roman" w:cs="Times New Roman"/>
          <w:lang w:val="en-US"/>
        </w:rPr>
        <w:t>Every Hutu should know that every Tutsi is dishonest in business. His only aim is the supremacy of his ethnic group. As a result, any Hutu who does the following is a traitor:</w:t>
      </w:r>
    </w:p>
    <w:p w14:paraId="4635C62D" w14:textId="77777777" w:rsidR="001A2446" w:rsidRPr="00DA1B3A" w:rsidRDefault="001A2446" w:rsidP="001A2446">
      <w:pPr>
        <w:pStyle w:val="ListParagraph"/>
        <w:numPr>
          <w:ilvl w:val="0"/>
          <w:numId w:val="3"/>
        </w:numPr>
        <w:spacing w:after="160" w:line="278" w:lineRule="auto"/>
        <w:rPr>
          <w:rFonts w:ascii="Times New Roman" w:hAnsi="Times New Roman" w:cs="Times New Roman"/>
          <w:lang w:val="en-US"/>
        </w:rPr>
      </w:pPr>
      <w:r w:rsidRPr="00DA1B3A">
        <w:rPr>
          <w:rFonts w:ascii="Times New Roman" w:hAnsi="Times New Roman" w:cs="Times New Roman"/>
          <w:lang w:val="en-US"/>
        </w:rPr>
        <w:t>Makes a partnership with Tutsi in business</w:t>
      </w:r>
    </w:p>
    <w:p w14:paraId="18007482" w14:textId="77777777" w:rsidR="001A2446" w:rsidRPr="00DA1B3A" w:rsidRDefault="001A2446" w:rsidP="001A2446">
      <w:pPr>
        <w:pStyle w:val="ListParagraph"/>
        <w:numPr>
          <w:ilvl w:val="0"/>
          <w:numId w:val="3"/>
        </w:numPr>
        <w:spacing w:after="160" w:line="278" w:lineRule="auto"/>
        <w:rPr>
          <w:rFonts w:ascii="Times New Roman" w:hAnsi="Times New Roman" w:cs="Times New Roman"/>
          <w:lang w:val="en-US"/>
        </w:rPr>
      </w:pPr>
      <w:r w:rsidRPr="00DA1B3A">
        <w:rPr>
          <w:rFonts w:ascii="Times New Roman" w:hAnsi="Times New Roman" w:cs="Times New Roman"/>
          <w:lang w:val="en-US"/>
        </w:rPr>
        <w:t>Invests his money or the government’s money in a Tutsi enterprise</w:t>
      </w:r>
    </w:p>
    <w:p w14:paraId="64824FA1" w14:textId="77777777" w:rsidR="001A2446" w:rsidRPr="00DA1B3A" w:rsidRDefault="001A2446" w:rsidP="001A2446">
      <w:pPr>
        <w:pStyle w:val="ListParagraph"/>
        <w:numPr>
          <w:ilvl w:val="0"/>
          <w:numId w:val="3"/>
        </w:numPr>
        <w:spacing w:after="160" w:line="278" w:lineRule="auto"/>
        <w:rPr>
          <w:rFonts w:ascii="Times New Roman" w:hAnsi="Times New Roman" w:cs="Times New Roman"/>
          <w:lang w:val="en-US"/>
        </w:rPr>
      </w:pPr>
      <w:r w:rsidRPr="00DA1B3A">
        <w:rPr>
          <w:rFonts w:ascii="Times New Roman" w:hAnsi="Times New Roman" w:cs="Times New Roman"/>
          <w:lang w:val="en-US"/>
        </w:rPr>
        <w:t>Lends or borrows money from a Tutsi</w:t>
      </w:r>
    </w:p>
    <w:p w14:paraId="7635BA5D" w14:textId="77777777" w:rsidR="001A2446" w:rsidRPr="00DA1B3A" w:rsidRDefault="001A2446" w:rsidP="001A2446">
      <w:pPr>
        <w:pStyle w:val="ListParagraph"/>
        <w:numPr>
          <w:ilvl w:val="0"/>
          <w:numId w:val="3"/>
        </w:numPr>
        <w:spacing w:after="160" w:line="278" w:lineRule="auto"/>
        <w:rPr>
          <w:rFonts w:ascii="Times New Roman" w:hAnsi="Times New Roman" w:cs="Times New Roman"/>
          <w:lang w:val="en-US"/>
        </w:rPr>
      </w:pPr>
      <w:r w:rsidRPr="00DA1B3A">
        <w:rPr>
          <w:rFonts w:ascii="Times New Roman" w:hAnsi="Times New Roman" w:cs="Times New Roman"/>
          <w:lang w:val="en-US"/>
        </w:rPr>
        <w:t xml:space="preserve">Gives </w:t>
      </w:r>
      <w:proofErr w:type="spellStart"/>
      <w:r w:rsidRPr="00DA1B3A">
        <w:rPr>
          <w:rFonts w:ascii="Times New Roman" w:hAnsi="Times New Roman" w:cs="Times New Roman"/>
          <w:lang w:val="en-US"/>
        </w:rPr>
        <w:t>favours</w:t>
      </w:r>
      <w:proofErr w:type="spellEnd"/>
      <w:r w:rsidRPr="00DA1B3A">
        <w:rPr>
          <w:rFonts w:ascii="Times New Roman" w:hAnsi="Times New Roman" w:cs="Times New Roman"/>
          <w:lang w:val="en-US"/>
        </w:rPr>
        <w:t xml:space="preserve"> to Tutsi in business (obtaining import licenses, bank loans, construction sites, public markets, etc.)</w:t>
      </w:r>
    </w:p>
    <w:p w14:paraId="063B6AB0" w14:textId="77777777" w:rsidR="001A2446" w:rsidRPr="00DA1B3A" w:rsidRDefault="001A2446" w:rsidP="001A2446">
      <w:pPr>
        <w:pStyle w:val="ListParagraph"/>
        <w:numPr>
          <w:ilvl w:val="0"/>
          <w:numId w:val="1"/>
        </w:numPr>
        <w:spacing w:after="160" w:line="278" w:lineRule="auto"/>
        <w:rPr>
          <w:rFonts w:ascii="Times New Roman" w:hAnsi="Times New Roman" w:cs="Times New Roman"/>
          <w:lang w:val="en-US"/>
        </w:rPr>
      </w:pPr>
      <w:r w:rsidRPr="00DA1B3A">
        <w:rPr>
          <w:rFonts w:ascii="Times New Roman" w:hAnsi="Times New Roman" w:cs="Times New Roman"/>
          <w:lang w:val="en-US"/>
        </w:rPr>
        <w:t>All strategic positions, political, administrative, economic, military and security should be only to Hutu.</w:t>
      </w:r>
    </w:p>
    <w:p w14:paraId="3078A0CE" w14:textId="77777777" w:rsidR="001A2446" w:rsidRPr="00DA1B3A" w:rsidRDefault="001A2446" w:rsidP="001A2446">
      <w:pPr>
        <w:pStyle w:val="ListParagraph"/>
        <w:numPr>
          <w:ilvl w:val="0"/>
          <w:numId w:val="1"/>
        </w:numPr>
        <w:spacing w:after="160" w:line="278" w:lineRule="auto"/>
        <w:rPr>
          <w:rFonts w:ascii="Times New Roman" w:hAnsi="Times New Roman" w:cs="Times New Roman"/>
          <w:lang w:val="en-US"/>
        </w:rPr>
      </w:pPr>
      <w:r w:rsidRPr="00DA1B3A">
        <w:rPr>
          <w:rFonts w:ascii="Times New Roman" w:hAnsi="Times New Roman" w:cs="Times New Roman"/>
          <w:lang w:val="en-US"/>
        </w:rPr>
        <w:t>The education sector (school pupils, students, teachers) must be majority Hutu.</w:t>
      </w:r>
    </w:p>
    <w:p w14:paraId="1EBDC186" w14:textId="77777777" w:rsidR="001A2446" w:rsidRPr="00DA1B3A" w:rsidRDefault="001A2446" w:rsidP="001A2446">
      <w:pPr>
        <w:pStyle w:val="ListParagraph"/>
        <w:numPr>
          <w:ilvl w:val="0"/>
          <w:numId w:val="1"/>
        </w:numPr>
        <w:spacing w:after="160" w:line="278" w:lineRule="auto"/>
        <w:rPr>
          <w:rFonts w:ascii="Times New Roman" w:hAnsi="Times New Roman" w:cs="Times New Roman"/>
          <w:lang w:val="en-US"/>
        </w:rPr>
      </w:pPr>
      <w:r w:rsidRPr="00DA1B3A">
        <w:rPr>
          <w:rFonts w:ascii="Times New Roman" w:hAnsi="Times New Roman" w:cs="Times New Roman"/>
          <w:lang w:val="en-US"/>
        </w:rPr>
        <w:t>The Rwandan Armed Forces should be exclusively Hutu. The experience of the October 1990 war has taught us a lesson. No member of the military shall marry a Tutsi.</w:t>
      </w:r>
    </w:p>
    <w:p w14:paraId="70B5FE7B" w14:textId="77777777" w:rsidR="001A2446" w:rsidRPr="00DA1B3A" w:rsidRDefault="001A2446" w:rsidP="001A2446">
      <w:pPr>
        <w:pStyle w:val="ListParagraph"/>
        <w:numPr>
          <w:ilvl w:val="0"/>
          <w:numId w:val="1"/>
        </w:numPr>
        <w:spacing w:after="160" w:line="278" w:lineRule="auto"/>
        <w:rPr>
          <w:rFonts w:ascii="Times New Roman" w:hAnsi="Times New Roman" w:cs="Times New Roman"/>
          <w:lang w:val="en-US"/>
        </w:rPr>
      </w:pPr>
      <w:r w:rsidRPr="00DA1B3A">
        <w:rPr>
          <w:rFonts w:ascii="Times New Roman" w:hAnsi="Times New Roman" w:cs="Times New Roman"/>
          <w:lang w:val="en-US"/>
        </w:rPr>
        <w:t>The Hutu should stop having mercy on the Tutsi.</w:t>
      </w:r>
    </w:p>
    <w:p w14:paraId="10F0957F" w14:textId="77777777" w:rsidR="001A2446" w:rsidRPr="00DA1B3A" w:rsidRDefault="001A2446" w:rsidP="001A2446">
      <w:pPr>
        <w:pStyle w:val="ListParagraph"/>
        <w:numPr>
          <w:ilvl w:val="0"/>
          <w:numId w:val="1"/>
        </w:numPr>
        <w:spacing w:after="160" w:line="278" w:lineRule="auto"/>
        <w:rPr>
          <w:rFonts w:ascii="Times New Roman" w:hAnsi="Times New Roman" w:cs="Times New Roman"/>
          <w:lang w:val="en-US"/>
        </w:rPr>
      </w:pPr>
      <w:r w:rsidRPr="00DA1B3A">
        <w:rPr>
          <w:rFonts w:ascii="Times New Roman" w:hAnsi="Times New Roman" w:cs="Times New Roman"/>
          <w:lang w:val="en-US"/>
        </w:rPr>
        <w:t>The Hutu, wherever they are, must have unity and solidarity and be concerned with the fate of their Hutu brothers.</w:t>
      </w:r>
    </w:p>
    <w:p w14:paraId="78A3D052" w14:textId="77777777" w:rsidR="001A2446" w:rsidRPr="00DA1B3A" w:rsidRDefault="001A2446" w:rsidP="001A2446">
      <w:pPr>
        <w:pStyle w:val="ListParagraph"/>
        <w:numPr>
          <w:ilvl w:val="0"/>
          <w:numId w:val="4"/>
        </w:numPr>
        <w:spacing w:after="160" w:line="278" w:lineRule="auto"/>
        <w:rPr>
          <w:rFonts w:ascii="Times New Roman" w:hAnsi="Times New Roman" w:cs="Times New Roman"/>
          <w:lang w:val="en-US"/>
        </w:rPr>
      </w:pPr>
      <w:r w:rsidRPr="00DA1B3A">
        <w:rPr>
          <w:rFonts w:ascii="Times New Roman" w:hAnsi="Times New Roman" w:cs="Times New Roman"/>
          <w:lang w:val="en-US"/>
        </w:rPr>
        <w:t>The Hutu inside and outside Rwanda must constantly look for friends and allies for the Hutu cause, starting with their Hutu brothers</w:t>
      </w:r>
    </w:p>
    <w:p w14:paraId="3F7BD9EB" w14:textId="77777777" w:rsidR="001A2446" w:rsidRPr="00DA1B3A" w:rsidRDefault="001A2446" w:rsidP="001A2446">
      <w:pPr>
        <w:pStyle w:val="ListParagraph"/>
        <w:numPr>
          <w:ilvl w:val="0"/>
          <w:numId w:val="4"/>
        </w:numPr>
        <w:spacing w:after="160" w:line="278" w:lineRule="auto"/>
        <w:rPr>
          <w:rFonts w:ascii="Times New Roman" w:hAnsi="Times New Roman" w:cs="Times New Roman"/>
          <w:lang w:val="en-US"/>
        </w:rPr>
      </w:pPr>
      <w:r w:rsidRPr="00DA1B3A">
        <w:rPr>
          <w:rFonts w:ascii="Times New Roman" w:hAnsi="Times New Roman" w:cs="Times New Roman"/>
          <w:lang w:val="en-US"/>
        </w:rPr>
        <w:t>They must constantly counteract Tutsi propaganda.</w:t>
      </w:r>
    </w:p>
    <w:p w14:paraId="0D63D714" w14:textId="77777777" w:rsidR="001A2446" w:rsidRPr="00DA1B3A" w:rsidRDefault="001A2446" w:rsidP="001A2446">
      <w:pPr>
        <w:pStyle w:val="ListParagraph"/>
        <w:numPr>
          <w:ilvl w:val="0"/>
          <w:numId w:val="4"/>
        </w:numPr>
        <w:spacing w:after="160" w:line="278" w:lineRule="auto"/>
        <w:rPr>
          <w:rFonts w:ascii="Times New Roman" w:hAnsi="Times New Roman" w:cs="Times New Roman"/>
          <w:lang w:val="en-US"/>
        </w:rPr>
      </w:pPr>
      <w:r w:rsidRPr="00DA1B3A">
        <w:rPr>
          <w:rFonts w:ascii="Times New Roman" w:hAnsi="Times New Roman" w:cs="Times New Roman"/>
          <w:lang w:val="en-US"/>
        </w:rPr>
        <w:t>The Hutu must be firm and vigilant against their common Tutsi enemy.</w:t>
      </w:r>
    </w:p>
    <w:p w14:paraId="4A3ED16A" w14:textId="77777777" w:rsidR="001A2446" w:rsidRPr="00DA1B3A" w:rsidRDefault="001A2446" w:rsidP="001A2446">
      <w:pPr>
        <w:pStyle w:val="ListParagraph"/>
        <w:numPr>
          <w:ilvl w:val="0"/>
          <w:numId w:val="1"/>
        </w:numPr>
        <w:spacing w:after="160" w:line="278" w:lineRule="auto"/>
        <w:rPr>
          <w:rFonts w:ascii="Times New Roman" w:hAnsi="Times New Roman" w:cs="Times New Roman"/>
          <w:lang w:val="en-US"/>
        </w:rPr>
      </w:pPr>
      <w:r w:rsidRPr="00DA1B3A">
        <w:rPr>
          <w:rFonts w:ascii="Times New Roman" w:hAnsi="Times New Roman" w:cs="Times New Roman"/>
          <w:lang w:val="en-US"/>
        </w:rPr>
        <w:t>The Social Revolution of 1959, the Referendum of 1961, and the Hutu ideology, must be taught to Hutu at every level. Every Hutu must spread this ideology widely. Any Hutu who persecutes his brother Hutu for having read, spread, and taught this ideology is a traitor.</w:t>
      </w:r>
    </w:p>
    <w:p w14:paraId="01565532" w14:textId="77777777" w:rsidR="001A2446" w:rsidRDefault="001A2446"/>
    <w:p w14:paraId="4B51DFED" w14:textId="77777777" w:rsidR="002658D6" w:rsidRDefault="002658D6"/>
    <w:p w14:paraId="4E8368A2" w14:textId="77777777" w:rsidR="00DA1B3A" w:rsidRDefault="00DA1B3A"/>
    <w:p w14:paraId="3C137791" w14:textId="77777777" w:rsidR="00DA1B3A" w:rsidRDefault="00DA1B3A"/>
    <w:p w14:paraId="6BD46C3C" w14:textId="77777777" w:rsidR="00DA1B3A" w:rsidRDefault="00DA1B3A"/>
    <w:p w14:paraId="692ACD2B" w14:textId="77777777" w:rsidR="0087570B" w:rsidRDefault="0087570B" w:rsidP="0087570B">
      <w:pPr>
        <w:rPr>
          <w:rFonts w:ascii="Times New Roman" w:hAnsi="Times New Roman" w:cs="Times New Roman"/>
          <w:u w:val="single"/>
        </w:rPr>
      </w:pPr>
      <w:r w:rsidRPr="006D3C52">
        <w:rPr>
          <w:rFonts w:ascii="Times New Roman" w:hAnsi="Times New Roman" w:cs="Times New Roman"/>
          <w:u w:val="single"/>
        </w:rPr>
        <w:lastRenderedPageBreak/>
        <w:t>Introduction</w:t>
      </w:r>
    </w:p>
    <w:p w14:paraId="2A0DDCE3" w14:textId="77777777" w:rsidR="0087570B" w:rsidRPr="006D3C52" w:rsidRDefault="0087570B" w:rsidP="0087570B">
      <w:pPr>
        <w:rPr>
          <w:rFonts w:ascii="Times New Roman" w:hAnsi="Times New Roman" w:cs="Times New Roman"/>
          <w:u w:val="single"/>
        </w:rPr>
      </w:pPr>
    </w:p>
    <w:p w14:paraId="70DFCA60" w14:textId="77777777" w:rsidR="0087570B" w:rsidRPr="006D3C52" w:rsidRDefault="0087570B" w:rsidP="0087570B">
      <w:pPr>
        <w:rPr>
          <w:rFonts w:ascii="Times New Roman" w:eastAsia="Times New Roman" w:hAnsi="Times New Roman" w:cs="Times New Roman"/>
          <w:color w:val="000000"/>
          <w:kern w:val="0"/>
          <w:sz w:val="22"/>
          <w:szCs w:val="22"/>
          <w:lang w:eastAsia="en-GB"/>
          <w14:ligatures w14:val="none"/>
        </w:rPr>
      </w:pPr>
      <w:r w:rsidRPr="0060726A">
        <w:rPr>
          <w:rFonts w:ascii="Times New Roman" w:hAnsi="Times New Roman" w:cs="Times New Roman"/>
          <w:color w:val="000000"/>
        </w:rPr>
        <w:t xml:space="preserve">This primary source analysis aims to understand its relevance at the time of the Rwandan Genocide, and its historical value. How the ‘Hutu Ten Commandments’ which was featured in the Kangura, a Magazine created to spread dehumanising ethnic hatred across Rwanda, could help understand the Genocide today. In aiding to understand the significance of the Ten Commandments, the analysis will first explore the background. This will entail what </w:t>
      </w:r>
      <w:r>
        <w:rPr>
          <w:rFonts w:ascii="Times New Roman" w:hAnsi="Times New Roman" w:cs="Times New Roman"/>
          <w:color w:val="000000"/>
        </w:rPr>
        <w:t xml:space="preserve">led to </w:t>
      </w:r>
      <w:r w:rsidRPr="0060726A">
        <w:rPr>
          <w:rFonts w:ascii="Times New Roman" w:hAnsi="Times New Roman" w:cs="Times New Roman"/>
          <w:color w:val="000000"/>
        </w:rPr>
        <w:t>the creation of the Kangura magazine, the living conditions of both Tutsi and Hutu and the colonial history that paved the way to the creation. Then, the contents are followed by an analysis</w:t>
      </w:r>
      <w:r>
        <w:rPr>
          <w:rFonts w:ascii="Times New Roman" w:hAnsi="Times New Roman" w:cs="Times New Roman"/>
          <w:color w:val="000000"/>
        </w:rPr>
        <w:t xml:space="preserve"> of the Hutu Ten Commandments. This will look directly at language, placement of each commandment and possible indicators of gendered violence</w:t>
      </w:r>
      <w:r w:rsidRPr="0060726A">
        <w:rPr>
          <w:rFonts w:ascii="Times New Roman" w:hAnsi="Times New Roman" w:cs="Times New Roman"/>
          <w:color w:val="000000"/>
        </w:rPr>
        <w:t xml:space="preserve">. Lastly, an analysis of the effectiveness </w:t>
      </w:r>
      <w:r>
        <w:rPr>
          <w:rFonts w:ascii="Times New Roman" w:hAnsi="Times New Roman" w:cs="Times New Roman"/>
          <w:color w:val="000000"/>
        </w:rPr>
        <w:t xml:space="preserve">of the Hutu Ten Commandments and violent participation </w:t>
      </w:r>
      <w:r w:rsidRPr="0060726A">
        <w:rPr>
          <w:rFonts w:ascii="Times New Roman" w:hAnsi="Times New Roman" w:cs="Times New Roman"/>
          <w:color w:val="000000"/>
        </w:rPr>
        <w:t xml:space="preserve">will </w:t>
      </w:r>
      <w:r>
        <w:rPr>
          <w:rFonts w:ascii="Times New Roman" w:hAnsi="Times New Roman" w:cs="Times New Roman"/>
          <w:color w:val="000000"/>
        </w:rPr>
        <w:t xml:space="preserve">also </w:t>
      </w:r>
      <w:r w:rsidRPr="0060726A">
        <w:rPr>
          <w:rFonts w:ascii="Times New Roman" w:hAnsi="Times New Roman" w:cs="Times New Roman"/>
          <w:color w:val="000000"/>
        </w:rPr>
        <w:t>look at the aftermath and its role in the Rwandan Genocide. Ultimately each section will aim to understand the relevance, but the aftermath specifically will try to help understand the role of propaganda that the press, radio and magazines played in installing fear into the lives of not only the Tutsi but the Hutu too.</w:t>
      </w:r>
      <w:r w:rsidRPr="006D3C52">
        <w:rPr>
          <w:rFonts w:ascii="Times New Roman" w:eastAsia="Times New Roman" w:hAnsi="Times New Roman" w:cs="Times New Roman"/>
          <w:color w:val="000000"/>
          <w:kern w:val="0"/>
          <w:sz w:val="22"/>
          <w:szCs w:val="22"/>
          <w:lang w:eastAsia="en-GB"/>
          <w14:ligatures w14:val="none"/>
        </w:rPr>
        <w:t> </w:t>
      </w:r>
    </w:p>
    <w:p w14:paraId="5463C3E1" w14:textId="77777777" w:rsidR="0087570B" w:rsidRDefault="0087570B" w:rsidP="0087570B">
      <w:pPr>
        <w:rPr>
          <w:rFonts w:ascii="Times New Roman" w:eastAsia="Times New Roman" w:hAnsi="Times New Roman" w:cs="Times New Roman"/>
          <w:color w:val="000000"/>
          <w:kern w:val="0"/>
          <w:u w:val="single"/>
          <w:lang w:eastAsia="en-GB"/>
          <w14:ligatures w14:val="none"/>
        </w:rPr>
      </w:pPr>
    </w:p>
    <w:p w14:paraId="125E6416" w14:textId="77777777" w:rsidR="0087570B" w:rsidRPr="006D3C52" w:rsidRDefault="0087570B" w:rsidP="0087570B">
      <w:pPr>
        <w:rPr>
          <w:rFonts w:ascii="Times New Roman" w:eastAsia="Times New Roman" w:hAnsi="Times New Roman" w:cs="Times New Roman"/>
          <w:color w:val="000000"/>
          <w:kern w:val="0"/>
          <w:lang w:eastAsia="en-GB"/>
          <w14:ligatures w14:val="none"/>
        </w:rPr>
      </w:pPr>
      <w:r w:rsidRPr="006D3C52">
        <w:rPr>
          <w:rFonts w:ascii="Times New Roman" w:eastAsia="Times New Roman" w:hAnsi="Times New Roman" w:cs="Times New Roman"/>
          <w:color w:val="000000"/>
          <w:kern w:val="0"/>
          <w:u w:val="single"/>
          <w:lang w:eastAsia="en-GB"/>
          <w14:ligatures w14:val="none"/>
        </w:rPr>
        <w:t>Background</w:t>
      </w:r>
    </w:p>
    <w:p w14:paraId="4A324F32" w14:textId="77777777" w:rsidR="0087570B" w:rsidRPr="006D3C52" w:rsidRDefault="0087570B" w:rsidP="0087570B">
      <w:pPr>
        <w:rPr>
          <w:rFonts w:ascii="Times New Roman" w:eastAsia="Times New Roman" w:hAnsi="Times New Roman" w:cs="Times New Roman"/>
          <w:color w:val="000000"/>
          <w:kern w:val="0"/>
          <w:lang w:eastAsia="en-GB"/>
          <w14:ligatures w14:val="none"/>
        </w:rPr>
      </w:pPr>
      <w:r w:rsidRPr="006D3C52">
        <w:rPr>
          <w:rFonts w:ascii="Times New Roman" w:eastAsia="Times New Roman" w:hAnsi="Times New Roman" w:cs="Times New Roman"/>
          <w:color w:val="000000"/>
          <w:kern w:val="0"/>
          <w:lang w:eastAsia="en-GB"/>
          <w14:ligatures w14:val="none"/>
        </w:rPr>
        <w:t> </w:t>
      </w:r>
    </w:p>
    <w:p w14:paraId="07151BA4" w14:textId="77777777" w:rsidR="0087570B" w:rsidRPr="006D3C52" w:rsidRDefault="0087570B" w:rsidP="0087570B">
      <w:pPr>
        <w:rPr>
          <w:rFonts w:ascii="Times New Roman" w:eastAsia="Times New Roman" w:hAnsi="Times New Roman" w:cs="Times New Roman"/>
          <w:color w:val="000000"/>
          <w:kern w:val="0"/>
          <w:lang w:eastAsia="en-GB"/>
          <w14:ligatures w14:val="none"/>
        </w:rPr>
      </w:pPr>
      <w:r w:rsidRPr="006D3C52">
        <w:rPr>
          <w:rFonts w:ascii="Times New Roman" w:eastAsia="Times New Roman" w:hAnsi="Times New Roman" w:cs="Times New Roman"/>
          <w:color w:val="000000"/>
          <w:kern w:val="0"/>
          <w:lang w:eastAsia="en-GB"/>
          <w14:ligatures w14:val="none"/>
        </w:rPr>
        <w:t>For a long time, the Rwandan genocide was presented as a tribal conflict thus fuelling a narrative that the outside world bore no responsibility to intervene. Chossudovsky (1996) and Prunier (1995)</w:t>
      </w:r>
      <w:r>
        <w:rPr>
          <w:rFonts w:ascii="Times New Roman" w:eastAsia="Times New Roman" w:hAnsi="Times New Roman" w:cs="Times New Roman"/>
          <w:color w:val="000000"/>
          <w:kern w:val="0"/>
          <w:lang w:eastAsia="en-GB"/>
          <w14:ligatures w14:val="none"/>
        </w:rPr>
        <w:t xml:space="preserve"> </w:t>
      </w:r>
      <w:r w:rsidRPr="006D3C52">
        <w:rPr>
          <w:rFonts w:ascii="Times New Roman" w:eastAsia="Times New Roman" w:hAnsi="Times New Roman" w:cs="Times New Roman"/>
          <w:color w:val="000000"/>
          <w:kern w:val="0"/>
          <w:lang w:eastAsia="en-GB"/>
          <w14:ligatures w14:val="none"/>
        </w:rPr>
        <w:t>both argue that the opposite is true, that former colonial powers such as the legacy of Belgium and Germany and institutions such as the IMF and World Bank, created the financial and social instability that would allow for the genocide. From the beginning the Tutsi and Hutu were categorized based on their physical features, the Tutsi being described as a ‘good race’, tall, slim and the women light skin whilst the Hutu were described as short, extroverted people with a wide nose and a jovial expression (Prunier, 1995, p 6.). This would then set the tone for the difference in lifestyle both groups would live. The Hutu lived as a lower-class agricultural group, the Tutsi as leaders and higher-class citizens. The colonial powers created a divide within social groups, creating a hierarchy that would last for decades and ultimately lead to a consensus feeling of resentment from one group to the other. </w:t>
      </w:r>
    </w:p>
    <w:p w14:paraId="4FD21A53" w14:textId="77777777" w:rsidR="0087570B" w:rsidRPr="006D3C52" w:rsidRDefault="0087570B" w:rsidP="0087570B">
      <w:pPr>
        <w:rPr>
          <w:rFonts w:ascii="Times New Roman" w:eastAsia="Times New Roman" w:hAnsi="Times New Roman" w:cs="Times New Roman"/>
          <w:color w:val="000000"/>
          <w:kern w:val="0"/>
          <w:lang w:eastAsia="en-GB"/>
          <w14:ligatures w14:val="none"/>
        </w:rPr>
      </w:pPr>
      <w:r w:rsidRPr="006D3C52">
        <w:rPr>
          <w:rFonts w:ascii="Times New Roman" w:eastAsia="Times New Roman" w:hAnsi="Times New Roman" w:cs="Times New Roman"/>
          <w:color w:val="000000"/>
          <w:kern w:val="0"/>
          <w:lang w:eastAsia="en-GB"/>
          <w14:ligatures w14:val="none"/>
        </w:rPr>
        <w:t> </w:t>
      </w:r>
    </w:p>
    <w:p w14:paraId="4A48C163" w14:textId="77777777" w:rsidR="0087570B" w:rsidRPr="006D3C52" w:rsidRDefault="0087570B" w:rsidP="0087570B">
      <w:pPr>
        <w:rPr>
          <w:rFonts w:ascii="Times New Roman" w:eastAsia="Times New Roman" w:hAnsi="Times New Roman" w:cs="Times New Roman"/>
          <w:color w:val="000000"/>
          <w:kern w:val="0"/>
          <w:lang w:eastAsia="en-GB"/>
          <w14:ligatures w14:val="none"/>
        </w:rPr>
      </w:pPr>
      <w:r w:rsidRPr="006D3C52">
        <w:rPr>
          <w:rFonts w:ascii="Times New Roman" w:eastAsia="Times New Roman" w:hAnsi="Times New Roman" w:cs="Times New Roman"/>
          <w:color w:val="000000"/>
          <w:kern w:val="0"/>
          <w:lang w:eastAsia="en-GB"/>
          <w14:ligatures w14:val="none"/>
        </w:rPr>
        <w:t>The classic ‘divide and conquer’ method used by colonial powers then and now, did as both Prunier and Chossudovsky argue, create the unstable reality for both social groups. Since the Rwandan independence from Belgium in 1962, Rwanda became predominately Hutu with a dominant Hutu party ruling. Social and economic life in Rwanda seemed relatively stable, until the beginning of violence between the Hutu and Tutsi in Burundi began pouring its way from Burundi and into the border (Yanagizawa-Drott, 2014). However, this should not be mistaken with sympathies to the Hutu’s Ten Commandments but should be used to understand the role that colonial projects and economic distress played a vital role in what came. The Hutus, as mentioned, were second-class citizens characterised as ‘dominated caste’ whilst the Tutsi were educated and part of an ‘aristocratic dynasty’ (Chossudovsky, 1996, p 939). As most cases of Genocide show, social exclusion and low living conditions are key components in driving Genocide (Bowles et al, 2012, p 437). Therefore, it is no surprise, following the lessons of Nazi Germany’s ‘master race’ and many other Genocides before the Rwandan Genocide, that the Hutu’s Ten Commandments would very plainly show the warning signs for Genocide. </w:t>
      </w:r>
    </w:p>
    <w:p w14:paraId="642FC7A2" w14:textId="77777777" w:rsidR="0087570B" w:rsidRPr="006D3C52" w:rsidRDefault="0087570B" w:rsidP="0087570B">
      <w:pPr>
        <w:rPr>
          <w:rFonts w:ascii="Times New Roman" w:eastAsia="Times New Roman" w:hAnsi="Times New Roman" w:cs="Times New Roman"/>
          <w:color w:val="000000"/>
          <w:kern w:val="0"/>
          <w:lang w:eastAsia="en-GB"/>
          <w14:ligatures w14:val="none"/>
        </w:rPr>
      </w:pPr>
      <w:r w:rsidRPr="006D3C52">
        <w:rPr>
          <w:rFonts w:ascii="Times New Roman" w:eastAsia="Times New Roman" w:hAnsi="Times New Roman" w:cs="Times New Roman"/>
          <w:color w:val="000000"/>
          <w:kern w:val="0"/>
          <w:lang w:eastAsia="en-GB"/>
          <w14:ligatures w14:val="none"/>
        </w:rPr>
        <w:t> </w:t>
      </w:r>
    </w:p>
    <w:p w14:paraId="180A756F" w14:textId="77777777" w:rsidR="0087570B" w:rsidRPr="006D3C52" w:rsidRDefault="0087570B" w:rsidP="0087570B">
      <w:pPr>
        <w:rPr>
          <w:rFonts w:ascii="Times New Roman" w:eastAsia="Times New Roman" w:hAnsi="Times New Roman" w:cs="Times New Roman"/>
          <w:color w:val="000000"/>
          <w:kern w:val="0"/>
          <w:lang w:eastAsia="en-GB"/>
          <w14:ligatures w14:val="none"/>
        </w:rPr>
      </w:pPr>
      <w:r w:rsidRPr="006D3C52">
        <w:rPr>
          <w:rFonts w:ascii="Times New Roman" w:eastAsia="Times New Roman" w:hAnsi="Times New Roman" w:cs="Times New Roman"/>
          <w:color w:val="000000"/>
          <w:kern w:val="0"/>
          <w:u w:val="single"/>
          <w:lang w:eastAsia="en-GB"/>
          <w14:ligatures w14:val="none"/>
        </w:rPr>
        <w:t>Contents and Analysis</w:t>
      </w:r>
    </w:p>
    <w:p w14:paraId="6447E629" w14:textId="77777777" w:rsidR="0087570B" w:rsidRPr="006D3C52" w:rsidRDefault="0087570B" w:rsidP="0087570B">
      <w:pPr>
        <w:rPr>
          <w:rFonts w:ascii="Times New Roman" w:eastAsia="Times New Roman" w:hAnsi="Times New Roman" w:cs="Times New Roman"/>
          <w:color w:val="000000"/>
          <w:kern w:val="0"/>
          <w:lang w:eastAsia="en-GB"/>
          <w14:ligatures w14:val="none"/>
        </w:rPr>
      </w:pPr>
      <w:r w:rsidRPr="006D3C52">
        <w:rPr>
          <w:rFonts w:ascii="Times New Roman" w:eastAsia="Times New Roman" w:hAnsi="Times New Roman" w:cs="Times New Roman"/>
          <w:color w:val="000000"/>
          <w:kern w:val="0"/>
          <w:lang w:eastAsia="en-GB"/>
          <w14:ligatures w14:val="none"/>
        </w:rPr>
        <w:t> </w:t>
      </w:r>
    </w:p>
    <w:p w14:paraId="35558DA2" w14:textId="77777777" w:rsidR="0087570B" w:rsidRPr="006D3C52" w:rsidRDefault="0087570B" w:rsidP="0087570B">
      <w:pPr>
        <w:rPr>
          <w:rFonts w:ascii="Times New Roman" w:eastAsia="Times New Roman" w:hAnsi="Times New Roman" w:cs="Times New Roman"/>
          <w:color w:val="000000"/>
          <w:kern w:val="0"/>
          <w:lang w:eastAsia="en-GB"/>
          <w14:ligatures w14:val="none"/>
        </w:rPr>
      </w:pPr>
      <w:r w:rsidRPr="006D3C52">
        <w:rPr>
          <w:rFonts w:ascii="Times New Roman" w:eastAsia="Times New Roman" w:hAnsi="Times New Roman" w:cs="Times New Roman"/>
          <w:color w:val="000000"/>
          <w:kern w:val="0"/>
          <w:lang w:eastAsia="en-GB"/>
          <w14:ligatures w14:val="none"/>
        </w:rPr>
        <w:lastRenderedPageBreak/>
        <w:t xml:space="preserve">The Hutu Ten Commandments appeared in the Kangura; a widely circulated paper created as a tool to spread Hutu propaganda. The co-founder and author of the Hutu Ten Commandments is Hassan Ngeze (Prunier, 1995, p 165).  Hassan Ngeze, at the time, was a highly respected journalist and advisor to the Coalition for the Defence of the Republic (known as the CDR) (Thompson et al, 2007, p 78.). </w:t>
      </w:r>
      <w:proofErr w:type="spellStart"/>
      <w:r w:rsidRPr="006D3C52">
        <w:rPr>
          <w:rFonts w:ascii="Times New Roman" w:eastAsia="Times New Roman" w:hAnsi="Times New Roman" w:cs="Times New Roman"/>
          <w:color w:val="000000"/>
          <w:kern w:val="0"/>
          <w:lang w:eastAsia="en-GB"/>
          <w14:ligatures w14:val="none"/>
        </w:rPr>
        <w:t>Nqeze’s</w:t>
      </w:r>
      <w:proofErr w:type="spellEnd"/>
      <w:r w:rsidRPr="006D3C52">
        <w:rPr>
          <w:rFonts w:ascii="Times New Roman" w:eastAsia="Times New Roman" w:hAnsi="Times New Roman" w:cs="Times New Roman"/>
          <w:color w:val="000000"/>
          <w:kern w:val="0"/>
          <w:lang w:eastAsia="en-GB"/>
          <w14:ligatures w14:val="none"/>
        </w:rPr>
        <w:t xml:space="preserve"> aim with the Ten Commandments is very clear, to ensure that all Tutsi are deemed a threat, and anyone who associates with them a traitor. The first Commandment until the third commandment mentions only women. The first two dehumanize Tutsi women and the third is a direct order to Hutu women as a way of a last resort to save the Hutu men from becoming traitors. The placement of the mentioning of women in the list is unlikely a coincidence. During the genocide, sexual violence was rampant. Women were not the only victims, of course, men suffered too, but there is evidence that women disproportionately suffered unique atrocities (Herrmann-Rafferty, 2025). The Hutu Ten Commandments have an obvious idea of what a woman’s role is in society. The third commandment describes Hutu daughters as suitable and conscientious in their roles as wives, mothers and women. They are described as ‘…beautiful, good secretaries and more honest’ (Kangura, 1990). Arguably, the Ten Commandments aim is not only to establish a Hutu majority country but to also keep women in specific roles, creating a ruling class of Hutu men. </w:t>
      </w:r>
    </w:p>
    <w:p w14:paraId="2E27586B" w14:textId="77777777" w:rsidR="0087570B" w:rsidRPr="006D3C52" w:rsidRDefault="0087570B" w:rsidP="0087570B">
      <w:pPr>
        <w:rPr>
          <w:rFonts w:ascii="Times New Roman" w:eastAsia="Times New Roman" w:hAnsi="Times New Roman" w:cs="Times New Roman"/>
          <w:color w:val="000000"/>
          <w:kern w:val="0"/>
          <w:lang w:eastAsia="en-GB"/>
          <w14:ligatures w14:val="none"/>
        </w:rPr>
      </w:pPr>
      <w:r w:rsidRPr="006D3C52">
        <w:rPr>
          <w:rFonts w:ascii="Times New Roman" w:eastAsia="Times New Roman" w:hAnsi="Times New Roman" w:cs="Times New Roman"/>
          <w:color w:val="000000"/>
          <w:kern w:val="0"/>
          <w:lang w:eastAsia="en-GB"/>
          <w14:ligatures w14:val="none"/>
        </w:rPr>
        <w:t> </w:t>
      </w:r>
    </w:p>
    <w:p w14:paraId="3677CF2C" w14:textId="77777777" w:rsidR="0087570B" w:rsidRPr="006D3C52" w:rsidRDefault="0087570B" w:rsidP="0087570B">
      <w:pPr>
        <w:rPr>
          <w:rFonts w:ascii="Times New Roman" w:eastAsia="Times New Roman" w:hAnsi="Times New Roman" w:cs="Times New Roman"/>
          <w:color w:val="000000"/>
          <w:kern w:val="0"/>
          <w:lang w:eastAsia="en-GB"/>
          <w14:ligatures w14:val="none"/>
        </w:rPr>
      </w:pPr>
      <w:r w:rsidRPr="006D3C52">
        <w:rPr>
          <w:rFonts w:ascii="Times New Roman" w:eastAsia="Times New Roman" w:hAnsi="Times New Roman" w:cs="Times New Roman"/>
          <w:color w:val="000000"/>
          <w:kern w:val="0"/>
          <w:lang w:eastAsia="en-GB"/>
          <w14:ligatures w14:val="none"/>
        </w:rPr>
        <w:t xml:space="preserve">Commandments 4 to 7 describe roles in society, government and business which should only be ‘entrusted’ to Hutu. Although it does not explicitly say Hutu men in the commandment, there is an obvious divide expected in roles between the men and women of Hutu society that the Kangura is not shy in expressing. Commandment 8, the shortest written commandment but one of high demand, calls for no mercy on Tutsi. This is after explaining earlier in the commandments that Tutsi are dishonest, with the only aim of the Tutsi being the supremacy of their ethnic group. It is also listed directly after the reminder of the October 1990 war. The October 1990 war, which happened just two months before the Kangura released the Hutu Ten Commandments, had created tensions between the Hutu and Tutsi. Tutsi were labelled as RPF sympathisers, and untrustworthy, suspects and were discriminated against (Newbury, 1995). The October 1990 war is mentioned to antagonise Hutu who were impacted, using emotional and possibly physical pain caused by the war as fuel for hatred against the Tutsis. The final two commandments, number 8 and 9, reiterate the propaganda that has been fed in previous commandments. Commandment 9 attempts to unite Hutu men or ‘brothers’ against their ‘common Tutsi enemy’ a kind of pre-emptive war cry. The word ‘must’ </w:t>
      </w:r>
      <w:proofErr w:type="gramStart"/>
      <w:r w:rsidRPr="006D3C52">
        <w:rPr>
          <w:rFonts w:ascii="Times New Roman" w:eastAsia="Times New Roman" w:hAnsi="Times New Roman" w:cs="Times New Roman"/>
          <w:color w:val="000000"/>
          <w:kern w:val="0"/>
          <w:lang w:eastAsia="en-GB"/>
          <w14:ligatures w14:val="none"/>
        </w:rPr>
        <w:t>is</w:t>
      </w:r>
      <w:proofErr w:type="gramEnd"/>
      <w:r w:rsidRPr="006D3C52">
        <w:rPr>
          <w:rFonts w:ascii="Times New Roman" w:eastAsia="Times New Roman" w:hAnsi="Times New Roman" w:cs="Times New Roman"/>
          <w:color w:val="000000"/>
          <w:kern w:val="0"/>
          <w:lang w:eastAsia="en-GB"/>
          <w14:ligatures w14:val="none"/>
        </w:rPr>
        <w:t xml:space="preserve"> used, although a simple word, it highlights the importance of these tasks to the Kangura cause/propaganda. It is very clear what is expected of Hutu men and women. It is written plainly enough that anyone with any level of education could understand. Catered for all and every Hutu whilst simultaneously sending fear and discrimination to the Tutsi. The last word used in the Ten Commandments is Traitor. This word is used three times throughout, ensuring it is echoed in the mind of every Hutu who reads. The targeted audience for the Ten Commandments may not be as simple as choosing Hutu or Tutsi. But one thing is clear, the driving force of this article is to incite fear in both groups. It is a warning for either side, there is no safe option for either Tutsi or Hutu. </w:t>
      </w:r>
    </w:p>
    <w:p w14:paraId="2D539DB5" w14:textId="77777777" w:rsidR="0087570B" w:rsidRPr="006D3C52" w:rsidRDefault="0087570B" w:rsidP="0087570B">
      <w:pPr>
        <w:rPr>
          <w:rFonts w:ascii="Times New Roman" w:eastAsia="Times New Roman" w:hAnsi="Times New Roman" w:cs="Times New Roman"/>
          <w:color w:val="000000"/>
          <w:kern w:val="0"/>
          <w:lang w:eastAsia="en-GB"/>
          <w14:ligatures w14:val="none"/>
        </w:rPr>
      </w:pPr>
      <w:r w:rsidRPr="006D3C52">
        <w:rPr>
          <w:rFonts w:ascii="Times New Roman" w:eastAsia="Times New Roman" w:hAnsi="Times New Roman" w:cs="Times New Roman"/>
          <w:color w:val="000000"/>
          <w:kern w:val="0"/>
          <w:lang w:eastAsia="en-GB"/>
          <w14:ligatures w14:val="none"/>
        </w:rPr>
        <w:t> </w:t>
      </w:r>
    </w:p>
    <w:p w14:paraId="7BD5F09B" w14:textId="77777777" w:rsidR="0087570B" w:rsidRPr="006D3C52" w:rsidRDefault="0087570B" w:rsidP="0087570B">
      <w:pPr>
        <w:rPr>
          <w:rFonts w:ascii="Times New Roman" w:eastAsia="Times New Roman" w:hAnsi="Times New Roman" w:cs="Times New Roman"/>
          <w:color w:val="000000"/>
          <w:kern w:val="0"/>
          <w:lang w:eastAsia="en-GB"/>
          <w14:ligatures w14:val="none"/>
        </w:rPr>
      </w:pPr>
      <w:r w:rsidRPr="006D3C52">
        <w:rPr>
          <w:rFonts w:ascii="Times New Roman" w:eastAsia="Times New Roman" w:hAnsi="Times New Roman" w:cs="Times New Roman"/>
          <w:color w:val="000000"/>
          <w:kern w:val="0"/>
          <w:lang w:eastAsia="en-GB"/>
          <w14:ligatures w14:val="none"/>
        </w:rPr>
        <w:t> </w:t>
      </w:r>
    </w:p>
    <w:p w14:paraId="597C71ED" w14:textId="77777777" w:rsidR="0087570B" w:rsidRPr="006D3C52" w:rsidRDefault="0087570B" w:rsidP="0087570B">
      <w:pPr>
        <w:rPr>
          <w:rFonts w:ascii="Times New Roman" w:eastAsia="Times New Roman" w:hAnsi="Times New Roman" w:cs="Times New Roman"/>
          <w:color w:val="000000"/>
          <w:kern w:val="0"/>
          <w:lang w:eastAsia="en-GB"/>
          <w14:ligatures w14:val="none"/>
        </w:rPr>
      </w:pPr>
      <w:r w:rsidRPr="006D3C52">
        <w:rPr>
          <w:rFonts w:ascii="Times New Roman" w:eastAsia="Times New Roman" w:hAnsi="Times New Roman" w:cs="Times New Roman"/>
          <w:color w:val="000000"/>
          <w:kern w:val="0"/>
          <w:lang w:eastAsia="en-GB"/>
          <w14:ligatures w14:val="none"/>
        </w:rPr>
        <w:t> </w:t>
      </w:r>
    </w:p>
    <w:p w14:paraId="162B8876" w14:textId="77777777" w:rsidR="0087570B" w:rsidRPr="006D3C52" w:rsidRDefault="0087570B" w:rsidP="0087570B">
      <w:pPr>
        <w:rPr>
          <w:rFonts w:ascii="Times New Roman" w:eastAsia="Times New Roman" w:hAnsi="Times New Roman" w:cs="Times New Roman"/>
          <w:color w:val="000000"/>
          <w:kern w:val="0"/>
          <w:lang w:eastAsia="en-GB"/>
          <w14:ligatures w14:val="none"/>
        </w:rPr>
      </w:pPr>
      <w:r w:rsidRPr="006D3C52">
        <w:rPr>
          <w:rFonts w:ascii="Times New Roman" w:eastAsia="Times New Roman" w:hAnsi="Times New Roman" w:cs="Times New Roman"/>
          <w:color w:val="000000"/>
          <w:kern w:val="0"/>
          <w:u w:val="single"/>
          <w:lang w:eastAsia="en-GB"/>
          <w14:ligatures w14:val="none"/>
        </w:rPr>
        <w:t>Effectiveness and Aftermath</w:t>
      </w:r>
    </w:p>
    <w:p w14:paraId="1F1ED7E8" w14:textId="77777777" w:rsidR="0087570B" w:rsidRPr="006D3C52" w:rsidRDefault="0087570B" w:rsidP="0087570B">
      <w:pPr>
        <w:rPr>
          <w:rFonts w:ascii="Times New Roman" w:eastAsia="Times New Roman" w:hAnsi="Times New Roman" w:cs="Times New Roman"/>
          <w:color w:val="000000"/>
          <w:kern w:val="0"/>
          <w:lang w:eastAsia="en-GB"/>
          <w14:ligatures w14:val="none"/>
        </w:rPr>
      </w:pPr>
      <w:r w:rsidRPr="006D3C52">
        <w:rPr>
          <w:rFonts w:ascii="Times New Roman" w:eastAsia="Times New Roman" w:hAnsi="Times New Roman" w:cs="Times New Roman"/>
          <w:color w:val="000000"/>
          <w:kern w:val="0"/>
          <w:lang w:eastAsia="en-GB"/>
          <w14:ligatures w14:val="none"/>
        </w:rPr>
        <w:t> </w:t>
      </w:r>
    </w:p>
    <w:p w14:paraId="7D4DAC3B" w14:textId="77777777" w:rsidR="0087570B" w:rsidRPr="006D3C52" w:rsidRDefault="0087570B" w:rsidP="0087570B">
      <w:pPr>
        <w:rPr>
          <w:rFonts w:ascii="Times New Roman" w:eastAsia="Times New Roman" w:hAnsi="Times New Roman" w:cs="Times New Roman"/>
          <w:color w:val="000000"/>
          <w:kern w:val="0"/>
          <w:lang w:eastAsia="en-GB"/>
          <w14:ligatures w14:val="none"/>
        </w:rPr>
      </w:pPr>
      <w:r w:rsidRPr="006D3C52">
        <w:rPr>
          <w:rFonts w:ascii="Times New Roman" w:eastAsia="Times New Roman" w:hAnsi="Times New Roman" w:cs="Times New Roman"/>
          <w:color w:val="000000"/>
          <w:kern w:val="0"/>
          <w:lang w:eastAsia="en-GB"/>
          <w14:ligatures w14:val="none"/>
        </w:rPr>
        <w:t xml:space="preserve">The publication of the Ten Commandments as an individual piece was not enough to draw in followers to commit acts of violence against the Tutsi (Thompson et al, 2007, p63.). In 1991 </w:t>
      </w:r>
      <w:r w:rsidRPr="006D3C52">
        <w:rPr>
          <w:rFonts w:ascii="Times New Roman" w:eastAsia="Times New Roman" w:hAnsi="Times New Roman" w:cs="Times New Roman"/>
          <w:color w:val="000000"/>
          <w:kern w:val="0"/>
          <w:lang w:eastAsia="en-GB"/>
          <w14:ligatures w14:val="none"/>
        </w:rPr>
        <w:lastRenderedPageBreak/>
        <w:t xml:space="preserve">the literacy rate in Rwanda for over 15’s, according to the World Bank, was 58% (World Bank, 2024). The CDR, of whom Ngeze was an advisor, had utilized the Ten Commandments and it would be interpreted as a manifesto. It is also worth noting, Ngeze in 1994 became associated with the Radio Television Libre del Mille </w:t>
      </w:r>
      <w:proofErr w:type="spellStart"/>
      <w:r w:rsidRPr="006D3C52">
        <w:rPr>
          <w:rFonts w:ascii="Times New Roman" w:eastAsia="Times New Roman" w:hAnsi="Times New Roman" w:cs="Times New Roman"/>
          <w:color w:val="000000"/>
          <w:kern w:val="0"/>
          <w:lang w:eastAsia="en-GB"/>
          <w14:ligatures w14:val="none"/>
        </w:rPr>
        <w:t>Collines</w:t>
      </w:r>
      <w:proofErr w:type="spellEnd"/>
      <w:r w:rsidRPr="006D3C52">
        <w:rPr>
          <w:rFonts w:ascii="Times New Roman" w:eastAsia="Times New Roman" w:hAnsi="Times New Roman" w:cs="Times New Roman"/>
          <w:color w:val="000000"/>
          <w:kern w:val="0"/>
          <w:lang w:eastAsia="en-GB"/>
          <w14:ligatures w14:val="none"/>
        </w:rPr>
        <w:t xml:space="preserve"> (RTLM) (ref) The Ten Commandments, although there is no evidence of it being read out on the radio, could have been a vital source for fear-mongering and dehumanizing Tutsi on the radio because of </w:t>
      </w:r>
      <w:proofErr w:type="spellStart"/>
      <w:r w:rsidRPr="006D3C52">
        <w:rPr>
          <w:rFonts w:ascii="Times New Roman" w:eastAsia="Times New Roman" w:hAnsi="Times New Roman" w:cs="Times New Roman"/>
          <w:color w:val="000000"/>
          <w:kern w:val="0"/>
          <w:lang w:eastAsia="en-GB"/>
          <w14:ligatures w14:val="none"/>
        </w:rPr>
        <w:t>Ngeze’s</w:t>
      </w:r>
      <w:proofErr w:type="spellEnd"/>
      <w:r w:rsidRPr="006D3C52">
        <w:rPr>
          <w:rFonts w:ascii="Times New Roman" w:eastAsia="Times New Roman" w:hAnsi="Times New Roman" w:cs="Times New Roman"/>
          <w:color w:val="000000"/>
          <w:kern w:val="0"/>
          <w:lang w:eastAsia="en-GB"/>
          <w14:ligatures w14:val="none"/>
        </w:rPr>
        <w:t xml:space="preserve"> role in both propaganda media. Ngeze was interviewed various times on the Radio himself, playing a vital role in the Rwandan Genocide. Ngeze was not the only link between the Kangura and the RTLM. Former multimillionaire </w:t>
      </w:r>
      <w:proofErr w:type="spellStart"/>
      <w:r w:rsidRPr="006D3C52">
        <w:rPr>
          <w:rFonts w:ascii="Times New Roman" w:eastAsia="Times New Roman" w:hAnsi="Times New Roman" w:cs="Times New Roman"/>
          <w:color w:val="000000"/>
          <w:kern w:val="0"/>
          <w:lang w:eastAsia="en-GB"/>
          <w14:ligatures w14:val="none"/>
        </w:rPr>
        <w:t>Félicien</w:t>
      </w:r>
      <w:proofErr w:type="spellEnd"/>
      <w:r w:rsidRPr="006D3C52">
        <w:rPr>
          <w:rFonts w:ascii="Times New Roman" w:eastAsia="Times New Roman" w:hAnsi="Times New Roman" w:cs="Times New Roman"/>
          <w:color w:val="000000"/>
          <w:kern w:val="0"/>
          <w:lang w:eastAsia="en-GB"/>
          <w14:ligatures w14:val="none"/>
        </w:rPr>
        <w:t xml:space="preserve"> Kabuga was associated with both the radio and Kangura (Trial, 2016). Both RTLM and the Kangura were large tools for spreading hate and propaganda, in terms of effectiveness, Thompson (2007) argues that the low level of literate Rwandans meant the radio would reach a wider audience. The Radio was not utilised as a direct incentive for Hutu to kill Tutsi until March 1992, two years before the genocide. </w:t>
      </w:r>
    </w:p>
    <w:p w14:paraId="27D5422E" w14:textId="77777777" w:rsidR="0087570B" w:rsidRPr="006D3C52" w:rsidRDefault="0087570B" w:rsidP="0087570B">
      <w:pPr>
        <w:rPr>
          <w:rFonts w:ascii="Times New Roman" w:eastAsia="Times New Roman" w:hAnsi="Times New Roman" w:cs="Times New Roman"/>
          <w:color w:val="000000"/>
          <w:kern w:val="0"/>
          <w:lang w:eastAsia="en-GB"/>
          <w14:ligatures w14:val="none"/>
        </w:rPr>
      </w:pPr>
      <w:r w:rsidRPr="006D3C52">
        <w:rPr>
          <w:rFonts w:ascii="Times New Roman" w:eastAsia="Times New Roman" w:hAnsi="Times New Roman" w:cs="Times New Roman"/>
          <w:color w:val="000000"/>
          <w:kern w:val="0"/>
          <w:lang w:eastAsia="en-GB"/>
          <w14:ligatures w14:val="none"/>
        </w:rPr>
        <w:t> </w:t>
      </w:r>
    </w:p>
    <w:p w14:paraId="3B58A405" w14:textId="7FE59D69" w:rsidR="0087570B" w:rsidRPr="006D3C52" w:rsidRDefault="0087570B" w:rsidP="0087570B">
      <w:pPr>
        <w:rPr>
          <w:rFonts w:ascii="Times New Roman" w:eastAsia="Times New Roman" w:hAnsi="Times New Roman" w:cs="Times New Roman"/>
          <w:color w:val="000000"/>
          <w:kern w:val="0"/>
          <w:lang w:eastAsia="en-GB"/>
          <w14:ligatures w14:val="none"/>
        </w:rPr>
      </w:pPr>
      <w:r w:rsidRPr="006D3C52">
        <w:rPr>
          <w:rFonts w:ascii="Times New Roman" w:eastAsia="Times New Roman" w:hAnsi="Times New Roman" w:cs="Times New Roman"/>
          <w:color w:val="000000"/>
          <w:kern w:val="0"/>
          <w:lang w:eastAsia="en-GB"/>
          <w14:ligatures w14:val="none"/>
        </w:rPr>
        <w:t>The number of Tutsi and Hutu moderates killed is estimated between 800,000 and 1,000,000, although the actual number could be higher (</w:t>
      </w:r>
      <w:proofErr w:type="spellStart"/>
      <w:r w:rsidRPr="006D3C52">
        <w:rPr>
          <w:rFonts w:ascii="Times New Roman" w:eastAsia="Times New Roman" w:hAnsi="Times New Roman" w:cs="Times New Roman"/>
          <w:color w:val="000000"/>
          <w:kern w:val="0"/>
          <w:lang w:eastAsia="en-GB"/>
          <w14:ligatures w14:val="none"/>
        </w:rPr>
        <w:t>Meierhenrich</w:t>
      </w:r>
      <w:proofErr w:type="spellEnd"/>
      <w:r w:rsidRPr="006D3C52">
        <w:rPr>
          <w:rFonts w:ascii="Times New Roman" w:eastAsia="Times New Roman" w:hAnsi="Times New Roman" w:cs="Times New Roman"/>
          <w:color w:val="000000"/>
          <w:kern w:val="0"/>
          <w:lang w:eastAsia="en-GB"/>
          <w14:ligatures w14:val="none"/>
        </w:rPr>
        <w:t xml:space="preserve">, 2020). This happened in 100 days, which equates to 5,000 to 10,000 killings per day for 100 days. In a journal article written by David Yanagizawa-Drott, (2014), Yanagizawa-Drott claims evidence shows radio broadcasts of anti-Tutsi propaganda played a vital role in participation in Violence. He goes on to say that at least ten per cent of overall participation and almost one-third of the violence by militias can be attributed to the radio’s broadcasts. The data also shows an increase in violence in certain villages with good radio reception meant a spillover of violence in a neighbouring village. The UN Force Commander Romeo </w:t>
      </w:r>
      <w:proofErr w:type="spellStart"/>
      <w:r w:rsidRPr="006D3C52">
        <w:rPr>
          <w:rFonts w:ascii="Times New Roman" w:eastAsia="Times New Roman" w:hAnsi="Times New Roman" w:cs="Times New Roman"/>
          <w:color w:val="000000"/>
          <w:kern w:val="0"/>
          <w:lang w:eastAsia="en-GB"/>
          <w14:ligatures w14:val="none"/>
        </w:rPr>
        <w:t>Dallaire</w:t>
      </w:r>
      <w:proofErr w:type="spellEnd"/>
      <w:r w:rsidRPr="006D3C52">
        <w:rPr>
          <w:rFonts w:ascii="Times New Roman" w:eastAsia="Times New Roman" w:hAnsi="Times New Roman" w:cs="Times New Roman"/>
          <w:color w:val="000000"/>
          <w:kern w:val="0"/>
          <w:lang w:eastAsia="en-GB"/>
          <w14:ligatures w14:val="none"/>
        </w:rPr>
        <w:t xml:space="preserve"> urged the outside world to block RTLM signals (Yanagizawa-Drott, 2014, p), although this was ignored, this could have had significant differences to the violence during the genocide according to the evidence given by Yanagizawa-Drott. In comparison to the effectiveness of the Kangura magazine propaganda, it seems evident that while the Hutu Ten Commandments were utilized in more ways than just a piece in the </w:t>
      </w:r>
      <w:proofErr w:type="spellStart"/>
      <w:r w:rsidRPr="006D3C52">
        <w:rPr>
          <w:rFonts w:ascii="Times New Roman" w:eastAsia="Times New Roman" w:hAnsi="Times New Roman" w:cs="Times New Roman"/>
          <w:color w:val="000000"/>
          <w:kern w:val="0"/>
          <w:lang w:eastAsia="en-GB"/>
          <w14:ligatures w14:val="none"/>
        </w:rPr>
        <w:t>Kongura</w:t>
      </w:r>
      <w:proofErr w:type="spellEnd"/>
      <w:r w:rsidRPr="006D3C52">
        <w:rPr>
          <w:rFonts w:ascii="Times New Roman" w:eastAsia="Times New Roman" w:hAnsi="Times New Roman" w:cs="Times New Roman"/>
          <w:color w:val="000000"/>
          <w:kern w:val="0"/>
          <w:lang w:eastAsia="en-GB"/>
          <w14:ligatures w14:val="none"/>
        </w:rPr>
        <w:t xml:space="preserve"> magazine, the media that caught the attention of more people, Tutsi and Hutu included was the radio. </w:t>
      </w:r>
    </w:p>
    <w:p w14:paraId="52992E54" w14:textId="77777777" w:rsidR="0087570B" w:rsidRPr="006D3C52" w:rsidRDefault="0087570B" w:rsidP="0087570B">
      <w:pPr>
        <w:rPr>
          <w:rFonts w:ascii="Times New Roman" w:eastAsia="Times New Roman" w:hAnsi="Times New Roman" w:cs="Times New Roman"/>
          <w:color w:val="000000"/>
          <w:kern w:val="0"/>
          <w:lang w:eastAsia="en-GB"/>
          <w14:ligatures w14:val="none"/>
        </w:rPr>
      </w:pPr>
      <w:r w:rsidRPr="006D3C52">
        <w:rPr>
          <w:rFonts w:ascii="Times New Roman" w:eastAsia="Times New Roman" w:hAnsi="Times New Roman" w:cs="Times New Roman"/>
          <w:color w:val="000000"/>
          <w:kern w:val="0"/>
          <w:lang w:eastAsia="en-GB"/>
          <w14:ligatures w14:val="none"/>
        </w:rPr>
        <w:t> </w:t>
      </w:r>
    </w:p>
    <w:p w14:paraId="5993368A" w14:textId="77777777" w:rsidR="0087570B" w:rsidRPr="006D3C52" w:rsidRDefault="0087570B" w:rsidP="0087570B">
      <w:pPr>
        <w:rPr>
          <w:rFonts w:ascii="Times New Roman" w:eastAsia="Times New Roman" w:hAnsi="Times New Roman" w:cs="Times New Roman"/>
          <w:color w:val="000000"/>
          <w:kern w:val="0"/>
          <w:lang w:eastAsia="en-GB"/>
          <w14:ligatures w14:val="none"/>
        </w:rPr>
      </w:pPr>
      <w:r w:rsidRPr="006D3C52">
        <w:rPr>
          <w:rFonts w:ascii="Times New Roman" w:eastAsia="Times New Roman" w:hAnsi="Times New Roman" w:cs="Times New Roman"/>
          <w:color w:val="000000"/>
          <w:kern w:val="0"/>
          <w:lang w:eastAsia="en-GB"/>
          <w14:ligatures w14:val="none"/>
        </w:rPr>
        <w:t xml:space="preserve">The International Criminal Tribunal for Rwanda (ICTR) was created by the UN to deal with the Rwandan genocide and process the many participants. During the legal process, Ngeze and Ferdinand Nahimana, founder of RTLM, were held guilty firstly of genocide, then they were found guilty of individual criminal responsibility such as involvement in the Kangura, RTLM and physical violence/murder (The Harvard Law Review Association, 2004, p 2771). During the tribunal, it was noted the significance of media and propaganda during the genocide. It could be argued that because of </w:t>
      </w:r>
      <w:proofErr w:type="spellStart"/>
      <w:r w:rsidRPr="006D3C52">
        <w:rPr>
          <w:rFonts w:ascii="Times New Roman" w:eastAsia="Times New Roman" w:hAnsi="Times New Roman" w:cs="Times New Roman"/>
          <w:color w:val="000000"/>
          <w:kern w:val="0"/>
          <w:lang w:eastAsia="en-GB"/>
          <w14:ligatures w14:val="none"/>
        </w:rPr>
        <w:t>Ngeze’s</w:t>
      </w:r>
      <w:proofErr w:type="spellEnd"/>
      <w:r w:rsidRPr="006D3C52">
        <w:rPr>
          <w:rFonts w:ascii="Times New Roman" w:eastAsia="Times New Roman" w:hAnsi="Times New Roman" w:cs="Times New Roman"/>
          <w:color w:val="000000"/>
          <w:kern w:val="0"/>
          <w:lang w:eastAsia="en-GB"/>
          <w14:ligatures w14:val="none"/>
        </w:rPr>
        <w:t xml:space="preserve"> role in both the Kangura and RTLM, it has been easier to trace his involvement and complicity in the genocide. At the time of this essay, Ngeze and many other extremists, sit in their cell. </w:t>
      </w:r>
      <w:r>
        <w:rPr>
          <w:rFonts w:ascii="Times New Roman" w:eastAsia="Times New Roman" w:hAnsi="Times New Roman" w:cs="Times New Roman"/>
          <w:color w:val="000000"/>
          <w:kern w:val="0"/>
          <w:lang w:eastAsia="en-GB"/>
          <w14:ligatures w14:val="none"/>
        </w:rPr>
        <w:t xml:space="preserve"> </w:t>
      </w:r>
    </w:p>
    <w:p w14:paraId="7FA026CB" w14:textId="77777777" w:rsidR="0087570B" w:rsidRPr="006D3C52" w:rsidRDefault="0087570B" w:rsidP="0087570B">
      <w:pPr>
        <w:rPr>
          <w:rFonts w:ascii="Times New Roman" w:eastAsia="Times New Roman" w:hAnsi="Times New Roman" w:cs="Times New Roman"/>
          <w:color w:val="000000"/>
          <w:kern w:val="0"/>
          <w:lang w:eastAsia="en-GB"/>
          <w14:ligatures w14:val="none"/>
        </w:rPr>
      </w:pPr>
      <w:r w:rsidRPr="006D3C52">
        <w:rPr>
          <w:rFonts w:ascii="Times New Roman" w:eastAsia="Times New Roman" w:hAnsi="Times New Roman" w:cs="Times New Roman"/>
          <w:color w:val="000000"/>
          <w:kern w:val="0"/>
          <w:lang w:eastAsia="en-GB"/>
          <w14:ligatures w14:val="none"/>
        </w:rPr>
        <w:t> </w:t>
      </w:r>
    </w:p>
    <w:p w14:paraId="3DFD31B5" w14:textId="77777777" w:rsidR="0087570B" w:rsidRPr="006D3C52" w:rsidRDefault="0087570B" w:rsidP="0087570B">
      <w:pPr>
        <w:rPr>
          <w:rFonts w:ascii="Times New Roman" w:eastAsia="Times New Roman" w:hAnsi="Times New Roman" w:cs="Times New Roman"/>
          <w:color w:val="000000"/>
          <w:kern w:val="0"/>
          <w:lang w:eastAsia="en-GB"/>
          <w14:ligatures w14:val="none"/>
        </w:rPr>
      </w:pPr>
      <w:r w:rsidRPr="006D3C52">
        <w:rPr>
          <w:rFonts w:ascii="Times New Roman" w:eastAsia="Times New Roman" w:hAnsi="Times New Roman" w:cs="Times New Roman"/>
          <w:color w:val="000000"/>
          <w:kern w:val="0"/>
          <w:lang w:eastAsia="en-GB"/>
          <w14:ligatures w14:val="none"/>
        </w:rPr>
        <w:t> </w:t>
      </w:r>
    </w:p>
    <w:p w14:paraId="3568BF40" w14:textId="77777777" w:rsidR="0087570B" w:rsidRPr="006D3C52" w:rsidRDefault="0087570B" w:rsidP="0087570B">
      <w:pPr>
        <w:rPr>
          <w:rFonts w:ascii="Times New Roman" w:eastAsia="Times New Roman" w:hAnsi="Times New Roman" w:cs="Times New Roman"/>
          <w:color w:val="000000"/>
          <w:kern w:val="0"/>
          <w:lang w:eastAsia="en-GB"/>
          <w14:ligatures w14:val="none"/>
        </w:rPr>
      </w:pPr>
      <w:r w:rsidRPr="006D3C52">
        <w:rPr>
          <w:rFonts w:ascii="Times New Roman" w:eastAsia="Times New Roman" w:hAnsi="Times New Roman" w:cs="Times New Roman"/>
          <w:color w:val="000000"/>
          <w:kern w:val="0"/>
          <w:u w:val="single"/>
          <w:lang w:eastAsia="en-GB"/>
          <w14:ligatures w14:val="none"/>
        </w:rPr>
        <w:t>Conclusion</w:t>
      </w:r>
    </w:p>
    <w:p w14:paraId="0E7DD391" w14:textId="77777777" w:rsidR="0087570B" w:rsidRPr="006D3C52" w:rsidRDefault="0087570B" w:rsidP="0087570B">
      <w:pPr>
        <w:rPr>
          <w:rFonts w:ascii="Times New Roman" w:eastAsia="Times New Roman" w:hAnsi="Times New Roman" w:cs="Times New Roman"/>
          <w:color w:val="000000"/>
          <w:kern w:val="0"/>
          <w:lang w:eastAsia="en-GB"/>
          <w14:ligatures w14:val="none"/>
        </w:rPr>
      </w:pPr>
      <w:r w:rsidRPr="006D3C52">
        <w:rPr>
          <w:rFonts w:ascii="Times New Roman" w:eastAsia="Times New Roman" w:hAnsi="Times New Roman" w:cs="Times New Roman"/>
          <w:color w:val="000000"/>
          <w:kern w:val="0"/>
          <w:lang w:eastAsia="en-GB"/>
          <w14:ligatures w14:val="none"/>
        </w:rPr>
        <w:t> </w:t>
      </w:r>
    </w:p>
    <w:p w14:paraId="0C2A28F0" w14:textId="77777777" w:rsidR="0087570B" w:rsidRDefault="0087570B" w:rsidP="0087570B">
      <w:pPr>
        <w:rPr>
          <w:rFonts w:ascii="Times New Roman" w:eastAsia="Times New Roman" w:hAnsi="Times New Roman" w:cs="Times New Roman"/>
          <w:color w:val="000000"/>
          <w:kern w:val="0"/>
          <w:lang w:eastAsia="en-GB"/>
          <w14:ligatures w14:val="none"/>
        </w:rPr>
      </w:pPr>
      <w:r>
        <w:rPr>
          <w:rFonts w:ascii="Times New Roman" w:eastAsia="Times New Roman" w:hAnsi="Times New Roman" w:cs="Times New Roman"/>
          <w:color w:val="000000"/>
          <w:kern w:val="0"/>
          <w:lang w:eastAsia="en-GB"/>
          <w14:ligatures w14:val="none"/>
        </w:rPr>
        <w:t>To conclude, t</w:t>
      </w:r>
      <w:r w:rsidRPr="006D3C52">
        <w:rPr>
          <w:rFonts w:ascii="Times New Roman" w:eastAsia="Times New Roman" w:hAnsi="Times New Roman" w:cs="Times New Roman"/>
          <w:color w:val="000000"/>
          <w:kern w:val="0"/>
          <w:lang w:eastAsia="en-GB"/>
          <w14:ligatures w14:val="none"/>
        </w:rPr>
        <w:t xml:space="preserve">he Hutu’s Ten Commandments is quite easily a sign of the atrocities that were to come, and even more of a </w:t>
      </w:r>
      <w:r>
        <w:rPr>
          <w:rFonts w:ascii="Times New Roman" w:eastAsia="Times New Roman" w:hAnsi="Times New Roman" w:cs="Times New Roman"/>
          <w:color w:val="000000"/>
          <w:kern w:val="0"/>
          <w:lang w:eastAsia="en-GB"/>
          <w14:ligatures w14:val="none"/>
        </w:rPr>
        <w:t>call for</w:t>
      </w:r>
      <w:r w:rsidRPr="006D3C52">
        <w:rPr>
          <w:rFonts w:ascii="Times New Roman" w:eastAsia="Times New Roman" w:hAnsi="Times New Roman" w:cs="Times New Roman"/>
          <w:color w:val="000000"/>
          <w:kern w:val="0"/>
          <w:lang w:eastAsia="en-GB"/>
          <w14:ligatures w14:val="none"/>
        </w:rPr>
        <w:t xml:space="preserve"> intervention four years before the Genocide officially was recognised as beginning.</w:t>
      </w:r>
      <w:r>
        <w:rPr>
          <w:rFonts w:ascii="Times New Roman" w:eastAsia="Times New Roman" w:hAnsi="Times New Roman" w:cs="Times New Roman"/>
          <w:color w:val="000000"/>
          <w:kern w:val="0"/>
          <w:lang w:eastAsia="en-GB"/>
          <w14:ligatures w14:val="none"/>
        </w:rPr>
        <w:t xml:space="preserve"> As a historical piece, it may be more effective to use the Ten Commandments to understand warning signs for other conflicts in global politics. As mentioned, genocide is a calculated process, it is not something that happens by chance. There is a reason it is not mentioned in every war and conflict, for genocide always comes </w:t>
      </w:r>
      <w:r>
        <w:rPr>
          <w:rFonts w:ascii="Times New Roman" w:eastAsia="Times New Roman" w:hAnsi="Times New Roman" w:cs="Times New Roman"/>
          <w:color w:val="000000"/>
          <w:kern w:val="0"/>
          <w:lang w:eastAsia="en-GB"/>
          <w14:ligatures w14:val="none"/>
        </w:rPr>
        <w:lastRenderedPageBreak/>
        <w:t xml:space="preserve">with warning signs. If there is anything to be learnt from magazines such as the Kangura, it is not to take lightly extreme right-wing ideologies and narratives. It is important to note the living conditions of the Hutu and the Tutsi royalty dynasty, although many Tutsis were also poor, that led to the Rwandan Genocide. </w:t>
      </w:r>
    </w:p>
    <w:p w14:paraId="487128B3" w14:textId="77777777" w:rsidR="0087570B" w:rsidRDefault="0087570B" w:rsidP="0087570B">
      <w:pPr>
        <w:rPr>
          <w:rFonts w:ascii="Times New Roman" w:eastAsia="Times New Roman" w:hAnsi="Times New Roman" w:cs="Times New Roman"/>
          <w:color w:val="000000"/>
          <w:kern w:val="0"/>
          <w:lang w:eastAsia="en-GB"/>
          <w14:ligatures w14:val="none"/>
        </w:rPr>
      </w:pPr>
    </w:p>
    <w:p w14:paraId="383326A1" w14:textId="7FFDFA92" w:rsidR="0087570B" w:rsidRPr="006D3C52" w:rsidRDefault="0087570B" w:rsidP="0087570B">
      <w:pPr>
        <w:rPr>
          <w:rFonts w:ascii="Times New Roman" w:eastAsia="Times New Roman" w:hAnsi="Times New Roman" w:cs="Times New Roman"/>
          <w:color w:val="000000"/>
          <w:kern w:val="0"/>
          <w:lang w:eastAsia="en-GB"/>
          <w14:ligatures w14:val="none"/>
        </w:rPr>
      </w:pPr>
      <w:r>
        <w:rPr>
          <w:rFonts w:ascii="Times New Roman" w:eastAsia="Times New Roman" w:hAnsi="Times New Roman" w:cs="Times New Roman"/>
          <w:color w:val="000000"/>
          <w:kern w:val="0"/>
          <w:lang w:eastAsia="en-GB"/>
          <w14:ligatures w14:val="none"/>
        </w:rPr>
        <w:t xml:space="preserve">The Hutu Ten Commandments show directly the interests of CDR and what language was circulating right wing militia regarding the Tutsi people. If not for the Hutu Ten Commandments and </w:t>
      </w:r>
      <w:proofErr w:type="spellStart"/>
      <w:r>
        <w:rPr>
          <w:rFonts w:ascii="Times New Roman" w:eastAsia="Times New Roman" w:hAnsi="Times New Roman" w:cs="Times New Roman"/>
          <w:color w:val="000000"/>
          <w:kern w:val="0"/>
          <w:lang w:eastAsia="en-GB"/>
          <w14:ligatures w14:val="none"/>
        </w:rPr>
        <w:t>Ngeze’s</w:t>
      </w:r>
      <w:proofErr w:type="spellEnd"/>
      <w:r>
        <w:rPr>
          <w:rFonts w:ascii="Times New Roman" w:eastAsia="Times New Roman" w:hAnsi="Times New Roman" w:cs="Times New Roman"/>
          <w:color w:val="000000"/>
          <w:kern w:val="0"/>
          <w:lang w:eastAsia="en-GB"/>
          <w14:ligatures w14:val="none"/>
        </w:rPr>
        <w:t xml:space="preserve"> direct involvement in RTLM, there is a possibility that less people would have been found guilty of their crimes today. Although the Hutu Ten Commandments did not capture as many followers, whether by fear or propaganda, the media played a large role in inciting fear, hatred and violence towards the Tutsi people during the genocide</w:t>
      </w:r>
      <w:r w:rsidR="006D59CE">
        <w:rPr>
          <w:rFonts w:ascii="Times New Roman" w:eastAsia="Times New Roman" w:hAnsi="Times New Roman" w:cs="Times New Roman"/>
          <w:color w:val="000000"/>
          <w:kern w:val="0"/>
          <w:lang w:eastAsia="en-GB"/>
          <w14:ligatures w14:val="none"/>
        </w:rPr>
        <w:t xml:space="preserve"> </w:t>
      </w:r>
      <w:r w:rsidR="00255041" w:rsidRPr="00255041">
        <w:rPr>
          <w:rFonts w:ascii="Times New Roman" w:eastAsia="Times New Roman" w:hAnsi="Times New Roman" w:cs="Times New Roman"/>
          <w:color w:val="000000"/>
          <w:kern w:val="0"/>
          <w:lang w:eastAsia="en-GB"/>
          <w14:ligatures w14:val="none"/>
        </w:rPr>
        <w:t>(Thompson, 2007)</w:t>
      </w:r>
      <w:r w:rsidR="00255041">
        <w:rPr>
          <w:rFonts w:ascii="Times New Roman" w:eastAsia="Times New Roman" w:hAnsi="Times New Roman" w:cs="Times New Roman"/>
          <w:color w:val="000000"/>
          <w:kern w:val="0"/>
          <w:lang w:eastAsia="en-GB"/>
          <w14:ligatures w14:val="none"/>
        </w:rPr>
        <w:t xml:space="preserve">. </w:t>
      </w:r>
    </w:p>
    <w:p w14:paraId="1D5DD2E5" w14:textId="77777777" w:rsidR="0087570B" w:rsidRPr="006D3C52" w:rsidRDefault="0087570B" w:rsidP="0087570B">
      <w:pPr>
        <w:spacing w:after="240"/>
        <w:rPr>
          <w:rFonts w:ascii="Times New Roman" w:eastAsia="Times New Roman" w:hAnsi="Times New Roman" w:cs="Times New Roman"/>
          <w:kern w:val="0"/>
          <w:lang w:eastAsia="en-GB"/>
          <w14:ligatures w14:val="none"/>
        </w:rPr>
      </w:pPr>
    </w:p>
    <w:p w14:paraId="33705DF4" w14:textId="77777777" w:rsidR="0087570B" w:rsidRDefault="0087570B" w:rsidP="0087570B">
      <w:pPr>
        <w:rPr>
          <w:rFonts w:ascii="Times New Roman" w:eastAsia="Times New Roman" w:hAnsi="Times New Roman" w:cs="Times New Roman"/>
          <w:kern w:val="0"/>
          <w:u w:val="single"/>
          <w:lang w:eastAsia="en-GB"/>
          <w14:ligatures w14:val="none"/>
        </w:rPr>
      </w:pPr>
      <w:r w:rsidRPr="00D05A26">
        <w:rPr>
          <w:rFonts w:ascii="Times New Roman" w:eastAsia="Times New Roman" w:hAnsi="Times New Roman" w:cs="Times New Roman"/>
          <w:kern w:val="0"/>
          <w:u w:val="single"/>
          <w:lang w:eastAsia="en-GB"/>
          <w14:ligatures w14:val="none"/>
        </w:rPr>
        <w:t>Reference List</w:t>
      </w:r>
    </w:p>
    <w:p w14:paraId="4AEAA6B7" w14:textId="77777777" w:rsidR="0087570B" w:rsidRPr="00D05A26" w:rsidRDefault="0087570B" w:rsidP="0087570B">
      <w:pPr>
        <w:rPr>
          <w:u w:val="single"/>
        </w:rPr>
      </w:pPr>
    </w:p>
    <w:p w14:paraId="3D5AB119" w14:textId="77777777" w:rsidR="0087570B" w:rsidRDefault="0087570B" w:rsidP="0087570B">
      <w:pPr>
        <w:pStyle w:val="NormalWeb"/>
        <w:spacing w:before="0" w:beforeAutospacing="0" w:after="240" w:afterAutospacing="0" w:line="360" w:lineRule="atLeast"/>
        <w:rPr>
          <w:color w:val="000000"/>
        </w:rPr>
      </w:pPr>
      <w:r>
        <w:rPr>
          <w:sz w:val="28"/>
          <w:szCs w:val="28"/>
        </w:rPr>
        <w:t xml:space="preserve"> </w:t>
      </w:r>
      <w:r>
        <w:rPr>
          <w:color w:val="000000"/>
        </w:rPr>
        <w:t>Bowles, D.C. and Macgregor, I. (2012).</w:t>
      </w:r>
      <w:r>
        <w:rPr>
          <w:rStyle w:val="apple-converted-space"/>
          <w:rFonts w:eastAsiaTheme="majorEastAsia"/>
          <w:color w:val="000000"/>
        </w:rPr>
        <w:t> </w:t>
      </w:r>
      <w:r>
        <w:rPr>
          <w:i/>
          <w:iCs/>
          <w:color w:val="000000"/>
        </w:rPr>
        <w:t>Essays on Holocaust and genocide</w:t>
      </w:r>
      <w:r>
        <w:rPr>
          <w:color w:val="000000"/>
        </w:rPr>
        <w:t xml:space="preserve">. [online] Sydney: </w:t>
      </w:r>
      <w:proofErr w:type="spellStart"/>
      <w:r>
        <w:rPr>
          <w:color w:val="000000"/>
        </w:rPr>
        <w:t>Utsepress</w:t>
      </w:r>
      <w:proofErr w:type="spellEnd"/>
      <w:r>
        <w:rPr>
          <w:color w:val="000000"/>
        </w:rPr>
        <w:t>. Available at: https://www.jstor.org/stable/pdf/j.ctv1w36pg8.15.pdf?refreqid=fastly-default%3Acb7d93f29e3e2deb1ccfa0eadb065e8f&amp;ab_segments=0%2Fbasic_search_gsv2%2Fcontrol&amp;initiator=&amp;acceptTC=1 [Accessed 14 Feb. 2025].</w:t>
      </w:r>
    </w:p>
    <w:p w14:paraId="175E7843" w14:textId="77777777" w:rsidR="0087570B" w:rsidRDefault="0087570B" w:rsidP="0087570B">
      <w:pPr>
        <w:pStyle w:val="NormalWeb"/>
        <w:spacing w:before="0" w:beforeAutospacing="0" w:after="240" w:afterAutospacing="0" w:line="360" w:lineRule="atLeast"/>
        <w:rPr>
          <w:color w:val="000000"/>
        </w:rPr>
      </w:pPr>
      <w:r>
        <w:rPr>
          <w:color w:val="000000"/>
        </w:rPr>
        <w:t>Chossudovsky, M. (1996). Economic Genocide in Rwanda.</w:t>
      </w:r>
      <w:r>
        <w:rPr>
          <w:rStyle w:val="apple-converted-space"/>
          <w:rFonts w:eastAsiaTheme="majorEastAsia"/>
          <w:color w:val="000000"/>
        </w:rPr>
        <w:t> </w:t>
      </w:r>
      <w:r>
        <w:rPr>
          <w:i/>
          <w:iCs/>
          <w:color w:val="000000"/>
        </w:rPr>
        <w:t>Economic and Political Weekly</w:t>
      </w:r>
      <w:r>
        <w:rPr>
          <w:color w:val="000000"/>
        </w:rPr>
        <w:t>, [online] 31(15), pp.938–941. Available at: https://www.jstor.org/stable/4404024 [Accessed 13 Feb. 2025].</w:t>
      </w:r>
    </w:p>
    <w:p w14:paraId="1E385E49" w14:textId="77777777" w:rsidR="0087570B" w:rsidRDefault="0087570B" w:rsidP="0087570B">
      <w:pPr>
        <w:pStyle w:val="NormalWeb"/>
        <w:spacing w:before="0" w:beforeAutospacing="0" w:after="240" w:afterAutospacing="0" w:line="360" w:lineRule="atLeast"/>
        <w:rPr>
          <w:color w:val="000000"/>
        </w:rPr>
      </w:pPr>
      <w:r>
        <w:rPr>
          <w:color w:val="000000"/>
        </w:rPr>
        <w:t>Herrmann-Rafferty, J. (2025). Micro-Analysis of Victim-Survivors’ Stories: Nuancing the Dynamics and Complexities of Sexual Violence During the Genocide Against the Tutsi.</w:t>
      </w:r>
      <w:r>
        <w:rPr>
          <w:rStyle w:val="apple-converted-space"/>
          <w:rFonts w:eastAsiaTheme="majorEastAsia"/>
          <w:color w:val="000000"/>
        </w:rPr>
        <w:t> </w:t>
      </w:r>
      <w:r>
        <w:rPr>
          <w:i/>
          <w:iCs/>
          <w:color w:val="000000"/>
        </w:rPr>
        <w:t>Journal of Genocide Research</w:t>
      </w:r>
      <w:r>
        <w:rPr>
          <w:color w:val="000000"/>
        </w:rPr>
        <w:t xml:space="preserve">, [online] pp.1–20. </w:t>
      </w:r>
      <w:proofErr w:type="spellStart"/>
      <w:proofErr w:type="gramStart"/>
      <w:r>
        <w:rPr>
          <w:color w:val="000000"/>
        </w:rPr>
        <w:t>doi:https</w:t>
      </w:r>
      <w:proofErr w:type="spellEnd"/>
      <w:r>
        <w:rPr>
          <w:color w:val="000000"/>
        </w:rPr>
        <w:t>://doi.org/10.1080/14623528.2025.2470509</w:t>
      </w:r>
      <w:proofErr w:type="gramEnd"/>
      <w:r>
        <w:rPr>
          <w:color w:val="000000"/>
        </w:rPr>
        <w:t>.</w:t>
      </w:r>
    </w:p>
    <w:p w14:paraId="7385D5FB" w14:textId="77777777" w:rsidR="0087570B" w:rsidRDefault="0087570B" w:rsidP="0087570B">
      <w:pPr>
        <w:pStyle w:val="NormalWeb"/>
        <w:spacing w:before="0" w:beforeAutospacing="0" w:after="240" w:afterAutospacing="0" w:line="360" w:lineRule="atLeast"/>
        <w:rPr>
          <w:color w:val="000000"/>
        </w:rPr>
      </w:pPr>
      <w:r>
        <w:rPr>
          <w:color w:val="000000"/>
        </w:rPr>
        <w:t>Kangura (1990). Hutu Ten Commandments.</w:t>
      </w:r>
      <w:r>
        <w:rPr>
          <w:rStyle w:val="apple-converted-space"/>
          <w:rFonts w:eastAsiaTheme="majorEastAsia"/>
          <w:color w:val="000000"/>
        </w:rPr>
        <w:t> </w:t>
      </w:r>
      <w:r>
        <w:rPr>
          <w:i/>
          <w:iCs/>
          <w:color w:val="000000"/>
        </w:rPr>
        <w:t>Kangura</w:t>
      </w:r>
      <w:r>
        <w:rPr>
          <w:color w:val="000000"/>
        </w:rPr>
        <w:t>. Jan.</w:t>
      </w:r>
    </w:p>
    <w:p w14:paraId="706EF89D" w14:textId="77777777" w:rsidR="0087570B" w:rsidRDefault="0087570B" w:rsidP="0087570B">
      <w:pPr>
        <w:pStyle w:val="NormalWeb"/>
        <w:spacing w:before="0" w:beforeAutospacing="0" w:after="240" w:afterAutospacing="0" w:line="360" w:lineRule="atLeast"/>
        <w:rPr>
          <w:color w:val="000000"/>
        </w:rPr>
      </w:pPr>
      <w:proofErr w:type="spellStart"/>
      <w:r>
        <w:rPr>
          <w:color w:val="000000"/>
        </w:rPr>
        <w:t>Meierhenrich</w:t>
      </w:r>
      <w:proofErr w:type="spellEnd"/>
      <w:r>
        <w:rPr>
          <w:color w:val="000000"/>
        </w:rPr>
        <w:t>, J. (2020). How Many Victims Were There in the Rwandan Genocide? A Statistical Debate.</w:t>
      </w:r>
      <w:r>
        <w:rPr>
          <w:rStyle w:val="apple-converted-space"/>
          <w:rFonts w:eastAsiaTheme="majorEastAsia"/>
          <w:color w:val="000000"/>
        </w:rPr>
        <w:t> </w:t>
      </w:r>
      <w:r>
        <w:rPr>
          <w:i/>
          <w:iCs/>
          <w:color w:val="000000"/>
        </w:rPr>
        <w:t>Journal of Genocide Research</w:t>
      </w:r>
      <w:r>
        <w:rPr>
          <w:color w:val="000000"/>
        </w:rPr>
        <w:t xml:space="preserve">, [online] 22(1), pp.72–82. </w:t>
      </w:r>
      <w:proofErr w:type="spellStart"/>
      <w:proofErr w:type="gramStart"/>
      <w:r>
        <w:rPr>
          <w:color w:val="000000"/>
        </w:rPr>
        <w:t>doi:https</w:t>
      </w:r>
      <w:proofErr w:type="spellEnd"/>
      <w:r>
        <w:rPr>
          <w:color w:val="000000"/>
        </w:rPr>
        <w:t>://doi.org/10.1080/14623528.2019.1709611</w:t>
      </w:r>
      <w:proofErr w:type="gramEnd"/>
      <w:r>
        <w:rPr>
          <w:color w:val="000000"/>
        </w:rPr>
        <w:t>.</w:t>
      </w:r>
    </w:p>
    <w:p w14:paraId="6C449798" w14:textId="77777777" w:rsidR="0087570B" w:rsidRDefault="0087570B" w:rsidP="0087570B">
      <w:pPr>
        <w:pStyle w:val="NormalWeb"/>
        <w:spacing w:before="0" w:beforeAutospacing="0" w:after="240" w:afterAutospacing="0" w:line="360" w:lineRule="atLeast"/>
        <w:rPr>
          <w:color w:val="000000"/>
        </w:rPr>
      </w:pPr>
      <w:r>
        <w:rPr>
          <w:color w:val="000000"/>
        </w:rPr>
        <w:t>Newbury, C. (1995). Background to Genocide: Rwanda.</w:t>
      </w:r>
      <w:r>
        <w:rPr>
          <w:rStyle w:val="apple-converted-space"/>
          <w:rFonts w:eastAsiaTheme="majorEastAsia"/>
          <w:color w:val="000000"/>
        </w:rPr>
        <w:t> </w:t>
      </w:r>
      <w:r>
        <w:rPr>
          <w:i/>
          <w:iCs/>
          <w:color w:val="000000"/>
        </w:rPr>
        <w:t>African Issues</w:t>
      </w:r>
      <w:r>
        <w:rPr>
          <w:color w:val="000000"/>
        </w:rPr>
        <w:t xml:space="preserve">, [online] 23(2), pp.12–17. </w:t>
      </w:r>
      <w:proofErr w:type="spellStart"/>
      <w:proofErr w:type="gramStart"/>
      <w:r>
        <w:rPr>
          <w:color w:val="000000"/>
        </w:rPr>
        <w:t>doi:https</w:t>
      </w:r>
      <w:proofErr w:type="spellEnd"/>
      <w:r>
        <w:rPr>
          <w:color w:val="000000"/>
        </w:rPr>
        <w:t>://doi.org/10.1017/S1548450500004741</w:t>
      </w:r>
      <w:proofErr w:type="gramEnd"/>
      <w:r>
        <w:rPr>
          <w:color w:val="000000"/>
        </w:rPr>
        <w:t>.</w:t>
      </w:r>
    </w:p>
    <w:p w14:paraId="1E78861A" w14:textId="77777777" w:rsidR="0087570B" w:rsidRDefault="0087570B" w:rsidP="0087570B">
      <w:pPr>
        <w:pStyle w:val="NormalWeb"/>
        <w:spacing w:before="0" w:beforeAutospacing="0" w:after="240" w:afterAutospacing="0" w:line="360" w:lineRule="atLeast"/>
        <w:rPr>
          <w:color w:val="000000"/>
        </w:rPr>
      </w:pPr>
      <w:r>
        <w:rPr>
          <w:color w:val="000000"/>
        </w:rPr>
        <w:t>Prunier, G. (1995).</w:t>
      </w:r>
      <w:r>
        <w:rPr>
          <w:rStyle w:val="apple-converted-space"/>
          <w:rFonts w:eastAsiaTheme="majorEastAsia"/>
          <w:color w:val="000000"/>
        </w:rPr>
        <w:t> </w:t>
      </w:r>
      <w:r>
        <w:rPr>
          <w:i/>
          <w:iCs/>
          <w:color w:val="000000"/>
        </w:rPr>
        <w:t>The Rwanda Crisis: History of a Genocide</w:t>
      </w:r>
      <w:r>
        <w:rPr>
          <w:color w:val="000000"/>
        </w:rPr>
        <w:t>. UK: London Hurst &amp; Company.</w:t>
      </w:r>
    </w:p>
    <w:p w14:paraId="10BD4BDF" w14:textId="77777777" w:rsidR="0087570B" w:rsidRDefault="0087570B" w:rsidP="0087570B">
      <w:pPr>
        <w:pStyle w:val="NormalWeb"/>
        <w:spacing w:before="0" w:beforeAutospacing="0" w:after="240" w:afterAutospacing="0" w:line="360" w:lineRule="atLeast"/>
        <w:rPr>
          <w:color w:val="000000"/>
        </w:rPr>
      </w:pPr>
      <w:r>
        <w:rPr>
          <w:color w:val="000000"/>
        </w:rPr>
        <w:lastRenderedPageBreak/>
        <w:t xml:space="preserve">The Harvard Law Review Association (2004). International Law. Genocide. U.N. Tribunal Finds That Mass Media Hate Speech Constitutes Genocide, Incitement to Genocide, and Crimes against Humanity. Prosecutor v. Nahimana, </w:t>
      </w:r>
      <w:proofErr w:type="spellStart"/>
      <w:r>
        <w:rPr>
          <w:color w:val="000000"/>
        </w:rPr>
        <w:t>Barayagwiza</w:t>
      </w:r>
      <w:proofErr w:type="spellEnd"/>
      <w:r>
        <w:rPr>
          <w:color w:val="000000"/>
        </w:rPr>
        <w:t>, and Ngeze (Media Case), Case no. ICTR-99-52-T (Int’l Crim. Trib. for Rwanda Trial Chamber I Dec. 3, 2003).</w:t>
      </w:r>
      <w:r>
        <w:rPr>
          <w:rStyle w:val="apple-converted-space"/>
          <w:rFonts w:eastAsiaTheme="majorEastAsia"/>
          <w:color w:val="000000"/>
        </w:rPr>
        <w:t> </w:t>
      </w:r>
      <w:r>
        <w:rPr>
          <w:i/>
          <w:iCs/>
          <w:color w:val="000000"/>
        </w:rPr>
        <w:t>Harvard Law Review</w:t>
      </w:r>
      <w:r>
        <w:rPr>
          <w:color w:val="000000"/>
        </w:rPr>
        <w:t xml:space="preserve">, [online] 117(8), p.2769. </w:t>
      </w:r>
      <w:proofErr w:type="spellStart"/>
      <w:proofErr w:type="gramStart"/>
      <w:r>
        <w:rPr>
          <w:color w:val="000000"/>
        </w:rPr>
        <w:t>doi:https</w:t>
      </w:r>
      <w:proofErr w:type="spellEnd"/>
      <w:r>
        <w:rPr>
          <w:color w:val="000000"/>
        </w:rPr>
        <w:t>://doi.org/10.2307/4093416</w:t>
      </w:r>
      <w:proofErr w:type="gramEnd"/>
      <w:r>
        <w:rPr>
          <w:color w:val="000000"/>
        </w:rPr>
        <w:t>.</w:t>
      </w:r>
    </w:p>
    <w:p w14:paraId="491454DF" w14:textId="77777777" w:rsidR="0087570B" w:rsidRDefault="0087570B" w:rsidP="0087570B">
      <w:pPr>
        <w:pStyle w:val="NormalWeb"/>
        <w:spacing w:before="0" w:beforeAutospacing="0" w:after="240" w:afterAutospacing="0" w:line="360" w:lineRule="atLeast"/>
        <w:rPr>
          <w:color w:val="000000"/>
        </w:rPr>
      </w:pPr>
      <w:r>
        <w:rPr>
          <w:color w:val="000000"/>
        </w:rPr>
        <w:t>Thompson, A. (2007).</w:t>
      </w:r>
      <w:r>
        <w:rPr>
          <w:rStyle w:val="apple-converted-space"/>
          <w:rFonts w:eastAsiaTheme="majorEastAsia"/>
          <w:color w:val="000000"/>
        </w:rPr>
        <w:t> </w:t>
      </w:r>
      <w:r>
        <w:rPr>
          <w:i/>
          <w:iCs/>
          <w:color w:val="000000"/>
        </w:rPr>
        <w:t>The media and the Rwanda genocide</w:t>
      </w:r>
      <w:r>
        <w:rPr>
          <w:color w:val="000000"/>
        </w:rPr>
        <w:t>. [online] London: Pluto Press. Available at: https://web.archive.org/web/20131112013825/http://idl-bnc.idrc.ca/dspace/bitstream/10625/30283/9/123840.pdf [Accessed 14 Feb. 2025].</w:t>
      </w:r>
    </w:p>
    <w:p w14:paraId="2C08C4F5" w14:textId="77777777" w:rsidR="0087570B" w:rsidRDefault="0087570B" w:rsidP="0087570B">
      <w:pPr>
        <w:pStyle w:val="NormalWeb"/>
        <w:spacing w:before="0" w:beforeAutospacing="0" w:after="240" w:afterAutospacing="0" w:line="360" w:lineRule="atLeast"/>
        <w:rPr>
          <w:color w:val="000000"/>
        </w:rPr>
      </w:pPr>
      <w:r>
        <w:rPr>
          <w:color w:val="000000"/>
        </w:rPr>
        <w:t>Trial (2016).</w:t>
      </w:r>
      <w:r>
        <w:rPr>
          <w:rStyle w:val="apple-converted-space"/>
          <w:rFonts w:eastAsiaTheme="majorEastAsia"/>
          <w:color w:val="000000"/>
        </w:rPr>
        <w:t> </w:t>
      </w:r>
      <w:r>
        <w:rPr>
          <w:i/>
          <w:iCs/>
          <w:color w:val="000000"/>
        </w:rPr>
        <w:t>Felicien Kabuga - TRIAL International</w:t>
      </w:r>
      <w:r>
        <w:rPr>
          <w:color w:val="000000"/>
        </w:rPr>
        <w:t>. [online] TRIAL International. Available at: https://web.archive.org/web/20191027015941/https://trialinternational.org/latest-post/felicien-kabuga/ [Accessed 8 Mar. 2025].</w:t>
      </w:r>
    </w:p>
    <w:p w14:paraId="6778AB97" w14:textId="77777777" w:rsidR="0087570B" w:rsidRDefault="0087570B" w:rsidP="0087570B">
      <w:pPr>
        <w:pStyle w:val="NormalWeb"/>
        <w:spacing w:before="0" w:beforeAutospacing="0" w:after="240" w:afterAutospacing="0" w:line="360" w:lineRule="atLeast"/>
        <w:rPr>
          <w:color w:val="000000"/>
        </w:rPr>
      </w:pPr>
      <w:r>
        <w:rPr>
          <w:color w:val="000000"/>
        </w:rPr>
        <w:t>World Bank (2024).</w:t>
      </w:r>
      <w:r>
        <w:rPr>
          <w:rStyle w:val="apple-converted-space"/>
          <w:rFonts w:eastAsiaTheme="majorEastAsia"/>
          <w:color w:val="000000"/>
        </w:rPr>
        <w:t> </w:t>
      </w:r>
      <w:r>
        <w:rPr>
          <w:i/>
          <w:iCs/>
          <w:color w:val="000000"/>
        </w:rPr>
        <w:t>Literacy rate, adult total (% of people ages 15 and above) - Rwanda | Data</w:t>
      </w:r>
      <w:r>
        <w:rPr>
          <w:color w:val="000000"/>
        </w:rPr>
        <w:t>. [online] data.worldbank.org. Available at: https://data.worldbank.org/indicator/SE.ADT.LITR.ZS?locations=RW [Accessed 13 Feb. 2025].</w:t>
      </w:r>
    </w:p>
    <w:p w14:paraId="1B5BAFBA" w14:textId="77777777" w:rsidR="0087570B" w:rsidRDefault="0087570B" w:rsidP="0087570B">
      <w:pPr>
        <w:pStyle w:val="NormalWeb"/>
        <w:spacing w:before="0" w:beforeAutospacing="0" w:after="240" w:afterAutospacing="0" w:line="360" w:lineRule="atLeast"/>
        <w:rPr>
          <w:color w:val="000000"/>
        </w:rPr>
      </w:pPr>
      <w:r>
        <w:rPr>
          <w:color w:val="000000"/>
        </w:rPr>
        <w:t xml:space="preserve">Yanagizawa-Drott, D. (2014). Propaganda and conflict: evidence from the Rwandan </w:t>
      </w:r>
      <w:proofErr w:type="gramStart"/>
      <w:r>
        <w:rPr>
          <w:color w:val="000000"/>
        </w:rPr>
        <w:t>Genocide .</w:t>
      </w:r>
      <w:proofErr w:type="gramEnd"/>
      <w:r>
        <w:rPr>
          <w:rStyle w:val="apple-converted-space"/>
          <w:rFonts w:eastAsiaTheme="majorEastAsia"/>
          <w:color w:val="000000"/>
        </w:rPr>
        <w:t> </w:t>
      </w:r>
      <w:r>
        <w:rPr>
          <w:i/>
          <w:iCs/>
          <w:color w:val="000000"/>
        </w:rPr>
        <w:t>The Quarterly Journal of Economics</w:t>
      </w:r>
      <w:r>
        <w:rPr>
          <w:color w:val="000000"/>
        </w:rPr>
        <w:t xml:space="preserve">, [online] 129(4), pp.1947–1994. </w:t>
      </w:r>
      <w:proofErr w:type="spellStart"/>
      <w:proofErr w:type="gramStart"/>
      <w:r>
        <w:rPr>
          <w:color w:val="000000"/>
        </w:rPr>
        <w:t>doi:https</w:t>
      </w:r>
      <w:proofErr w:type="spellEnd"/>
      <w:r>
        <w:rPr>
          <w:color w:val="000000"/>
        </w:rPr>
        <w:t>://doi.org/10.1093/</w:t>
      </w:r>
      <w:proofErr w:type="spellStart"/>
      <w:r>
        <w:rPr>
          <w:color w:val="000000"/>
        </w:rPr>
        <w:t>qje</w:t>
      </w:r>
      <w:proofErr w:type="spellEnd"/>
      <w:r>
        <w:rPr>
          <w:color w:val="000000"/>
        </w:rPr>
        <w:t>/qju020</w:t>
      </w:r>
      <w:proofErr w:type="gramEnd"/>
      <w:r>
        <w:rPr>
          <w:color w:val="000000"/>
        </w:rPr>
        <w:t>.</w:t>
      </w:r>
    </w:p>
    <w:p w14:paraId="6EA79B3B" w14:textId="27712D51" w:rsidR="00E221A0" w:rsidRPr="00DA1B3A" w:rsidRDefault="00E221A0">
      <w:pPr>
        <w:rPr>
          <w:rFonts w:ascii="Times New Roman" w:hAnsi="Times New Roman" w:cs="Times New Roman"/>
          <w:sz w:val="28"/>
          <w:szCs w:val="28"/>
        </w:rPr>
      </w:pPr>
    </w:p>
    <w:sectPr w:rsidR="00E221A0" w:rsidRPr="00DA1B3A" w:rsidSect="00225B89">
      <w:footerReference w:type="even" r:id="rId7"/>
      <w:footerReference w:type="default" r:id="rId8"/>
      <w:pgSz w:w="11906" w:h="16838"/>
      <w:pgMar w:top="1440" w:right="1440" w:bottom="1440" w:left="1440" w:header="708" w:footer="708" w:gutter="0"/>
      <w:pgBorders w:display="firstPage" w:offsetFrom="page">
        <w:top w:val="single" w:sz="4" w:space="24" w:color="156082" w:themeColor="accent1"/>
        <w:left w:val="single" w:sz="4" w:space="24" w:color="156082" w:themeColor="accent1"/>
        <w:bottom w:val="single" w:sz="4" w:space="24" w:color="156082" w:themeColor="accent1"/>
        <w:right w:val="single" w:sz="4" w:space="24" w:color="156082" w:themeColor="accent1"/>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CC7B6C4" w14:textId="77777777" w:rsidR="009330DA" w:rsidRDefault="009330DA" w:rsidP="00684E54">
      <w:r>
        <w:separator/>
      </w:r>
    </w:p>
  </w:endnote>
  <w:endnote w:type="continuationSeparator" w:id="0">
    <w:p w14:paraId="52F5A7EF" w14:textId="77777777" w:rsidR="009330DA" w:rsidRDefault="009330DA" w:rsidP="00684E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233201363"/>
      <w:docPartObj>
        <w:docPartGallery w:val="Page Numbers (Bottom of Page)"/>
        <w:docPartUnique/>
      </w:docPartObj>
    </w:sdtPr>
    <w:sdtContent>
      <w:p w14:paraId="7B1E568E" w14:textId="45929DE9" w:rsidR="00684E54" w:rsidRDefault="00684E54" w:rsidP="00F82CA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14ABC16" w14:textId="77777777" w:rsidR="00684E54" w:rsidRDefault="00684E5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119601012"/>
      <w:docPartObj>
        <w:docPartGallery w:val="Page Numbers (Bottom of Page)"/>
        <w:docPartUnique/>
      </w:docPartObj>
    </w:sdtPr>
    <w:sdtContent>
      <w:p w14:paraId="25C65EDF" w14:textId="4608A825" w:rsidR="00684E54" w:rsidRDefault="00684E54" w:rsidP="00F82CA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C70FDD3" w14:textId="77777777" w:rsidR="00684E54" w:rsidRDefault="00684E5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63BEF66" w14:textId="77777777" w:rsidR="009330DA" w:rsidRDefault="009330DA" w:rsidP="00684E54">
      <w:r>
        <w:separator/>
      </w:r>
    </w:p>
  </w:footnote>
  <w:footnote w:type="continuationSeparator" w:id="0">
    <w:p w14:paraId="7A188FC0" w14:textId="77777777" w:rsidR="009330DA" w:rsidRDefault="009330DA" w:rsidP="00684E5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2B1154"/>
    <w:multiLevelType w:val="hybridMultilevel"/>
    <w:tmpl w:val="13504C6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16CF4013"/>
    <w:multiLevelType w:val="hybridMultilevel"/>
    <w:tmpl w:val="15D28BA8"/>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6972CEB"/>
    <w:multiLevelType w:val="hybridMultilevel"/>
    <w:tmpl w:val="ED7E9C5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6535691E"/>
    <w:multiLevelType w:val="hybridMultilevel"/>
    <w:tmpl w:val="FCBA1E0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231696811">
    <w:abstractNumId w:val="1"/>
  </w:num>
  <w:num w:numId="2" w16cid:durableId="93595932">
    <w:abstractNumId w:val="2"/>
  </w:num>
  <w:num w:numId="3" w16cid:durableId="1570726657">
    <w:abstractNumId w:val="3"/>
  </w:num>
  <w:num w:numId="4" w16cid:durableId="18166006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5ED2"/>
    <w:rsid w:val="00023D77"/>
    <w:rsid w:val="00025979"/>
    <w:rsid w:val="00034299"/>
    <w:rsid w:val="00046AFF"/>
    <w:rsid w:val="00064C7A"/>
    <w:rsid w:val="0007199D"/>
    <w:rsid w:val="00082C4B"/>
    <w:rsid w:val="000A33B1"/>
    <w:rsid w:val="000A5ED2"/>
    <w:rsid w:val="000C2BE3"/>
    <w:rsid w:val="000C4925"/>
    <w:rsid w:val="000D05F6"/>
    <w:rsid w:val="000E2FAC"/>
    <w:rsid w:val="000F7AD4"/>
    <w:rsid w:val="00105183"/>
    <w:rsid w:val="00111F94"/>
    <w:rsid w:val="00116208"/>
    <w:rsid w:val="001231AD"/>
    <w:rsid w:val="0013110A"/>
    <w:rsid w:val="001338BE"/>
    <w:rsid w:val="00147D49"/>
    <w:rsid w:val="00154A27"/>
    <w:rsid w:val="001A20DD"/>
    <w:rsid w:val="001A2233"/>
    <w:rsid w:val="001A2446"/>
    <w:rsid w:val="001C06EA"/>
    <w:rsid w:val="001C69F3"/>
    <w:rsid w:val="001C7E5C"/>
    <w:rsid w:val="001E081E"/>
    <w:rsid w:val="001F3819"/>
    <w:rsid w:val="00201170"/>
    <w:rsid w:val="00204EA2"/>
    <w:rsid w:val="00225B89"/>
    <w:rsid w:val="00233A2A"/>
    <w:rsid w:val="00234D78"/>
    <w:rsid w:val="0023606E"/>
    <w:rsid w:val="00255041"/>
    <w:rsid w:val="002658D6"/>
    <w:rsid w:val="00266EAA"/>
    <w:rsid w:val="0029271E"/>
    <w:rsid w:val="002A2593"/>
    <w:rsid w:val="002A3DBE"/>
    <w:rsid w:val="002B1999"/>
    <w:rsid w:val="002B7187"/>
    <w:rsid w:val="002D011E"/>
    <w:rsid w:val="002D18D6"/>
    <w:rsid w:val="002D1A66"/>
    <w:rsid w:val="002D4A65"/>
    <w:rsid w:val="002E3B03"/>
    <w:rsid w:val="002F52D0"/>
    <w:rsid w:val="00317978"/>
    <w:rsid w:val="0033711D"/>
    <w:rsid w:val="0035146A"/>
    <w:rsid w:val="003713E2"/>
    <w:rsid w:val="0038500D"/>
    <w:rsid w:val="003A2511"/>
    <w:rsid w:val="003A3685"/>
    <w:rsid w:val="003B3B32"/>
    <w:rsid w:val="003C19DC"/>
    <w:rsid w:val="003C62F0"/>
    <w:rsid w:val="003C6701"/>
    <w:rsid w:val="003C6EC0"/>
    <w:rsid w:val="003D4123"/>
    <w:rsid w:val="003E25E4"/>
    <w:rsid w:val="003F2F0E"/>
    <w:rsid w:val="00410761"/>
    <w:rsid w:val="00416D58"/>
    <w:rsid w:val="004511F2"/>
    <w:rsid w:val="00453188"/>
    <w:rsid w:val="0046160F"/>
    <w:rsid w:val="00481C64"/>
    <w:rsid w:val="004A0869"/>
    <w:rsid w:val="004A766C"/>
    <w:rsid w:val="004B5E9B"/>
    <w:rsid w:val="004D6D76"/>
    <w:rsid w:val="004D72AB"/>
    <w:rsid w:val="005159D5"/>
    <w:rsid w:val="00523977"/>
    <w:rsid w:val="00527284"/>
    <w:rsid w:val="00533774"/>
    <w:rsid w:val="00534D92"/>
    <w:rsid w:val="00573193"/>
    <w:rsid w:val="0058044B"/>
    <w:rsid w:val="0058146B"/>
    <w:rsid w:val="00592153"/>
    <w:rsid w:val="005942D1"/>
    <w:rsid w:val="005B12A1"/>
    <w:rsid w:val="005C2BD5"/>
    <w:rsid w:val="005D5199"/>
    <w:rsid w:val="005E39C2"/>
    <w:rsid w:val="005E3B28"/>
    <w:rsid w:val="00600DE8"/>
    <w:rsid w:val="00610CB5"/>
    <w:rsid w:val="00641292"/>
    <w:rsid w:val="00643C97"/>
    <w:rsid w:val="0066176D"/>
    <w:rsid w:val="00665798"/>
    <w:rsid w:val="006760BE"/>
    <w:rsid w:val="00684E54"/>
    <w:rsid w:val="006A532B"/>
    <w:rsid w:val="006B55D6"/>
    <w:rsid w:val="006C20AF"/>
    <w:rsid w:val="006D2146"/>
    <w:rsid w:val="006D59CE"/>
    <w:rsid w:val="006F3728"/>
    <w:rsid w:val="007555E7"/>
    <w:rsid w:val="007561EE"/>
    <w:rsid w:val="007704CC"/>
    <w:rsid w:val="00781568"/>
    <w:rsid w:val="00783295"/>
    <w:rsid w:val="007C33AA"/>
    <w:rsid w:val="00800E8F"/>
    <w:rsid w:val="008022EA"/>
    <w:rsid w:val="008358C6"/>
    <w:rsid w:val="00846F72"/>
    <w:rsid w:val="008511E8"/>
    <w:rsid w:val="0087254B"/>
    <w:rsid w:val="0087570B"/>
    <w:rsid w:val="0088115C"/>
    <w:rsid w:val="0088409C"/>
    <w:rsid w:val="00895AEB"/>
    <w:rsid w:val="008A2E0B"/>
    <w:rsid w:val="008C6165"/>
    <w:rsid w:val="008D4B5E"/>
    <w:rsid w:val="008F24BC"/>
    <w:rsid w:val="008F628E"/>
    <w:rsid w:val="00903A52"/>
    <w:rsid w:val="00912DFE"/>
    <w:rsid w:val="00927C6E"/>
    <w:rsid w:val="009330DA"/>
    <w:rsid w:val="00936D8C"/>
    <w:rsid w:val="009378A0"/>
    <w:rsid w:val="009551B7"/>
    <w:rsid w:val="00965B7B"/>
    <w:rsid w:val="00970BEC"/>
    <w:rsid w:val="009955C9"/>
    <w:rsid w:val="009A3F6D"/>
    <w:rsid w:val="009A4530"/>
    <w:rsid w:val="009B2C77"/>
    <w:rsid w:val="009E4199"/>
    <w:rsid w:val="00A04B21"/>
    <w:rsid w:val="00A25B2C"/>
    <w:rsid w:val="00A32556"/>
    <w:rsid w:val="00A407DC"/>
    <w:rsid w:val="00A45C42"/>
    <w:rsid w:val="00A64BFF"/>
    <w:rsid w:val="00A65EFC"/>
    <w:rsid w:val="00A733C1"/>
    <w:rsid w:val="00A76BCE"/>
    <w:rsid w:val="00A85363"/>
    <w:rsid w:val="00AB220C"/>
    <w:rsid w:val="00AC3324"/>
    <w:rsid w:val="00B02FAB"/>
    <w:rsid w:val="00B1157F"/>
    <w:rsid w:val="00B177DE"/>
    <w:rsid w:val="00B278F6"/>
    <w:rsid w:val="00B27C31"/>
    <w:rsid w:val="00B40331"/>
    <w:rsid w:val="00B44907"/>
    <w:rsid w:val="00B509EE"/>
    <w:rsid w:val="00B628F7"/>
    <w:rsid w:val="00B700BD"/>
    <w:rsid w:val="00BA40DB"/>
    <w:rsid w:val="00BC4E34"/>
    <w:rsid w:val="00BE0166"/>
    <w:rsid w:val="00BE6A78"/>
    <w:rsid w:val="00BE7B33"/>
    <w:rsid w:val="00C37299"/>
    <w:rsid w:val="00C40F19"/>
    <w:rsid w:val="00C45D3C"/>
    <w:rsid w:val="00C54784"/>
    <w:rsid w:val="00C54F23"/>
    <w:rsid w:val="00C6182A"/>
    <w:rsid w:val="00C74A77"/>
    <w:rsid w:val="00C826C5"/>
    <w:rsid w:val="00C852A9"/>
    <w:rsid w:val="00C9426A"/>
    <w:rsid w:val="00CD3E2B"/>
    <w:rsid w:val="00CF5A56"/>
    <w:rsid w:val="00D025BE"/>
    <w:rsid w:val="00D11268"/>
    <w:rsid w:val="00D4053B"/>
    <w:rsid w:val="00D43A66"/>
    <w:rsid w:val="00D50296"/>
    <w:rsid w:val="00D638E9"/>
    <w:rsid w:val="00D6750E"/>
    <w:rsid w:val="00D70539"/>
    <w:rsid w:val="00DA1B3A"/>
    <w:rsid w:val="00DB66EE"/>
    <w:rsid w:val="00DE7AF4"/>
    <w:rsid w:val="00E02EBD"/>
    <w:rsid w:val="00E053CC"/>
    <w:rsid w:val="00E169E5"/>
    <w:rsid w:val="00E221A0"/>
    <w:rsid w:val="00E445D5"/>
    <w:rsid w:val="00E512C1"/>
    <w:rsid w:val="00E61698"/>
    <w:rsid w:val="00E62FAA"/>
    <w:rsid w:val="00E67675"/>
    <w:rsid w:val="00E73B6E"/>
    <w:rsid w:val="00E839AF"/>
    <w:rsid w:val="00EB7EC6"/>
    <w:rsid w:val="00EC1758"/>
    <w:rsid w:val="00EC4083"/>
    <w:rsid w:val="00F1209E"/>
    <w:rsid w:val="00F34DB9"/>
    <w:rsid w:val="00F357DF"/>
    <w:rsid w:val="00FA3E04"/>
    <w:rsid w:val="00FA775D"/>
    <w:rsid w:val="00FB6053"/>
    <w:rsid w:val="00FD06F3"/>
    <w:rsid w:val="00FD7E0F"/>
    <w:rsid w:val="00FF0A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BFD046"/>
  <w15:chartTrackingRefBased/>
  <w15:docId w15:val="{CD632BE9-84D1-6541-B9B3-224270DEFD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5E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A5E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5E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5E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5E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5ED2"/>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5ED2"/>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5ED2"/>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5ED2"/>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5E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A5E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5E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5E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5E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5E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5E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5E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5ED2"/>
    <w:rPr>
      <w:rFonts w:eastAsiaTheme="majorEastAsia" w:cstheme="majorBidi"/>
      <w:color w:val="272727" w:themeColor="text1" w:themeTint="D8"/>
    </w:rPr>
  </w:style>
  <w:style w:type="paragraph" w:styleId="Title">
    <w:name w:val="Title"/>
    <w:basedOn w:val="Normal"/>
    <w:next w:val="Normal"/>
    <w:link w:val="TitleChar"/>
    <w:uiPriority w:val="10"/>
    <w:qFormat/>
    <w:rsid w:val="000A5ED2"/>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5E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5ED2"/>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5E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5ED2"/>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0A5ED2"/>
    <w:rPr>
      <w:i/>
      <w:iCs/>
      <w:color w:val="404040" w:themeColor="text1" w:themeTint="BF"/>
    </w:rPr>
  </w:style>
  <w:style w:type="paragraph" w:styleId="ListParagraph">
    <w:name w:val="List Paragraph"/>
    <w:basedOn w:val="Normal"/>
    <w:uiPriority w:val="34"/>
    <w:qFormat/>
    <w:rsid w:val="000A5ED2"/>
    <w:pPr>
      <w:ind w:left="720"/>
      <w:contextualSpacing/>
    </w:pPr>
  </w:style>
  <w:style w:type="character" w:styleId="IntenseEmphasis">
    <w:name w:val="Intense Emphasis"/>
    <w:basedOn w:val="DefaultParagraphFont"/>
    <w:uiPriority w:val="21"/>
    <w:qFormat/>
    <w:rsid w:val="000A5ED2"/>
    <w:rPr>
      <w:i/>
      <w:iCs/>
      <w:color w:val="0F4761" w:themeColor="accent1" w:themeShade="BF"/>
    </w:rPr>
  </w:style>
  <w:style w:type="paragraph" w:styleId="IntenseQuote">
    <w:name w:val="Intense Quote"/>
    <w:basedOn w:val="Normal"/>
    <w:next w:val="Normal"/>
    <w:link w:val="IntenseQuoteChar"/>
    <w:uiPriority w:val="30"/>
    <w:qFormat/>
    <w:rsid w:val="000A5E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5ED2"/>
    <w:rPr>
      <w:i/>
      <w:iCs/>
      <w:color w:val="0F4761" w:themeColor="accent1" w:themeShade="BF"/>
    </w:rPr>
  </w:style>
  <w:style w:type="character" w:styleId="IntenseReference">
    <w:name w:val="Intense Reference"/>
    <w:basedOn w:val="DefaultParagraphFont"/>
    <w:uiPriority w:val="32"/>
    <w:qFormat/>
    <w:rsid w:val="000A5ED2"/>
    <w:rPr>
      <w:b/>
      <w:bCs/>
      <w:smallCaps/>
      <w:color w:val="0F4761" w:themeColor="accent1" w:themeShade="BF"/>
      <w:spacing w:val="5"/>
    </w:rPr>
  </w:style>
  <w:style w:type="paragraph" w:styleId="Footer">
    <w:name w:val="footer"/>
    <w:basedOn w:val="Normal"/>
    <w:link w:val="FooterChar"/>
    <w:uiPriority w:val="99"/>
    <w:unhideWhenUsed/>
    <w:rsid w:val="00684E54"/>
    <w:pPr>
      <w:tabs>
        <w:tab w:val="center" w:pos="4513"/>
        <w:tab w:val="right" w:pos="9026"/>
      </w:tabs>
    </w:pPr>
  </w:style>
  <w:style w:type="character" w:customStyle="1" w:styleId="FooterChar">
    <w:name w:val="Footer Char"/>
    <w:basedOn w:val="DefaultParagraphFont"/>
    <w:link w:val="Footer"/>
    <w:uiPriority w:val="99"/>
    <w:rsid w:val="00684E54"/>
  </w:style>
  <w:style w:type="character" w:styleId="PageNumber">
    <w:name w:val="page number"/>
    <w:basedOn w:val="DefaultParagraphFont"/>
    <w:uiPriority w:val="99"/>
    <w:semiHidden/>
    <w:unhideWhenUsed/>
    <w:rsid w:val="00684E54"/>
  </w:style>
  <w:style w:type="paragraph" w:styleId="NormalWeb">
    <w:name w:val="Normal (Web)"/>
    <w:basedOn w:val="Normal"/>
    <w:uiPriority w:val="99"/>
    <w:semiHidden/>
    <w:unhideWhenUsed/>
    <w:rsid w:val="0087570B"/>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87570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6095351">
      <w:bodyDiv w:val="1"/>
      <w:marLeft w:val="0"/>
      <w:marRight w:val="0"/>
      <w:marTop w:val="0"/>
      <w:marBottom w:val="0"/>
      <w:divBdr>
        <w:top w:val="none" w:sz="0" w:space="0" w:color="auto"/>
        <w:left w:val="none" w:sz="0" w:space="0" w:color="auto"/>
        <w:bottom w:val="none" w:sz="0" w:space="0" w:color="auto"/>
        <w:right w:val="none" w:sz="0" w:space="0" w:color="auto"/>
      </w:divBdr>
      <w:divsChild>
        <w:div w:id="183641416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396</TotalTime>
  <Pages>7</Pages>
  <Words>2535</Words>
  <Characters>14453</Characters>
  <Application>Microsoft Office Word</Application>
  <DocSecurity>0</DocSecurity>
  <Lines>120</Lines>
  <Paragraphs>33</Paragraphs>
  <ScaleCrop>false</ScaleCrop>
  <Company/>
  <LinksUpToDate>false</LinksUpToDate>
  <CharactersWithSpaces>16955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 Regola (1902488)</dc:creator>
  <cp:keywords/>
  <dc:description/>
  <cp:lastModifiedBy>Caitlin Regola (1902488)</cp:lastModifiedBy>
  <cp:revision>206</cp:revision>
  <dcterms:created xsi:type="dcterms:W3CDTF">2025-02-07T15:17:00Z</dcterms:created>
  <dcterms:modified xsi:type="dcterms:W3CDTF">2025-03-08T23:24:00Z</dcterms:modified>
</cp:coreProperties>
</file>