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1D2D1323" w:rsidR="000D3388"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F2924">
        <w:rPr>
          <w:rFonts w:asciiTheme="minorBidi" w:hAnsiTheme="minorBidi"/>
          <w:sz w:val="22"/>
        </w:rPr>
        <w:t xml:space="preserve"> </w:t>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5B0A599"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011DDD">
        <w:rPr>
          <w:rFonts w:ascii="Arial" w:hAnsi="Arial" w:cs="Arial"/>
          <w:sz w:val="28"/>
          <w:szCs w:val="28"/>
          <w:lang w:val="nl-NL"/>
        </w:rPr>
        <w:t>Introduction to Health and Social Care</w:t>
      </w:r>
    </w:p>
    <w:p w14:paraId="537571AF" w14:textId="26AD656B"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355131">
        <w:rPr>
          <w:rFonts w:ascii="Arial" w:hAnsi="Arial" w:cs="Arial"/>
          <w:sz w:val="28"/>
          <w:szCs w:val="28"/>
        </w:rPr>
        <w:t xml:space="preserve"> (LCHS4003-LON)</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6CEA6BD3"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011DDD">
        <w:rPr>
          <w:rFonts w:ascii="Arial" w:hAnsi="Arial" w:cs="Arial"/>
          <w:sz w:val="28"/>
          <w:szCs w:val="28"/>
          <w:lang w:val="nl-NL"/>
        </w:rPr>
        <w:t xml:space="preserve"> Asha Kaphle Rana</w:t>
      </w:r>
    </w:p>
    <w:p w14:paraId="39AA4413" w14:textId="65188BC4"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355131">
        <w:rPr>
          <w:rFonts w:ascii="Arial" w:hAnsi="Arial" w:cs="Arial"/>
          <w:sz w:val="28"/>
          <w:szCs w:val="28"/>
          <w:lang w:val="nl-NL"/>
        </w:rPr>
        <w:t xml:space="preserve"> </w:t>
      </w:r>
      <w:r w:rsidR="00814C13">
        <w:rPr>
          <w:rFonts w:ascii="Arial" w:hAnsi="Arial" w:cs="Arial"/>
          <w:sz w:val="28"/>
          <w:szCs w:val="28"/>
          <w:lang w:val="nl-NL"/>
        </w:rPr>
        <w:t>2527746</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75B04088"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011DDD">
        <w:rPr>
          <w:rFonts w:ascii="Arial" w:hAnsi="Arial" w:cs="Arial"/>
          <w:sz w:val="28"/>
          <w:szCs w:val="28"/>
        </w:rPr>
        <w:t xml:space="preserve"> </w:t>
      </w:r>
      <w:r w:rsidR="00814C13">
        <w:rPr>
          <w:rFonts w:ascii="Arial" w:hAnsi="Arial" w:cs="Arial"/>
          <w:sz w:val="28"/>
          <w:szCs w:val="28"/>
        </w:rPr>
        <w:t>Ms Ping Wu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Default="00B87E75" w:rsidP="00B93158">
      <w:pPr>
        <w:pStyle w:val="Heading1"/>
      </w:pPr>
      <w:r w:rsidRPr="00CD33A8">
        <w:lastRenderedPageBreak/>
        <w:t>Table of contents</w:t>
      </w:r>
    </w:p>
    <w:p w14:paraId="3D6CBCD3" w14:textId="77777777" w:rsidR="005E5F3A" w:rsidRPr="005E5F3A" w:rsidRDefault="005E5F3A" w:rsidP="005E5F3A"/>
    <w:p w14:paraId="70416CEE" w14:textId="66C09ACD" w:rsidR="002B7E42" w:rsidRPr="00413BB8" w:rsidRDefault="002B7E42" w:rsidP="00AC67C2">
      <w:pPr>
        <w:jc w:val="both"/>
        <w:rPr>
          <w:rFonts w:ascii="Arial" w:hAnsi="Arial" w:cs="Arial"/>
          <w:b/>
          <w:bCs/>
          <w:sz w:val="28"/>
          <w:szCs w:val="28"/>
        </w:rPr>
      </w:pPr>
      <w:r w:rsidRPr="00413BB8">
        <w:rPr>
          <w:rFonts w:ascii="Arial" w:hAnsi="Arial" w:cs="Arial"/>
          <w:b/>
          <w:bCs/>
          <w:sz w:val="28"/>
          <w:szCs w:val="28"/>
        </w:rPr>
        <w:t>Introductio</w:t>
      </w:r>
      <w:r w:rsidR="000C1078" w:rsidRPr="00413BB8">
        <w:rPr>
          <w:rFonts w:ascii="Arial" w:hAnsi="Arial" w:cs="Arial"/>
          <w:b/>
          <w:bCs/>
          <w:sz w:val="28"/>
          <w:szCs w:val="28"/>
        </w:rPr>
        <w:t>n</w:t>
      </w:r>
      <w:r w:rsidR="00A711BA" w:rsidRPr="00413BB8">
        <w:rPr>
          <w:rFonts w:ascii="Arial" w:hAnsi="Arial" w:cs="Arial"/>
          <w:b/>
          <w:bCs/>
          <w:sz w:val="28"/>
          <w:szCs w:val="28"/>
        </w:rPr>
        <w:t xml:space="preserve"> ……………………………………………</w:t>
      </w:r>
      <w:r w:rsidR="00607DBF" w:rsidRPr="00413BB8">
        <w:rPr>
          <w:rFonts w:ascii="Arial" w:hAnsi="Arial" w:cs="Arial"/>
          <w:b/>
          <w:bCs/>
          <w:sz w:val="28"/>
          <w:szCs w:val="28"/>
        </w:rPr>
        <w:t xml:space="preserve">. </w:t>
      </w:r>
      <w:r w:rsidR="00654C59" w:rsidRPr="00413BB8">
        <w:rPr>
          <w:rFonts w:ascii="Arial" w:hAnsi="Arial" w:cs="Arial"/>
          <w:b/>
          <w:bCs/>
          <w:sz w:val="28"/>
          <w:szCs w:val="28"/>
        </w:rPr>
        <w:t>3</w:t>
      </w:r>
    </w:p>
    <w:p w14:paraId="5B75B28B" w14:textId="5758A80B" w:rsidR="000C1078" w:rsidRPr="00413BB8" w:rsidRDefault="00832733" w:rsidP="00AC67C2">
      <w:pPr>
        <w:jc w:val="both"/>
        <w:rPr>
          <w:rFonts w:ascii="Arial" w:hAnsi="Arial" w:cs="Arial"/>
          <w:b/>
          <w:bCs/>
          <w:sz w:val="28"/>
          <w:szCs w:val="28"/>
        </w:rPr>
      </w:pPr>
      <w:r w:rsidRPr="00413BB8">
        <w:rPr>
          <w:rFonts w:ascii="Arial" w:hAnsi="Arial" w:cs="Arial"/>
          <w:b/>
          <w:bCs/>
          <w:sz w:val="28"/>
          <w:szCs w:val="28"/>
        </w:rPr>
        <w:t>Importance of effective communication skills</w:t>
      </w:r>
      <w:r w:rsidR="00935B37" w:rsidRPr="00413BB8">
        <w:rPr>
          <w:rFonts w:ascii="Arial" w:hAnsi="Arial" w:cs="Arial"/>
          <w:b/>
          <w:bCs/>
          <w:sz w:val="28"/>
          <w:szCs w:val="28"/>
        </w:rPr>
        <w:t xml:space="preserve"> …... </w:t>
      </w:r>
      <w:r w:rsidR="00654C59" w:rsidRPr="00413BB8">
        <w:rPr>
          <w:rFonts w:ascii="Arial" w:hAnsi="Arial" w:cs="Arial"/>
          <w:b/>
          <w:bCs/>
          <w:sz w:val="28"/>
          <w:szCs w:val="28"/>
        </w:rPr>
        <w:t>3</w:t>
      </w:r>
    </w:p>
    <w:p w14:paraId="56177AF8" w14:textId="5B550304" w:rsidR="000567F2" w:rsidRPr="00413BB8" w:rsidRDefault="000567F2" w:rsidP="00AC67C2">
      <w:pPr>
        <w:jc w:val="both"/>
        <w:rPr>
          <w:rFonts w:ascii="Arial" w:hAnsi="Arial" w:cs="Arial"/>
          <w:b/>
          <w:bCs/>
          <w:sz w:val="28"/>
          <w:szCs w:val="28"/>
        </w:rPr>
      </w:pPr>
      <w:r w:rsidRPr="00413BB8">
        <w:rPr>
          <w:rFonts w:ascii="Arial" w:hAnsi="Arial" w:cs="Arial"/>
          <w:b/>
          <w:bCs/>
          <w:sz w:val="28"/>
          <w:szCs w:val="28"/>
        </w:rPr>
        <w:t>Importance of good administrative skills</w:t>
      </w:r>
      <w:r w:rsidR="00936F43" w:rsidRPr="00413BB8">
        <w:rPr>
          <w:rFonts w:ascii="Arial" w:hAnsi="Arial" w:cs="Arial"/>
          <w:b/>
          <w:bCs/>
          <w:sz w:val="28"/>
          <w:szCs w:val="28"/>
        </w:rPr>
        <w:t xml:space="preserve"> …………</w:t>
      </w:r>
      <w:r w:rsidR="008C7780" w:rsidRPr="00413BB8">
        <w:rPr>
          <w:rFonts w:ascii="Arial" w:hAnsi="Arial" w:cs="Arial"/>
          <w:b/>
          <w:bCs/>
          <w:sz w:val="28"/>
          <w:szCs w:val="28"/>
        </w:rPr>
        <w:t xml:space="preserve"> </w:t>
      </w:r>
      <w:r w:rsidR="00654C59" w:rsidRPr="00413BB8">
        <w:rPr>
          <w:rFonts w:ascii="Arial" w:hAnsi="Arial" w:cs="Arial"/>
          <w:b/>
          <w:bCs/>
          <w:sz w:val="28"/>
          <w:szCs w:val="28"/>
        </w:rPr>
        <w:t>4</w:t>
      </w:r>
    </w:p>
    <w:p w14:paraId="05620A1B" w14:textId="4B4E22C1" w:rsidR="00611DFD" w:rsidRPr="00413BB8" w:rsidRDefault="00611DFD" w:rsidP="00AC67C2">
      <w:pPr>
        <w:jc w:val="both"/>
        <w:rPr>
          <w:rFonts w:ascii="Arial" w:hAnsi="Arial" w:cs="Arial"/>
          <w:b/>
          <w:bCs/>
          <w:sz w:val="28"/>
          <w:szCs w:val="28"/>
        </w:rPr>
      </w:pPr>
      <w:r w:rsidRPr="00413BB8">
        <w:rPr>
          <w:rFonts w:ascii="Arial" w:hAnsi="Arial" w:cs="Arial"/>
          <w:b/>
          <w:bCs/>
          <w:sz w:val="28"/>
          <w:szCs w:val="28"/>
        </w:rPr>
        <w:t>Importance of working collaboratively</w:t>
      </w:r>
      <w:r w:rsidR="00936F43" w:rsidRPr="00413BB8">
        <w:rPr>
          <w:rFonts w:ascii="Arial" w:hAnsi="Arial" w:cs="Arial"/>
          <w:b/>
          <w:bCs/>
          <w:sz w:val="28"/>
          <w:szCs w:val="28"/>
        </w:rPr>
        <w:t xml:space="preserve"> ……………</w:t>
      </w:r>
      <w:r w:rsidR="00AC67C2" w:rsidRPr="00413BB8">
        <w:rPr>
          <w:rFonts w:ascii="Arial" w:hAnsi="Arial" w:cs="Arial"/>
          <w:b/>
          <w:bCs/>
          <w:sz w:val="28"/>
          <w:szCs w:val="28"/>
        </w:rPr>
        <w:t xml:space="preserve">. </w:t>
      </w:r>
      <w:r w:rsidR="00654C59" w:rsidRPr="00413BB8">
        <w:rPr>
          <w:rFonts w:ascii="Arial" w:hAnsi="Arial" w:cs="Arial"/>
          <w:b/>
          <w:bCs/>
          <w:sz w:val="28"/>
          <w:szCs w:val="28"/>
        </w:rPr>
        <w:t>5</w:t>
      </w:r>
    </w:p>
    <w:p w14:paraId="73310D67" w14:textId="619D2E6B" w:rsidR="00F74945" w:rsidRDefault="00F74945" w:rsidP="00AC67C2">
      <w:pPr>
        <w:jc w:val="both"/>
        <w:rPr>
          <w:rFonts w:ascii="Arial" w:hAnsi="Arial" w:cs="Arial"/>
          <w:b/>
          <w:bCs/>
          <w:sz w:val="28"/>
          <w:szCs w:val="28"/>
        </w:rPr>
      </w:pPr>
      <w:r w:rsidRPr="00413BB8">
        <w:rPr>
          <w:rFonts w:ascii="Arial" w:hAnsi="Arial" w:cs="Arial"/>
          <w:b/>
          <w:bCs/>
          <w:sz w:val="28"/>
          <w:szCs w:val="28"/>
        </w:rPr>
        <w:t>Conclusio</w:t>
      </w:r>
      <w:r w:rsidR="000522CB" w:rsidRPr="00413BB8">
        <w:rPr>
          <w:rFonts w:ascii="Arial" w:hAnsi="Arial" w:cs="Arial"/>
          <w:b/>
          <w:bCs/>
          <w:sz w:val="28"/>
          <w:szCs w:val="28"/>
        </w:rPr>
        <w:t>n ………………………………………………</w:t>
      </w:r>
      <w:r w:rsidR="00654C59" w:rsidRPr="00413BB8">
        <w:rPr>
          <w:rFonts w:ascii="Arial" w:hAnsi="Arial" w:cs="Arial"/>
          <w:b/>
          <w:bCs/>
          <w:sz w:val="28"/>
          <w:szCs w:val="28"/>
        </w:rPr>
        <w:t>6</w:t>
      </w:r>
    </w:p>
    <w:p w14:paraId="2FDC0A4E" w14:textId="1F704559" w:rsidR="00AA32D7" w:rsidRPr="00413BB8" w:rsidRDefault="00AA32D7" w:rsidP="00AC67C2">
      <w:pPr>
        <w:jc w:val="both"/>
        <w:rPr>
          <w:rFonts w:ascii="Arial" w:hAnsi="Arial" w:cs="Arial"/>
          <w:b/>
          <w:bCs/>
          <w:sz w:val="28"/>
          <w:szCs w:val="28"/>
        </w:rPr>
      </w:pPr>
      <w:r>
        <w:rPr>
          <w:rFonts w:ascii="Arial" w:hAnsi="Arial" w:cs="Arial"/>
          <w:b/>
          <w:bCs/>
          <w:sz w:val="28"/>
          <w:szCs w:val="28"/>
        </w:rPr>
        <w:t>Reference</w:t>
      </w:r>
      <w:r w:rsidR="00B80404">
        <w:rPr>
          <w:rFonts w:ascii="Arial" w:hAnsi="Arial" w:cs="Arial"/>
          <w:b/>
          <w:bCs/>
          <w:sz w:val="28"/>
          <w:szCs w:val="28"/>
        </w:rPr>
        <w:t>s</w:t>
      </w:r>
      <w:r w:rsidR="005D6737">
        <w:rPr>
          <w:rFonts w:ascii="Arial" w:hAnsi="Arial" w:cs="Arial"/>
          <w:b/>
          <w:bCs/>
          <w:sz w:val="28"/>
          <w:szCs w:val="28"/>
        </w:rPr>
        <w:t xml:space="preserve"> </w:t>
      </w:r>
      <w:r w:rsidR="00F12855">
        <w:rPr>
          <w:rFonts w:ascii="Arial" w:hAnsi="Arial" w:cs="Arial"/>
          <w:b/>
          <w:bCs/>
          <w:sz w:val="28"/>
          <w:szCs w:val="28"/>
        </w:rPr>
        <w:t>……………………………………………</w:t>
      </w:r>
      <w:r w:rsidR="006C3166">
        <w:rPr>
          <w:rFonts w:ascii="Arial" w:hAnsi="Arial" w:cs="Arial"/>
          <w:b/>
          <w:bCs/>
          <w:sz w:val="28"/>
          <w:szCs w:val="28"/>
        </w:rPr>
        <w:t>…8</w:t>
      </w:r>
    </w:p>
    <w:p w14:paraId="301A0792" w14:textId="77777777" w:rsidR="002B7E42" w:rsidRPr="00413BB8" w:rsidRDefault="002B7E42" w:rsidP="00AC67C2">
      <w:pPr>
        <w:jc w:val="both"/>
        <w:rPr>
          <w:b/>
          <w:bCs/>
        </w:rPr>
      </w:pPr>
    </w:p>
    <w:p w14:paraId="13E00080" w14:textId="1D9C1598" w:rsidR="00B87E75" w:rsidRPr="00CD33A8" w:rsidRDefault="00B87E75" w:rsidP="00AC67C2">
      <w:pPr>
        <w:spacing w:line="360" w:lineRule="auto"/>
        <w:jc w:val="both"/>
        <w:rPr>
          <w:rFonts w:asciiTheme="minorBidi" w:hAnsiTheme="minorBidi"/>
          <w:sz w:val="22"/>
        </w:rPr>
      </w:pPr>
    </w:p>
    <w:p w14:paraId="2E79F7ED" w14:textId="182913C0" w:rsidR="00B87E75" w:rsidRPr="00CD33A8" w:rsidRDefault="00B87E75" w:rsidP="00AC67C2">
      <w:pPr>
        <w:spacing w:line="360" w:lineRule="auto"/>
        <w:jc w:val="both"/>
        <w:rPr>
          <w:rFonts w:asciiTheme="minorBidi" w:hAnsiTheme="minorBidi"/>
          <w:sz w:val="22"/>
        </w:rPr>
      </w:pPr>
    </w:p>
    <w:p w14:paraId="7AE771D5" w14:textId="1C06E45A" w:rsidR="00B87E75" w:rsidRPr="00CD33A8" w:rsidRDefault="00B87E75" w:rsidP="00AC67C2">
      <w:pPr>
        <w:spacing w:line="360" w:lineRule="auto"/>
        <w:jc w:val="both"/>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B93158">
      <w:pPr>
        <w:pStyle w:val="Heading1"/>
      </w:pPr>
      <w:r w:rsidRPr="00CD33A8">
        <w:lastRenderedPageBreak/>
        <w:t>1. Introduction</w:t>
      </w:r>
    </w:p>
    <w:p w14:paraId="14BF3272" w14:textId="79685258" w:rsidR="0026393A" w:rsidRDefault="00AF6953" w:rsidP="008E3943">
      <w:pPr>
        <w:tabs>
          <w:tab w:val="left" w:pos="6540"/>
        </w:tabs>
        <w:spacing w:line="360" w:lineRule="auto"/>
        <w:rPr>
          <w:rFonts w:ascii="Arial" w:hAnsi="Arial" w:cs="Arial"/>
          <w:sz w:val="22"/>
        </w:rPr>
      </w:pPr>
      <w:r>
        <w:rPr>
          <w:rFonts w:ascii="Arial" w:hAnsi="Arial" w:cs="Arial"/>
          <w:sz w:val="22"/>
        </w:rPr>
        <w:t>Mrs Thompson</w:t>
      </w:r>
      <w:r w:rsidR="00B85C46">
        <w:rPr>
          <w:rFonts w:ascii="Arial" w:hAnsi="Arial" w:cs="Arial"/>
          <w:sz w:val="22"/>
        </w:rPr>
        <w:t xml:space="preserve"> is an 84- year-old woman who currently lives alone in sheltered housing scheme. She was recently discharged from hospital following an undisclosed medical episode. She has primary diagnosis of mild dementia, which increasingly impacting her daily functioning and independence. </w:t>
      </w:r>
    </w:p>
    <w:p w14:paraId="52010A5E" w14:textId="3291C6CF" w:rsidR="0026393A" w:rsidRDefault="00B85C46" w:rsidP="00CD33A8">
      <w:pPr>
        <w:tabs>
          <w:tab w:val="left" w:pos="6540"/>
        </w:tabs>
        <w:spacing w:line="360" w:lineRule="auto"/>
        <w:rPr>
          <w:rFonts w:ascii="Arial" w:hAnsi="Arial" w:cs="Arial"/>
          <w:sz w:val="22"/>
        </w:rPr>
      </w:pPr>
      <w:r>
        <w:rPr>
          <w:rFonts w:ascii="Arial" w:hAnsi="Arial" w:cs="Arial"/>
          <w:sz w:val="22"/>
        </w:rPr>
        <w:t>While she previously maintained a degree of autonomy, her cognitive decline has manifested in frequent forgetfulness, specifically regarding her medication adherence. This vulnerabili</w:t>
      </w:r>
      <w:r w:rsidR="003535B9">
        <w:rPr>
          <w:rFonts w:ascii="Arial" w:hAnsi="Arial" w:cs="Arial"/>
          <w:sz w:val="22"/>
        </w:rPr>
        <w:t>ty culminated in a critical incident where she missed her prescribed medication for two consecutive days.</w:t>
      </w:r>
      <w:r w:rsidR="003F2924">
        <w:rPr>
          <w:rFonts w:ascii="Arial" w:hAnsi="Arial" w:cs="Arial"/>
          <w:sz w:val="22"/>
        </w:rPr>
        <w:t xml:space="preserve"> The resulting acute confusion led to a severe safeguarding episode: she wandered outside her home into cold weather without appropriate clothing.</w:t>
      </w:r>
    </w:p>
    <w:p w14:paraId="09C6754D" w14:textId="031676DF" w:rsidR="003F2924" w:rsidRDefault="003F2924" w:rsidP="00CD33A8">
      <w:pPr>
        <w:tabs>
          <w:tab w:val="left" w:pos="6540"/>
        </w:tabs>
        <w:spacing w:line="360" w:lineRule="auto"/>
        <w:rPr>
          <w:rFonts w:ascii="Arial" w:hAnsi="Arial" w:cs="Arial"/>
          <w:sz w:val="22"/>
        </w:rPr>
      </w:pPr>
      <w:r w:rsidRPr="00814C13">
        <w:rPr>
          <w:rFonts w:ascii="Arial" w:hAnsi="Arial" w:cs="Arial"/>
          <w:sz w:val="22"/>
        </w:rPr>
        <w:t xml:space="preserve">Following this incident, her safety and current living arrangements under format review by local council multidisciplinary team. This case study evaluates her immediate safeguarding needs, the </w:t>
      </w:r>
      <w:r w:rsidR="002011EC" w:rsidRPr="00814C13">
        <w:rPr>
          <w:rFonts w:ascii="Arial" w:hAnsi="Arial" w:cs="Arial"/>
          <w:sz w:val="22"/>
        </w:rPr>
        <w:t>risks of</w:t>
      </w:r>
      <w:r w:rsidRPr="00814C13">
        <w:rPr>
          <w:rFonts w:ascii="Arial" w:hAnsi="Arial" w:cs="Arial"/>
          <w:sz w:val="22"/>
        </w:rPr>
        <w:t xml:space="preserve"> living alone with progressive cognitive impairment, and systemic interventions required to support her safety within the community</w:t>
      </w:r>
      <w:r>
        <w:rPr>
          <w:rFonts w:ascii="Arial" w:hAnsi="Arial" w:cs="Arial"/>
          <w:sz w:val="22"/>
        </w:rPr>
        <w:t>.</w:t>
      </w:r>
    </w:p>
    <w:p w14:paraId="69843656" w14:textId="77777777" w:rsidR="00771A01" w:rsidRPr="00CD33A8" w:rsidRDefault="00771A01" w:rsidP="00CD33A8">
      <w:pPr>
        <w:tabs>
          <w:tab w:val="left" w:pos="6540"/>
        </w:tabs>
        <w:spacing w:line="360" w:lineRule="auto"/>
        <w:rPr>
          <w:rFonts w:ascii="Arial" w:hAnsi="Arial" w:cs="Arial"/>
          <w:sz w:val="22"/>
        </w:rPr>
      </w:pPr>
    </w:p>
    <w:p w14:paraId="73B07562" w14:textId="2CBD4AA0" w:rsidR="008E3943" w:rsidRDefault="0026393A" w:rsidP="00B93158">
      <w:pPr>
        <w:pStyle w:val="Heading1"/>
      </w:pPr>
      <w:r w:rsidRPr="00CD33A8">
        <w:t xml:space="preserve">2. </w:t>
      </w:r>
      <w:r w:rsidR="008E3943">
        <w:t>I</w:t>
      </w:r>
      <w:r w:rsidR="008E3943" w:rsidRPr="008E3943">
        <w:t>mportance of effective communication</w:t>
      </w:r>
      <w:r w:rsidR="00995226">
        <w:t xml:space="preserve"> skills</w:t>
      </w:r>
    </w:p>
    <w:p w14:paraId="3BC0C175" w14:textId="27027D53" w:rsidR="00506553" w:rsidRPr="00EC732A" w:rsidRDefault="00506553" w:rsidP="00506553">
      <w:pPr>
        <w:rPr>
          <w:rFonts w:ascii="Arial" w:hAnsi="Arial" w:cs="Arial"/>
          <w:sz w:val="22"/>
        </w:rPr>
      </w:pPr>
      <w:r>
        <w:rPr>
          <w:rFonts w:ascii="Arial" w:hAnsi="Arial" w:cs="Arial"/>
          <w:sz w:val="22"/>
        </w:rPr>
        <w:t>Effective communication in health and social care services is the foundation for delivering safe, dignified, and personalized support directly in a client’s residence. It bridges the gap between independent living and necessary medical or practical assistance, ensuring that care recipients, family members, and multidisciplinary healthcare professionals remain completely aligned.  Effective communication in home care is the clear, accurate, and compassionate sharing of information between care workers, patients, and families. It relies on active listening, plain language, and empathy to keep care safe and centred on the person. In context of Mrs Thompson effective communication helps her opinions and participate in her care decisions, reinforcing a person-centred approach. Anxiety and depression are prevalent due to loneliness and isolation. A good communication can help alleviate these feeling by creating a supportive environment and building trust. Effective communication helps build positive relationships by supporting individuals to communicate their needs and wishes. Poor communication can lead to costly errors, such as incorrect test results or medication administration. Effective communication reduces these risks and associated costs (The King’s Fund).</w:t>
      </w:r>
    </w:p>
    <w:p w14:paraId="6CCA7E11" w14:textId="77777777" w:rsidR="00506553" w:rsidRPr="00C54823" w:rsidRDefault="00506553" w:rsidP="00506553">
      <w:pPr>
        <w:tabs>
          <w:tab w:val="left" w:pos="6540"/>
        </w:tabs>
        <w:spacing w:line="360" w:lineRule="auto"/>
        <w:rPr>
          <w:rFonts w:ascii="Arial" w:hAnsi="Arial" w:cs="Arial"/>
          <w:sz w:val="22"/>
        </w:rPr>
      </w:pPr>
      <w:r w:rsidRPr="00C54823">
        <w:rPr>
          <w:rFonts w:ascii="Arial" w:hAnsi="Arial" w:cs="Arial"/>
          <w:sz w:val="22"/>
        </w:rPr>
        <w:t>The Equality Act 2010 ensures care is delivered with dignity, privacy, and fairness by addressing specific protected characteristics:</w:t>
      </w:r>
    </w:p>
    <w:p w14:paraId="64718923" w14:textId="258E9BD7" w:rsidR="00885BB9" w:rsidRPr="00C54823" w:rsidRDefault="00C50B78" w:rsidP="00885BB9">
      <w:pPr>
        <w:pStyle w:val="ListParagraph"/>
        <w:numPr>
          <w:ilvl w:val="0"/>
          <w:numId w:val="1"/>
        </w:numPr>
        <w:tabs>
          <w:tab w:val="left" w:pos="6540"/>
        </w:tabs>
        <w:spacing w:line="360" w:lineRule="auto"/>
        <w:rPr>
          <w:rFonts w:ascii="Arial" w:hAnsi="Arial" w:cs="Arial"/>
          <w:sz w:val="22"/>
        </w:rPr>
      </w:pPr>
      <w:r w:rsidRPr="00C54823">
        <w:rPr>
          <w:rFonts w:ascii="Arial" w:hAnsi="Arial" w:cs="Arial"/>
          <w:b/>
          <w:bCs/>
          <w:sz w:val="22"/>
        </w:rPr>
        <w:t>Reasonable adjustments</w:t>
      </w:r>
      <w:r w:rsidRPr="00C54823">
        <w:rPr>
          <w:rFonts w:ascii="Arial" w:hAnsi="Arial" w:cs="Arial"/>
          <w:sz w:val="22"/>
        </w:rPr>
        <w:t xml:space="preserve">: Alter how you </w:t>
      </w:r>
      <w:r w:rsidR="00885BB9" w:rsidRPr="00C54823">
        <w:rPr>
          <w:rFonts w:ascii="Arial" w:hAnsi="Arial" w:cs="Arial"/>
          <w:sz w:val="22"/>
        </w:rPr>
        <w:t xml:space="preserve">deliver information based on the individual’s physical or cognitive needs. </w:t>
      </w:r>
    </w:p>
    <w:p w14:paraId="523D4A3F" w14:textId="0C0F96CA" w:rsidR="00885BB9" w:rsidRPr="00C54823" w:rsidRDefault="00885BB9" w:rsidP="00885BB9">
      <w:pPr>
        <w:pStyle w:val="ListParagraph"/>
        <w:numPr>
          <w:ilvl w:val="0"/>
          <w:numId w:val="1"/>
        </w:numPr>
        <w:tabs>
          <w:tab w:val="left" w:pos="6540"/>
        </w:tabs>
        <w:spacing w:line="360" w:lineRule="auto"/>
        <w:rPr>
          <w:rFonts w:ascii="Arial" w:hAnsi="Arial" w:cs="Arial"/>
          <w:sz w:val="22"/>
        </w:rPr>
      </w:pPr>
      <w:r w:rsidRPr="00C54823">
        <w:rPr>
          <w:rFonts w:ascii="Arial" w:hAnsi="Arial" w:cs="Arial"/>
          <w:b/>
          <w:bCs/>
          <w:sz w:val="22"/>
        </w:rPr>
        <w:t>Accessible environment</w:t>
      </w:r>
      <w:r w:rsidRPr="00C54823">
        <w:rPr>
          <w:rFonts w:ascii="Arial" w:hAnsi="Arial" w:cs="Arial"/>
          <w:sz w:val="22"/>
        </w:rPr>
        <w:t>: Ensure the home space allows for clear communication, such as adjusting lighting for visually impaired clients.</w:t>
      </w:r>
    </w:p>
    <w:p w14:paraId="3EBA05EA" w14:textId="19894F6C" w:rsidR="00885BB9" w:rsidRPr="00DB55B3" w:rsidRDefault="00885BB9" w:rsidP="00885BB9">
      <w:pPr>
        <w:pStyle w:val="ListParagraph"/>
        <w:numPr>
          <w:ilvl w:val="0"/>
          <w:numId w:val="1"/>
        </w:numPr>
        <w:tabs>
          <w:tab w:val="left" w:pos="6540"/>
        </w:tabs>
        <w:spacing w:line="360" w:lineRule="auto"/>
        <w:rPr>
          <w:rFonts w:ascii="Arial" w:hAnsi="Arial" w:cs="Arial"/>
          <w:sz w:val="22"/>
        </w:rPr>
      </w:pPr>
      <w:r w:rsidRPr="00DB55B3">
        <w:rPr>
          <w:rFonts w:ascii="Arial" w:hAnsi="Arial" w:cs="Arial"/>
          <w:b/>
          <w:bCs/>
          <w:sz w:val="22"/>
        </w:rPr>
        <w:lastRenderedPageBreak/>
        <w:t>Cultural inclusion</w:t>
      </w:r>
      <w:r w:rsidRPr="00DB55B3">
        <w:rPr>
          <w:rFonts w:ascii="Arial" w:hAnsi="Arial" w:cs="Arial"/>
          <w:sz w:val="22"/>
        </w:rPr>
        <w:t>: Respect religious dietary rules, prayer time, and modesty preferences when scheduling discussi</w:t>
      </w:r>
      <w:r w:rsidR="00995226" w:rsidRPr="00DB55B3">
        <w:rPr>
          <w:rFonts w:ascii="Arial" w:hAnsi="Arial" w:cs="Arial"/>
          <w:sz w:val="22"/>
        </w:rPr>
        <w:t>ons.</w:t>
      </w:r>
    </w:p>
    <w:p w14:paraId="51205744" w14:textId="7AABB3E5" w:rsidR="00995226" w:rsidRPr="00DB55B3" w:rsidRDefault="00995226" w:rsidP="00995226">
      <w:pPr>
        <w:pStyle w:val="NoSpacing"/>
        <w:numPr>
          <w:ilvl w:val="0"/>
          <w:numId w:val="1"/>
        </w:numPr>
        <w:rPr>
          <w:rFonts w:ascii="Arial" w:hAnsi="Arial" w:cs="Arial"/>
          <w:sz w:val="22"/>
        </w:rPr>
      </w:pPr>
      <w:r w:rsidRPr="00DB55B3">
        <w:rPr>
          <w:rFonts w:ascii="Arial" w:hAnsi="Arial" w:cs="Arial"/>
          <w:b/>
          <w:bCs/>
          <w:sz w:val="22"/>
        </w:rPr>
        <w:t>Anti-discriminatory practice</w:t>
      </w:r>
      <w:r w:rsidRPr="00DB55B3">
        <w:rPr>
          <w:rFonts w:ascii="Arial" w:hAnsi="Arial" w:cs="Arial"/>
          <w:sz w:val="22"/>
        </w:rPr>
        <w:t>: Treat every household with equal respect, regardless of sexual orientation, marital status or age</w:t>
      </w:r>
      <w:r w:rsidR="00C139DA" w:rsidRPr="00DB55B3">
        <w:rPr>
          <w:rFonts w:ascii="Arial" w:hAnsi="Arial" w:cs="Arial"/>
          <w:sz w:val="22"/>
        </w:rPr>
        <w:t xml:space="preserve"> (GOV.UK).</w:t>
      </w:r>
    </w:p>
    <w:p w14:paraId="4630D2B0" w14:textId="5F2E49D1" w:rsidR="00995226" w:rsidRPr="00DB55B3" w:rsidRDefault="00995226" w:rsidP="00995226">
      <w:pPr>
        <w:pStyle w:val="NoSpacing"/>
        <w:ind w:left="720"/>
        <w:rPr>
          <w:rFonts w:ascii="Arial" w:hAnsi="Arial" w:cs="Arial"/>
          <w:b/>
          <w:bCs/>
          <w:sz w:val="22"/>
        </w:rPr>
      </w:pPr>
    </w:p>
    <w:p w14:paraId="6B604C7F" w14:textId="2FFA52E7" w:rsidR="00995226" w:rsidRPr="00DB55B3" w:rsidRDefault="00995226" w:rsidP="00995226">
      <w:pPr>
        <w:pStyle w:val="NoSpacing"/>
        <w:ind w:left="720"/>
        <w:rPr>
          <w:rFonts w:ascii="Arial" w:hAnsi="Arial" w:cs="Arial"/>
          <w:sz w:val="22"/>
        </w:rPr>
      </w:pPr>
    </w:p>
    <w:p w14:paraId="43E8E4D9" w14:textId="6FA38334" w:rsidR="00847C06" w:rsidRPr="00DB55B3" w:rsidRDefault="00847C06" w:rsidP="00CD33A8">
      <w:pPr>
        <w:tabs>
          <w:tab w:val="left" w:pos="6540"/>
        </w:tabs>
        <w:spacing w:line="360" w:lineRule="auto"/>
        <w:rPr>
          <w:rFonts w:ascii="Arial" w:hAnsi="Arial" w:cs="Arial"/>
          <w:sz w:val="22"/>
        </w:rPr>
      </w:pPr>
      <w:r w:rsidRPr="00DB55B3">
        <w:rPr>
          <w:rFonts w:ascii="Arial" w:hAnsi="Arial" w:cs="Arial"/>
          <w:sz w:val="22"/>
        </w:rPr>
        <w:t>Incorporating communication skills in health and social care means using clear verbal, non-verbal, written, and visual methods tailored to each person. Good communication build trust, ensure safety, and promotes person-centred care. There are m</w:t>
      </w:r>
      <w:r w:rsidR="007C357F" w:rsidRPr="00DB55B3">
        <w:rPr>
          <w:rFonts w:ascii="Arial" w:hAnsi="Arial" w:cs="Arial"/>
          <w:sz w:val="22"/>
        </w:rPr>
        <w:t xml:space="preserve">any ways to communicate within home care context of Mrs Thompson: </w:t>
      </w:r>
    </w:p>
    <w:p w14:paraId="6519CC21" w14:textId="67A9444A" w:rsidR="007C357F" w:rsidRPr="00DB55B3" w:rsidRDefault="007C357F" w:rsidP="007C357F">
      <w:pPr>
        <w:pStyle w:val="ListParagraph"/>
        <w:numPr>
          <w:ilvl w:val="0"/>
          <w:numId w:val="2"/>
        </w:numPr>
        <w:tabs>
          <w:tab w:val="left" w:pos="6540"/>
        </w:tabs>
        <w:spacing w:line="360" w:lineRule="auto"/>
        <w:rPr>
          <w:rFonts w:ascii="Arial" w:hAnsi="Arial" w:cs="Arial"/>
          <w:sz w:val="22"/>
        </w:rPr>
      </w:pPr>
      <w:r w:rsidRPr="00DB55B3">
        <w:rPr>
          <w:rFonts w:ascii="Arial" w:hAnsi="Arial" w:cs="Arial"/>
          <w:b/>
          <w:bCs/>
          <w:sz w:val="22"/>
        </w:rPr>
        <w:t>Verbal</w:t>
      </w:r>
      <w:r w:rsidRPr="00DB55B3">
        <w:rPr>
          <w:rFonts w:ascii="Arial" w:hAnsi="Arial" w:cs="Arial"/>
          <w:sz w:val="22"/>
        </w:rPr>
        <w:t>: Speak clearly, avoid medical jargon, and check that she understands.</w:t>
      </w:r>
    </w:p>
    <w:p w14:paraId="0648AE10" w14:textId="3015B51B" w:rsidR="007C357F" w:rsidRPr="00DB55B3" w:rsidRDefault="007C357F" w:rsidP="007C357F">
      <w:pPr>
        <w:pStyle w:val="ListParagraph"/>
        <w:numPr>
          <w:ilvl w:val="0"/>
          <w:numId w:val="2"/>
        </w:numPr>
        <w:tabs>
          <w:tab w:val="left" w:pos="6540"/>
        </w:tabs>
        <w:spacing w:line="360" w:lineRule="auto"/>
        <w:rPr>
          <w:rFonts w:ascii="Arial" w:hAnsi="Arial" w:cs="Arial"/>
          <w:sz w:val="22"/>
        </w:rPr>
      </w:pPr>
      <w:r w:rsidRPr="00DB55B3">
        <w:rPr>
          <w:rFonts w:ascii="Arial" w:hAnsi="Arial" w:cs="Arial"/>
          <w:b/>
          <w:bCs/>
          <w:sz w:val="22"/>
        </w:rPr>
        <w:t>Non-verbal</w:t>
      </w:r>
      <w:r w:rsidRPr="00DB55B3">
        <w:rPr>
          <w:rFonts w:ascii="Arial" w:hAnsi="Arial" w:cs="Arial"/>
          <w:sz w:val="22"/>
        </w:rPr>
        <w:t>: Use open body language, positive facial expressions, and gentle gestures.</w:t>
      </w:r>
    </w:p>
    <w:p w14:paraId="1F0D9B9D" w14:textId="7E6BDD76" w:rsidR="007C357F" w:rsidRPr="00DB55B3" w:rsidRDefault="007C357F" w:rsidP="007C357F">
      <w:pPr>
        <w:pStyle w:val="ListParagraph"/>
        <w:numPr>
          <w:ilvl w:val="0"/>
          <w:numId w:val="2"/>
        </w:numPr>
        <w:tabs>
          <w:tab w:val="left" w:pos="6540"/>
        </w:tabs>
        <w:spacing w:line="360" w:lineRule="auto"/>
        <w:rPr>
          <w:rFonts w:ascii="Arial" w:hAnsi="Arial" w:cs="Arial"/>
          <w:sz w:val="22"/>
        </w:rPr>
      </w:pPr>
      <w:r w:rsidRPr="00DB55B3">
        <w:rPr>
          <w:rFonts w:ascii="Arial" w:hAnsi="Arial" w:cs="Arial"/>
          <w:b/>
          <w:bCs/>
          <w:sz w:val="22"/>
        </w:rPr>
        <w:t>Written</w:t>
      </w:r>
      <w:r w:rsidRPr="00DB55B3">
        <w:rPr>
          <w:rFonts w:ascii="Arial" w:hAnsi="Arial" w:cs="Arial"/>
          <w:sz w:val="22"/>
        </w:rPr>
        <w:t>: Maintain accurate, timely, and confidential care records.</w:t>
      </w:r>
    </w:p>
    <w:p w14:paraId="4A0BA7AB" w14:textId="2DECAF32" w:rsidR="007C357F" w:rsidRPr="00DB55B3" w:rsidRDefault="007C357F" w:rsidP="007C357F">
      <w:pPr>
        <w:pStyle w:val="ListParagraph"/>
        <w:numPr>
          <w:ilvl w:val="0"/>
          <w:numId w:val="2"/>
        </w:numPr>
        <w:tabs>
          <w:tab w:val="left" w:pos="6540"/>
        </w:tabs>
        <w:spacing w:line="360" w:lineRule="auto"/>
        <w:rPr>
          <w:rFonts w:ascii="Arial" w:hAnsi="Arial" w:cs="Arial"/>
          <w:sz w:val="22"/>
        </w:rPr>
      </w:pPr>
      <w:r w:rsidRPr="00DB55B3">
        <w:rPr>
          <w:rFonts w:ascii="Arial" w:hAnsi="Arial" w:cs="Arial"/>
          <w:b/>
          <w:bCs/>
          <w:sz w:val="22"/>
        </w:rPr>
        <w:t>Visual:</w:t>
      </w:r>
      <w:r w:rsidRPr="00DB55B3">
        <w:rPr>
          <w:rFonts w:ascii="Arial" w:hAnsi="Arial" w:cs="Arial"/>
          <w:sz w:val="22"/>
        </w:rPr>
        <w:t xml:space="preserve"> Use charts, diagrams, or communication passports for people with cognitive needs.</w:t>
      </w:r>
    </w:p>
    <w:p w14:paraId="17E4BE26" w14:textId="0EF0F429" w:rsidR="00814C13" w:rsidRDefault="00814C13" w:rsidP="00814C13">
      <w:pPr>
        <w:pStyle w:val="ListParagraph"/>
        <w:tabs>
          <w:tab w:val="left" w:pos="6540"/>
        </w:tabs>
        <w:spacing w:line="360" w:lineRule="auto"/>
        <w:rPr>
          <w:rFonts w:asciiTheme="minorBidi" w:hAnsiTheme="minorBidi"/>
          <w:sz w:val="22"/>
        </w:rPr>
      </w:pPr>
      <w:r>
        <w:rPr>
          <w:rFonts w:asciiTheme="minorBidi" w:hAnsiTheme="minorBidi"/>
          <w:b/>
          <w:bCs/>
          <w:sz w:val="22"/>
        </w:rPr>
        <w:t xml:space="preserve">                             </w:t>
      </w:r>
    </w:p>
    <w:p w14:paraId="248B9B84" w14:textId="79DBC3BD" w:rsidR="00C747C7" w:rsidRDefault="00C747C7" w:rsidP="00506553">
      <w:pPr>
        <w:tabs>
          <w:tab w:val="left" w:pos="6540"/>
        </w:tabs>
        <w:spacing w:line="360" w:lineRule="auto"/>
        <w:rPr>
          <w:rFonts w:ascii="Arial" w:hAnsi="Arial" w:cs="Arial"/>
          <w:sz w:val="22"/>
        </w:rPr>
      </w:pPr>
      <w:r w:rsidRPr="00DB55B3">
        <w:rPr>
          <w:rFonts w:ascii="Arial" w:hAnsi="Arial" w:cs="Arial"/>
          <w:b/>
          <w:bCs/>
          <w:sz w:val="22"/>
        </w:rPr>
        <w:t xml:space="preserve">The medical model </w:t>
      </w:r>
      <w:r w:rsidRPr="00DB55B3">
        <w:rPr>
          <w:rFonts w:ascii="Arial" w:hAnsi="Arial" w:cs="Arial"/>
          <w:sz w:val="22"/>
        </w:rPr>
        <w:t>in health and social care operates on the principle that</w:t>
      </w:r>
      <w:r w:rsidRPr="00DB55B3">
        <w:rPr>
          <w:rFonts w:ascii="Arial" w:hAnsi="Arial" w:cs="Arial"/>
          <w:b/>
          <w:bCs/>
          <w:sz w:val="22"/>
        </w:rPr>
        <w:t xml:space="preserve"> </w:t>
      </w:r>
      <w:r w:rsidRPr="00DB55B3">
        <w:rPr>
          <w:rFonts w:ascii="Arial" w:hAnsi="Arial" w:cs="Arial"/>
          <w:sz w:val="22"/>
        </w:rPr>
        <w:t>illness, disability, or mental health conditions are biological abnormalities intrinsic to the individual.</w:t>
      </w:r>
      <w:r w:rsidR="00506553" w:rsidRPr="00DB55B3">
        <w:rPr>
          <w:rFonts w:ascii="Arial" w:hAnsi="Arial" w:cs="Arial"/>
          <w:sz w:val="22"/>
        </w:rPr>
        <w:t xml:space="preserve"> It relies on a process of taking a patient’s history, running tests, making a diagnosis, and applying a physical or chemical cure, treatment, or management</w:t>
      </w:r>
      <w:r w:rsidR="00506553" w:rsidRPr="00DB55B3">
        <w:rPr>
          <w:rFonts w:ascii="Arial" w:hAnsi="Arial" w:cs="Arial"/>
          <w:b/>
          <w:bCs/>
          <w:sz w:val="22"/>
        </w:rPr>
        <w:t>.</w:t>
      </w:r>
      <w:r w:rsidRPr="00DB55B3">
        <w:rPr>
          <w:rFonts w:ascii="Arial" w:hAnsi="Arial" w:cs="Arial"/>
          <w:sz w:val="22"/>
        </w:rPr>
        <w:t xml:space="preserve"> This model </w:t>
      </w:r>
      <w:r w:rsidR="0047691D" w:rsidRPr="00DB55B3">
        <w:rPr>
          <w:rFonts w:ascii="Arial" w:hAnsi="Arial" w:cs="Arial"/>
          <w:sz w:val="22"/>
        </w:rPr>
        <w:t>is defined its focus on pathology, symptom management, diagnosis, and clinical interventions designed to cure or rehabilitate a patient to perceived baseline of “normality</w:t>
      </w:r>
      <w:r w:rsidR="00DB6054">
        <w:rPr>
          <w:rFonts w:ascii="Arial" w:hAnsi="Arial" w:cs="Arial"/>
          <w:sz w:val="22"/>
        </w:rPr>
        <w:t>”</w:t>
      </w:r>
      <w:r w:rsidR="00502682">
        <w:rPr>
          <w:rFonts w:ascii="Arial" w:hAnsi="Arial" w:cs="Arial"/>
          <w:sz w:val="22"/>
        </w:rPr>
        <w:t xml:space="preserve"> </w:t>
      </w:r>
      <w:r w:rsidR="0043381B">
        <w:rPr>
          <w:rFonts w:ascii="Arial" w:hAnsi="Arial" w:cs="Arial"/>
          <w:sz w:val="22"/>
        </w:rPr>
        <w:t>(NHS</w:t>
      </w:r>
      <w:r w:rsidR="00DB6054">
        <w:rPr>
          <w:rFonts w:ascii="Arial" w:hAnsi="Arial" w:cs="Arial"/>
          <w:sz w:val="22"/>
        </w:rPr>
        <w:t>, England).</w:t>
      </w:r>
    </w:p>
    <w:p w14:paraId="5EFB371C" w14:textId="77777777" w:rsidR="00B93158" w:rsidRPr="00DB55B3" w:rsidRDefault="00B93158" w:rsidP="00506553">
      <w:pPr>
        <w:tabs>
          <w:tab w:val="left" w:pos="6540"/>
        </w:tabs>
        <w:spacing w:line="360" w:lineRule="auto"/>
        <w:rPr>
          <w:rFonts w:ascii="Arial" w:hAnsi="Arial" w:cs="Arial"/>
          <w:sz w:val="22"/>
        </w:rPr>
      </w:pPr>
    </w:p>
    <w:p w14:paraId="60B2CDC3" w14:textId="12EE5464" w:rsidR="00B87E75" w:rsidRPr="00B93158" w:rsidRDefault="0026393A" w:rsidP="00B93158">
      <w:pPr>
        <w:pStyle w:val="Heading1"/>
      </w:pPr>
      <w:r w:rsidRPr="00B93158">
        <w:t>3</w:t>
      </w:r>
      <w:r w:rsidR="00B87E75" w:rsidRPr="00B93158">
        <w:t>.</w:t>
      </w:r>
      <w:r w:rsidR="008E3943" w:rsidRPr="00B93158">
        <w:t xml:space="preserve"> Importance of good administrative skills </w:t>
      </w:r>
    </w:p>
    <w:p w14:paraId="4FC14C6B" w14:textId="2FC51AF4" w:rsidR="00B87E75" w:rsidRPr="00DB55B3" w:rsidRDefault="003A24EC" w:rsidP="00CD33A8">
      <w:pPr>
        <w:tabs>
          <w:tab w:val="left" w:pos="6540"/>
        </w:tabs>
        <w:spacing w:line="360" w:lineRule="auto"/>
        <w:rPr>
          <w:rFonts w:ascii="Arial" w:hAnsi="Arial" w:cs="Arial"/>
          <w:sz w:val="22"/>
        </w:rPr>
      </w:pPr>
      <w:r w:rsidRPr="00DB55B3">
        <w:rPr>
          <w:rFonts w:ascii="Arial" w:hAnsi="Arial" w:cs="Arial"/>
          <w:sz w:val="22"/>
        </w:rPr>
        <w:t xml:space="preserve">Administrative skills in home care involve managing </w:t>
      </w:r>
      <w:r w:rsidR="007831E9" w:rsidRPr="00DB55B3">
        <w:rPr>
          <w:rFonts w:ascii="Arial" w:hAnsi="Arial" w:cs="Arial"/>
          <w:sz w:val="22"/>
        </w:rPr>
        <w:t xml:space="preserve">patient </w:t>
      </w:r>
      <w:r w:rsidRPr="00DB55B3">
        <w:rPr>
          <w:rFonts w:ascii="Arial" w:hAnsi="Arial" w:cs="Arial"/>
          <w:sz w:val="22"/>
        </w:rPr>
        <w:t xml:space="preserve">records, scheduling, </w:t>
      </w:r>
      <w:r w:rsidR="007831E9" w:rsidRPr="00DB55B3">
        <w:rPr>
          <w:rFonts w:ascii="Arial" w:hAnsi="Arial" w:cs="Arial"/>
          <w:sz w:val="22"/>
        </w:rPr>
        <w:t xml:space="preserve">handling sensitive </w:t>
      </w:r>
      <w:r w:rsidRPr="00DB55B3">
        <w:rPr>
          <w:rFonts w:ascii="Arial" w:hAnsi="Arial" w:cs="Arial"/>
          <w:sz w:val="22"/>
        </w:rPr>
        <w:t>communication</w:t>
      </w:r>
      <w:r w:rsidR="007831E9" w:rsidRPr="00DB55B3">
        <w:rPr>
          <w:rFonts w:ascii="Arial" w:hAnsi="Arial" w:cs="Arial"/>
          <w:sz w:val="22"/>
        </w:rPr>
        <w:t>s</w:t>
      </w:r>
      <w:r w:rsidRPr="00DB55B3">
        <w:rPr>
          <w:rFonts w:ascii="Arial" w:hAnsi="Arial" w:cs="Arial"/>
          <w:sz w:val="22"/>
        </w:rPr>
        <w:t xml:space="preserve">, and compliance to support safe, efficient patient and client care. </w:t>
      </w:r>
      <w:r w:rsidR="007831E9" w:rsidRPr="00DB55B3">
        <w:rPr>
          <w:rFonts w:ascii="Arial" w:hAnsi="Arial" w:cs="Arial"/>
          <w:sz w:val="22"/>
        </w:rPr>
        <w:t xml:space="preserve"> These </w:t>
      </w:r>
      <w:r w:rsidR="00B50332" w:rsidRPr="00DB55B3">
        <w:rPr>
          <w:rFonts w:ascii="Arial" w:hAnsi="Arial" w:cs="Arial"/>
          <w:sz w:val="22"/>
        </w:rPr>
        <w:t>professionals</w:t>
      </w:r>
      <w:r w:rsidR="007831E9" w:rsidRPr="00DB55B3">
        <w:rPr>
          <w:rFonts w:ascii="Arial" w:hAnsi="Arial" w:cs="Arial"/>
          <w:sz w:val="22"/>
        </w:rPr>
        <w:t xml:space="preserve"> support clinical workflows, mana</w:t>
      </w:r>
      <w:r w:rsidR="00B50332" w:rsidRPr="00DB55B3">
        <w:rPr>
          <w:rFonts w:ascii="Arial" w:hAnsi="Arial" w:cs="Arial"/>
          <w:sz w:val="22"/>
        </w:rPr>
        <w:t xml:space="preserve">ge medical reception desks, oversee facility finances or human resources, and maintain data security. </w:t>
      </w:r>
      <w:r w:rsidRPr="00DB55B3">
        <w:rPr>
          <w:rFonts w:ascii="Arial" w:hAnsi="Arial" w:cs="Arial"/>
          <w:sz w:val="22"/>
        </w:rPr>
        <w:t xml:space="preserve">Core competencies span digital literacy, data privacy, and organization. Most patients will experience worry or stress. </w:t>
      </w:r>
      <w:r w:rsidR="004D2DF0" w:rsidRPr="00DB55B3">
        <w:rPr>
          <w:rFonts w:ascii="Arial" w:hAnsi="Arial" w:cs="Arial"/>
          <w:sz w:val="22"/>
        </w:rPr>
        <w:t>H</w:t>
      </w:r>
      <w:r w:rsidRPr="00DB55B3">
        <w:rPr>
          <w:rFonts w:ascii="Arial" w:hAnsi="Arial" w:cs="Arial"/>
          <w:sz w:val="22"/>
        </w:rPr>
        <w:t>owever</w:t>
      </w:r>
      <w:r w:rsidR="004D2DF0" w:rsidRPr="00DB55B3">
        <w:rPr>
          <w:rFonts w:ascii="Arial" w:hAnsi="Arial" w:cs="Arial"/>
          <w:sz w:val="22"/>
        </w:rPr>
        <w:t xml:space="preserve">, effective communication and administration can significantly reduce the burden on the patient. The patient’s sole focus should be their recovery. They shouldn’t be trying to coordinate their own care because they feel unsupported by administrative systems. Administrative skills are technical and interpersonal abilities needed to run an office, manage schedules, and support daily business operations. Key examples include </w:t>
      </w:r>
      <w:r w:rsidR="007831E9" w:rsidRPr="00DB55B3">
        <w:rPr>
          <w:rFonts w:ascii="Arial" w:hAnsi="Arial" w:cs="Arial"/>
          <w:sz w:val="22"/>
        </w:rPr>
        <w:t>calendar</w:t>
      </w:r>
      <w:r w:rsidR="007831E9">
        <w:rPr>
          <w:rFonts w:asciiTheme="minorBidi" w:hAnsiTheme="minorBidi"/>
          <w:sz w:val="22"/>
        </w:rPr>
        <w:t xml:space="preserve"> </w:t>
      </w:r>
      <w:r w:rsidR="007831E9" w:rsidRPr="00DB55B3">
        <w:rPr>
          <w:rFonts w:ascii="Arial" w:hAnsi="Arial" w:cs="Arial"/>
          <w:sz w:val="22"/>
        </w:rPr>
        <w:lastRenderedPageBreak/>
        <w:t xml:space="preserve">management, data entry, written and verbal communication, record keeping, proficiency in Microsoft office or Google Workplace, and time </w:t>
      </w:r>
      <w:r w:rsidR="00C24271" w:rsidRPr="00DB55B3">
        <w:rPr>
          <w:rFonts w:ascii="Arial" w:hAnsi="Arial" w:cs="Arial"/>
          <w:sz w:val="22"/>
        </w:rPr>
        <w:t>management (The King’s Fund)</w:t>
      </w:r>
      <w:r w:rsidR="007831E9" w:rsidRPr="00DB55B3">
        <w:rPr>
          <w:rFonts w:ascii="Arial" w:hAnsi="Arial" w:cs="Arial"/>
          <w:sz w:val="22"/>
        </w:rPr>
        <w:t>.</w:t>
      </w:r>
      <w:r w:rsidR="00C747C7" w:rsidRPr="00DB55B3">
        <w:rPr>
          <w:rFonts w:ascii="Arial" w:hAnsi="Arial" w:cs="Arial"/>
          <w:sz w:val="22"/>
        </w:rPr>
        <w:t xml:space="preserve"> </w:t>
      </w:r>
    </w:p>
    <w:p w14:paraId="0F8298D2" w14:textId="6C5D8689" w:rsidR="00C24271" w:rsidRPr="00BB1FE1" w:rsidRDefault="00C24271" w:rsidP="00CD33A8">
      <w:pPr>
        <w:tabs>
          <w:tab w:val="left" w:pos="6540"/>
        </w:tabs>
        <w:spacing w:line="360" w:lineRule="auto"/>
        <w:rPr>
          <w:rFonts w:ascii="Arial" w:hAnsi="Arial" w:cs="Arial"/>
          <w:sz w:val="22"/>
        </w:rPr>
      </w:pPr>
      <w:r w:rsidRPr="00BB1FE1">
        <w:rPr>
          <w:rFonts w:ascii="Arial" w:hAnsi="Arial" w:cs="Arial"/>
          <w:sz w:val="22"/>
        </w:rPr>
        <w:t>Record keeping in health and social care means creating and managing accurate, secure, and up-to-date documents about a person’s care. Data Protection Act 2018, which incorporates UK GDPR, these records are classified as special category data requiring strict legal safeguards, transparency, and lawful processing to protect individual privacy and uphold a duty of care</w:t>
      </w:r>
      <w:r w:rsidR="00814C13" w:rsidRPr="00BB1FE1">
        <w:rPr>
          <w:rFonts w:ascii="Arial" w:hAnsi="Arial" w:cs="Arial"/>
          <w:sz w:val="22"/>
        </w:rPr>
        <w:t xml:space="preserve"> </w:t>
      </w:r>
      <w:r w:rsidRPr="00BB1FE1">
        <w:rPr>
          <w:rFonts w:ascii="Arial" w:hAnsi="Arial" w:cs="Arial"/>
          <w:sz w:val="22"/>
        </w:rPr>
        <w:t>(G</w:t>
      </w:r>
      <w:r w:rsidR="00814C13" w:rsidRPr="00BB1FE1">
        <w:rPr>
          <w:rFonts w:ascii="Arial" w:hAnsi="Arial" w:cs="Arial"/>
          <w:sz w:val="22"/>
        </w:rPr>
        <w:t>OV.</w:t>
      </w:r>
      <w:r w:rsidRPr="00BB1FE1">
        <w:rPr>
          <w:rFonts w:ascii="Arial" w:hAnsi="Arial" w:cs="Arial"/>
          <w:sz w:val="22"/>
        </w:rPr>
        <w:t>UK).</w:t>
      </w: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64B49DF" w:rsidR="00B87E75" w:rsidRDefault="004A736E" w:rsidP="00B93158">
      <w:pPr>
        <w:pStyle w:val="Heading1"/>
      </w:pPr>
      <w:r w:rsidRPr="00CD33A8">
        <w:t>4</w:t>
      </w:r>
      <w:r w:rsidR="00B87E75" w:rsidRPr="00CD33A8">
        <w:t xml:space="preserve">. </w:t>
      </w:r>
      <w:r w:rsidR="008E3943">
        <w:t>I</w:t>
      </w:r>
      <w:r w:rsidR="008E3943" w:rsidRPr="008E3943">
        <w:t>mportance of working collaboratively</w:t>
      </w:r>
    </w:p>
    <w:p w14:paraId="659A9F5B" w14:textId="77777777" w:rsidR="00F518F8" w:rsidRPr="00BB1FE1" w:rsidRDefault="0044618F" w:rsidP="00CD33A8">
      <w:pPr>
        <w:tabs>
          <w:tab w:val="left" w:pos="6540"/>
        </w:tabs>
        <w:spacing w:line="360" w:lineRule="auto"/>
        <w:rPr>
          <w:rFonts w:ascii="Arial" w:hAnsi="Arial" w:cs="Arial"/>
          <w:b/>
          <w:bCs/>
          <w:sz w:val="22"/>
        </w:rPr>
      </w:pPr>
      <w:r w:rsidRPr="00BB1FE1">
        <w:rPr>
          <w:rFonts w:ascii="Arial" w:hAnsi="Arial" w:cs="Arial"/>
          <w:sz w:val="22"/>
        </w:rPr>
        <w:t>Working collaboratively with other professionals- such as GPs, Community nurses, and domiciliary care workers- is critical to delivering safe, holistic, and person-centred care. Because an individual’s needs span medical, clinical, and social domains, no single professional can provide complete care alone. This multi-agency team work, often referred to as partnership working, is regulatory expectation enforced by</w:t>
      </w:r>
      <w:r w:rsidR="00CA66BC" w:rsidRPr="00BB1FE1">
        <w:rPr>
          <w:rFonts w:ascii="Arial" w:hAnsi="Arial" w:cs="Arial"/>
          <w:sz w:val="22"/>
        </w:rPr>
        <w:t xml:space="preserve"> bodies like the</w:t>
      </w:r>
      <w:r w:rsidR="00CA66BC" w:rsidRPr="00BB1FE1">
        <w:rPr>
          <w:rFonts w:ascii="Arial" w:hAnsi="Arial" w:cs="Arial"/>
          <w:b/>
          <w:bCs/>
          <w:sz w:val="22"/>
        </w:rPr>
        <w:t xml:space="preserve"> Care Quality Commission (CQC).</w:t>
      </w:r>
    </w:p>
    <w:p w14:paraId="682D1769" w14:textId="19292E94" w:rsidR="003E4ECF" w:rsidRPr="00BB1FE1" w:rsidRDefault="00BA23DE" w:rsidP="00CD33A8">
      <w:pPr>
        <w:tabs>
          <w:tab w:val="left" w:pos="6540"/>
        </w:tabs>
        <w:spacing w:line="360" w:lineRule="auto"/>
        <w:rPr>
          <w:rFonts w:ascii="Arial" w:hAnsi="Arial" w:cs="Arial"/>
          <w:sz w:val="22"/>
        </w:rPr>
      </w:pPr>
      <w:r w:rsidRPr="00BB1FE1">
        <w:rPr>
          <w:rFonts w:ascii="Arial" w:hAnsi="Arial" w:cs="Arial"/>
          <w:sz w:val="22"/>
        </w:rPr>
        <w:t xml:space="preserve"> Domiciliary care staff visit the individual daily</w:t>
      </w:r>
      <w:r w:rsidRPr="00BB1FE1">
        <w:rPr>
          <w:rFonts w:ascii="Arial" w:hAnsi="Arial" w:cs="Arial"/>
          <w:b/>
          <w:bCs/>
          <w:sz w:val="22"/>
        </w:rPr>
        <w:t xml:space="preserve">. </w:t>
      </w:r>
      <w:r w:rsidRPr="00BB1FE1">
        <w:rPr>
          <w:rFonts w:ascii="Arial" w:hAnsi="Arial" w:cs="Arial"/>
          <w:sz w:val="22"/>
        </w:rPr>
        <w:t>They are most likely to spot early</w:t>
      </w:r>
      <w:r w:rsidR="00F518F8" w:rsidRPr="00BB1FE1">
        <w:rPr>
          <w:rFonts w:ascii="Arial" w:hAnsi="Arial" w:cs="Arial"/>
          <w:sz w:val="22"/>
        </w:rPr>
        <w:t>. If a care worker notices an individual is unusually confused, lethargic, or unsteady on their feet, they can immediately document the changes and alert clinical staff.  Once alert by the care worker, a community nurses can visit to perform clinical assessments. They handle complex medical task</w:t>
      </w:r>
      <w:r w:rsidR="00D12E48" w:rsidRPr="00BB1FE1">
        <w:rPr>
          <w:rFonts w:ascii="Arial" w:hAnsi="Arial" w:cs="Arial"/>
          <w:sz w:val="22"/>
        </w:rPr>
        <w:t xml:space="preserve">s such as wounds, administering injections, or tracking vital signs. The nurse relies on the care worker’s daily notes to see if a clinical intervention-like a new dressing or medication change-is working effectively between nursing visits. </w:t>
      </w:r>
      <w:r w:rsidR="00CA66BC" w:rsidRPr="00BB1FE1">
        <w:rPr>
          <w:rFonts w:ascii="Arial" w:hAnsi="Arial" w:cs="Arial"/>
          <w:sz w:val="22"/>
        </w:rPr>
        <w:t>The GP oversees the individual’s</w:t>
      </w:r>
      <w:r w:rsidRPr="00BB1FE1">
        <w:rPr>
          <w:rFonts w:ascii="Arial" w:hAnsi="Arial" w:cs="Arial"/>
          <w:sz w:val="22"/>
        </w:rPr>
        <w:t>-</w:t>
      </w:r>
      <w:r w:rsidR="00CA66BC" w:rsidRPr="00BB1FE1">
        <w:rPr>
          <w:rFonts w:ascii="Arial" w:hAnsi="Arial" w:cs="Arial"/>
          <w:sz w:val="22"/>
        </w:rPr>
        <w:t xml:space="preserve"> long-term medical care plan. When the nurse or care worker reports an issue</w:t>
      </w:r>
      <w:r w:rsidR="00F518F8" w:rsidRPr="00BB1FE1">
        <w:rPr>
          <w:rFonts w:ascii="Arial" w:hAnsi="Arial" w:cs="Arial"/>
          <w:sz w:val="22"/>
        </w:rPr>
        <w:t xml:space="preserve"> (</w:t>
      </w:r>
      <w:r w:rsidR="00CA66BC" w:rsidRPr="00BB1FE1">
        <w:rPr>
          <w:rFonts w:ascii="Arial" w:hAnsi="Arial" w:cs="Arial"/>
          <w:sz w:val="22"/>
        </w:rPr>
        <w:t>suc</w:t>
      </w:r>
      <w:r w:rsidRPr="00BB1FE1">
        <w:rPr>
          <w:rFonts w:ascii="Arial" w:hAnsi="Arial" w:cs="Arial"/>
          <w:sz w:val="22"/>
        </w:rPr>
        <w:t xml:space="preserve">h </w:t>
      </w:r>
      <w:r w:rsidR="00CA66BC" w:rsidRPr="00BB1FE1">
        <w:rPr>
          <w:rFonts w:ascii="Arial" w:hAnsi="Arial" w:cs="Arial"/>
          <w:sz w:val="22"/>
        </w:rPr>
        <w:t>as</w:t>
      </w:r>
      <w:r w:rsidRPr="00BB1FE1">
        <w:rPr>
          <w:rFonts w:ascii="Arial" w:hAnsi="Arial" w:cs="Arial"/>
          <w:sz w:val="22"/>
        </w:rPr>
        <w:t xml:space="preserve"> a</w:t>
      </w:r>
      <w:r w:rsidR="00CA66BC" w:rsidRPr="00BB1FE1">
        <w:rPr>
          <w:rFonts w:ascii="Arial" w:hAnsi="Arial" w:cs="Arial"/>
          <w:sz w:val="22"/>
        </w:rPr>
        <w:t xml:space="preserve"> suspected urina</w:t>
      </w:r>
      <w:r w:rsidRPr="00BB1FE1">
        <w:rPr>
          <w:rFonts w:ascii="Arial" w:hAnsi="Arial" w:cs="Arial"/>
          <w:sz w:val="22"/>
        </w:rPr>
        <w:t>ry</w:t>
      </w:r>
      <w:r w:rsidR="00CA66BC" w:rsidRPr="00BB1FE1">
        <w:rPr>
          <w:rFonts w:ascii="Arial" w:hAnsi="Arial" w:cs="Arial"/>
          <w:sz w:val="22"/>
        </w:rPr>
        <w:t xml:space="preserve"> tract infection or spike in blood pressure), the GP </w:t>
      </w:r>
      <w:r w:rsidRPr="00BB1FE1">
        <w:rPr>
          <w:rFonts w:ascii="Arial" w:hAnsi="Arial" w:cs="Arial"/>
          <w:sz w:val="22"/>
        </w:rPr>
        <w:t>can rapidly prescribe medication or adjust treatment plans. Because the GP cannot</w:t>
      </w:r>
      <w:r w:rsidR="00CA66BC" w:rsidRPr="00BB1FE1">
        <w:rPr>
          <w:rFonts w:ascii="Arial" w:hAnsi="Arial" w:cs="Arial"/>
          <w:sz w:val="22"/>
        </w:rPr>
        <w:t xml:space="preserve"> visit the home daily, they depend entirely on the accurate</w:t>
      </w:r>
      <w:r w:rsidRPr="00BB1FE1">
        <w:rPr>
          <w:rFonts w:ascii="Arial" w:hAnsi="Arial" w:cs="Arial"/>
          <w:sz w:val="22"/>
        </w:rPr>
        <w:t>, objective reporting of the care workers and nurses to make safe medical decisions</w:t>
      </w:r>
      <w:r w:rsidR="002E0FBB" w:rsidRPr="00BB1FE1">
        <w:rPr>
          <w:rFonts w:ascii="Arial" w:hAnsi="Arial" w:cs="Arial"/>
          <w:sz w:val="22"/>
        </w:rPr>
        <w:t xml:space="preserve"> (</w:t>
      </w:r>
      <w:r w:rsidR="00753D76">
        <w:rPr>
          <w:rFonts w:ascii="Arial" w:hAnsi="Arial" w:cs="Arial"/>
          <w:sz w:val="22"/>
        </w:rPr>
        <w:t xml:space="preserve">National Institute </w:t>
      </w:r>
      <w:r w:rsidR="00E20675">
        <w:rPr>
          <w:rFonts w:ascii="Arial" w:hAnsi="Arial" w:cs="Arial"/>
          <w:sz w:val="22"/>
        </w:rPr>
        <w:t>of Health)</w:t>
      </w:r>
      <w:r w:rsidR="002E0FBB" w:rsidRPr="00BB1FE1">
        <w:rPr>
          <w:rFonts w:ascii="Arial" w:hAnsi="Arial" w:cs="Arial"/>
          <w:sz w:val="22"/>
        </w:rPr>
        <w:t>.</w:t>
      </w:r>
    </w:p>
    <w:p w14:paraId="63F5D3A8" w14:textId="77777777" w:rsidR="00E24050" w:rsidRDefault="005B377E" w:rsidP="00CD33A8">
      <w:pPr>
        <w:tabs>
          <w:tab w:val="left" w:pos="6540"/>
        </w:tabs>
        <w:spacing w:line="360" w:lineRule="auto"/>
        <w:rPr>
          <w:rFonts w:asciiTheme="minorBidi" w:hAnsiTheme="minorBidi"/>
          <w:b/>
          <w:bCs/>
          <w:szCs w:val="24"/>
        </w:rPr>
      </w:pPr>
      <w:r>
        <w:rPr>
          <w:rFonts w:asciiTheme="minorBidi" w:hAnsiTheme="minorBidi"/>
          <w:b/>
          <w:bCs/>
          <w:szCs w:val="24"/>
        </w:rPr>
        <w:t xml:space="preserve">               </w:t>
      </w:r>
    </w:p>
    <w:p w14:paraId="4867281B" w14:textId="7A7E8D0B" w:rsidR="00B358ED" w:rsidRPr="00E24050" w:rsidRDefault="005B377E" w:rsidP="00CD33A8">
      <w:pPr>
        <w:tabs>
          <w:tab w:val="left" w:pos="6540"/>
        </w:tabs>
        <w:spacing w:line="360" w:lineRule="auto"/>
        <w:rPr>
          <w:rFonts w:asciiTheme="minorBidi" w:hAnsiTheme="minorBidi"/>
          <w:b/>
          <w:bCs/>
          <w:szCs w:val="24"/>
        </w:rPr>
      </w:pPr>
      <w:r w:rsidRPr="00BB1FE1">
        <w:rPr>
          <w:rFonts w:ascii="Arial" w:hAnsi="Arial" w:cs="Arial"/>
          <w:b/>
          <w:bCs/>
          <w:szCs w:val="24"/>
        </w:rPr>
        <w:t xml:space="preserve"> </w:t>
      </w:r>
      <w:r w:rsidR="00D12E48" w:rsidRPr="00BB1FE1">
        <w:rPr>
          <w:rFonts w:ascii="Arial" w:hAnsi="Arial" w:cs="Arial"/>
          <w:b/>
          <w:bCs/>
          <w:szCs w:val="24"/>
        </w:rPr>
        <w:t>Approaches to Foster</w:t>
      </w:r>
      <w:r w:rsidR="007D2E66" w:rsidRPr="00BB1FE1">
        <w:rPr>
          <w:rFonts w:ascii="Arial" w:hAnsi="Arial" w:cs="Arial"/>
          <w:b/>
          <w:bCs/>
          <w:szCs w:val="24"/>
        </w:rPr>
        <w:t xml:space="preserve"> Effective collaboration</w:t>
      </w:r>
    </w:p>
    <w:p w14:paraId="2F20399F" w14:textId="4D837D35" w:rsidR="001B15F7" w:rsidRPr="00BB1FE1" w:rsidRDefault="001B15F7" w:rsidP="00CD33A8">
      <w:pPr>
        <w:tabs>
          <w:tab w:val="left" w:pos="6540"/>
        </w:tabs>
        <w:spacing w:line="360" w:lineRule="auto"/>
        <w:rPr>
          <w:rFonts w:ascii="Arial" w:hAnsi="Arial" w:cs="Arial"/>
          <w:b/>
          <w:bCs/>
          <w:szCs w:val="24"/>
        </w:rPr>
      </w:pPr>
      <w:r w:rsidRPr="00BB1FE1">
        <w:rPr>
          <w:rFonts w:ascii="Arial" w:hAnsi="Arial" w:cs="Arial"/>
          <w:sz w:val="22"/>
        </w:rPr>
        <w:t>Integrated multidisciplinary teams and shared governance frameworks are the primary approaches used to foster effective collaboration a</w:t>
      </w:r>
      <w:r w:rsidR="00550760" w:rsidRPr="00BB1FE1">
        <w:rPr>
          <w:rFonts w:ascii="Arial" w:hAnsi="Arial" w:cs="Arial"/>
          <w:sz w:val="22"/>
        </w:rPr>
        <w:t>cross health and social care. Merging medical models with social care models requires structured alignment to ensure seamless service delivery for service users.</w:t>
      </w:r>
    </w:p>
    <w:p w14:paraId="5A62B7F9" w14:textId="6DF213B6" w:rsidR="00550760" w:rsidRPr="00BB1FE1" w:rsidRDefault="00550760" w:rsidP="00550760">
      <w:pPr>
        <w:pStyle w:val="ListParagraph"/>
        <w:numPr>
          <w:ilvl w:val="0"/>
          <w:numId w:val="6"/>
        </w:numPr>
        <w:tabs>
          <w:tab w:val="left" w:pos="6540"/>
        </w:tabs>
        <w:spacing w:line="360" w:lineRule="auto"/>
        <w:rPr>
          <w:rFonts w:ascii="Arial" w:hAnsi="Arial" w:cs="Arial"/>
          <w:sz w:val="22"/>
        </w:rPr>
      </w:pPr>
      <w:r w:rsidRPr="00BB1FE1">
        <w:rPr>
          <w:rFonts w:ascii="Arial" w:hAnsi="Arial" w:cs="Arial"/>
          <w:b/>
          <w:bCs/>
          <w:sz w:val="22"/>
        </w:rPr>
        <w:lastRenderedPageBreak/>
        <w:t>Integrated Care System</w:t>
      </w:r>
      <w:r w:rsidRPr="00BB1FE1">
        <w:rPr>
          <w:rFonts w:ascii="Arial" w:hAnsi="Arial" w:cs="Arial"/>
          <w:sz w:val="22"/>
        </w:rPr>
        <w:t xml:space="preserve">: Establish statutory partnerships that bring together NHS provider, local authorities, and voluntary sectors to plan and deliver joined-up health and care services specific geographical footprints, such as the frameworks utilized across </w:t>
      </w:r>
      <w:r w:rsidRPr="00BB1FE1">
        <w:rPr>
          <w:rFonts w:ascii="Arial" w:hAnsi="Arial" w:cs="Arial"/>
          <w:b/>
          <w:bCs/>
          <w:sz w:val="22"/>
        </w:rPr>
        <w:t>NHS England</w:t>
      </w:r>
      <w:r w:rsidRPr="00BB1FE1">
        <w:rPr>
          <w:rFonts w:ascii="Arial" w:hAnsi="Arial" w:cs="Arial"/>
          <w:sz w:val="22"/>
        </w:rPr>
        <w:t>.</w:t>
      </w:r>
    </w:p>
    <w:p w14:paraId="26EF45E3" w14:textId="306FBD18" w:rsidR="00550760" w:rsidRPr="00BB1FE1" w:rsidRDefault="00550760" w:rsidP="00550760">
      <w:pPr>
        <w:pStyle w:val="ListParagraph"/>
        <w:numPr>
          <w:ilvl w:val="0"/>
          <w:numId w:val="6"/>
        </w:numPr>
        <w:tabs>
          <w:tab w:val="left" w:pos="6540"/>
        </w:tabs>
        <w:spacing w:line="360" w:lineRule="auto"/>
        <w:rPr>
          <w:rFonts w:ascii="Arial" w:hAnsi="Arial" w:cs="Arial"/>
          <w:sz w:val="22"/>
        </w:rPr>
      </w:pPr>
      <w:r w:rsidRPr="00BB1FE1">
        <w:rPr>
          <w:rFonts w:ascii="Arial" w:hAnsi="Arial" w:cs="Arial"/>
          <w:b/>
          <w:bCs/>
          <w:sz w:val="22"/>
        </w:rPr>
        <w:t>Multidisciplinary Teams</w:t>
      </w:r>
      <w:r w:rsidRPr="00BB1FE1">
        <w:rPr>
          <w:rFonts w:ascii="Arial" w:hAnsi="Arial" w:cs="Arial"/>
          <w:sz w:val="22"/>
        </w:rPr>
        <w:t>:</w:t>
      </w:r>
      <w:r w:rsidRPr="00BB1FE1">
        <w:rPr>
          <w:rFonts w:ascii="Arial" w:hAnsi="Arial" w:cs="Arial"/>
          <w:b/>
          <w:bCs/>
          <w:sz w:val="22"/>
        </w:rPr>
        <w:t xml:space="preserve"> </w:t>
      </w:r>
      <w:r w:rsidR="002E0FBB" w:rsidRPr="00BB1FE1">
        <w:rPr>
          <w:rFonts w:ascii="Arial" w:hAnsi="Arial" w:cs="Arial"/>
          <w:sz w:val="22"/>
        </w:rPr>
        <w:t>Form co-related or virtually integrated teams combining general practitioners, social workers, community nurses, and therapists who meet regularly to co-produce holistic, person-centred care plans.</w:t>
      </w:r>
    </w:p>
    <w:p w14:paraId="0A0C715D" w14:textId="0B8CB7B1" w:rsidR="002E0FBB" w:rsidRPr="00BB1FE1" w:rsidRDefault="002E0FBB" w:rsidP="002E0FBB">
      <w:pPr>
        <w:pStyle w:val="ListParagraph"/>
        <w:tabs>
          <w:tab w:val="left" w:pos="6540"/>
        </w:tabs>
        <w:spacing w:line="360" w:lineRule="auto"/>
        <w:rPr>
          <w:rFonts w:ascii="Arial" w:hAnsi="Arial" w:cs="Arial"/>
          <w:sz w:val="22"/>
        </w:rPr>
      </w:pPr>
      <w:r w:rsidRPr="00BB1FE1">
        <w:rPr>
          <w:rFonts w:ascii="Arial" w:hAnsi="Arial" w:cs="Arial"/>
          <w:b/>
          <w:bCs/>
          <w:sz w:val="22"/>
        </w:rPr>
        <w:t xml:space="preserve">                                                                (The King’s Fund)</w:t>
      </w:r>
    </w:p>
    <w:p w14:paraId="05B5BD78" w14:textId="62F44C5C" w:rsidR="005B377E" w:rsidRDefault="005B377E" w:rsidP="001B15F7">
      <w:pPr>
        <w:pStyle w:val="ListParagraph"/>
        <w:tabs>
          <w:tab w:val="left" w:pos="6540"/>
        </w:tabs>
        <w:spacing w:line="360" w:lineRule="auto"/>
        <w:ind w:left="4329"/>
        <w:rPr>
          <w:rFonts w:asciiTheme="minorBidi" w:hAnsiTheme="minorBidi"/>
          <w:sz w:val="22"/>
        </w:rPr>
      </w:pPr>
    </w:p>
    <w:p w14:paraId="14019A2E" w14:textId="77777777" w:rsidR="005B377E" w:rsidRDefault="005B377E" w:rsidP="005B377E">
      <w:pPr>
        <w:pStyle w:val="ListParagraph"/>
        <w:tabs>
          <w:tab w:val="left" w:pos="6540"/>
        </w:tabs>
        <w:spacing w:line="360" w:lineRule="auto"/>
        <w:rPr>
          <w:rFonts w:asciiTheme="minorBidi" w:hAnsiTheme="minorBidi"/>
          <w:sz w:val="22"/>
        </w:rPr>
      </w:pPr>
    </w:p>
    <w:p w14:paraId="24D8780D" w14:textId="4F17791F" w:rsidR="005B377E" w:rsidRPr="00BB1FE1" w:rsidRDefault="005B377E" w:rsidP="005B377E">
      <w:pPr>
        <w:pStyle w:val="ListParagraph"/>
        <w:tabs>
          <w:tab w:val="left" w:pos="6540"/>
        </w:tabs>
        <w:spacing w:line="360" w:lineRule="auto"/>
        <w:rPr>
          <w:rFonts w:ascii="Arial" w:hAnsi="Arial" w:cs="Arial"/>
          <w:b/>
          <w:bCs/>
          <w:sz w:val="22"/>
        </w:rPr>
      </w:pPr>
      <w:r w:rsidRPr="00BB1FE1">
        <w:rPr>
          <w:rFonts w:ascii="Arial" w:hAnsi="Arial" w:cs="Arial"/>
          <w:b/>
          <w:bCs/>
          <w:sz w:val="22"/>
        </w:rPr>
        <w:t>Strategies to overcome common challenges</w:t>
      </w:r>
    </w:p>
    <w:p w14:paraId="05315D7B" w14:textId="68AFE57B" w:rsidR="005B377E" w:rsidRPr="00BB1FE1" w:rsidRDefault="007B3455" w:rsidP="007B3455">
      <w:pPr>
        <w:tabs>
          <w:tab w:val="left" w:pos="6540"/>
        </w:tabs>
        <w:spacing w:line="360" w:lineRule="auto"/>
        <w:rPr>
          <w:rFonts w:ascii="Arial" w:hAnsi="Arial" w:cs="Arial"/>
          <w:sz w:val="22"/>
        </w:rPr>
      </w:pPr>
      <w:r w:rsidRPr="00BB1FE1">
        <w:rPr>
          <w:rFonts w:ascii="Arial" w:hAnsi="Arial" w:cs="Arial"/>
          <w:sz w:val="22"/>
        </w:rPr>
        <w:t xml:space="preserve"> When professional fail to collaborate effectively, it is usually due to specific structural and cultural roadblocks.</w:t>
      </w:r>
    </w:p>
    <w:p w14:paraId="03E8B672" w14:textId="382167F0" w:rsidR="003B59D9" w:rsidRPr="00BB1FE1" w:rsidRDefault="003B59D9" w:rsidP="003B59D9">
      <w:pPr>
        <w:pStyle w:val="ListParagraph"/>
        <w:numPr>
          <w:ilvl w:val="0"/>
          <w:numId w:val="7"/>
        </w:numPr>
        <w:tabs>
          <w:tab w:val="left" w:pos="6540"/>
        </w:tabs>
        <w:spacing w:line="360" w:lineRule="auto"/>
        <w:rPr>
          <w:rFonts w:ascii="Arial" w:hAnsi="Arial" w:cs="Arial"/>
          <w:b/>
          <w:bCs/>
          <w:sz w:val="22"/>
        </w:rPr>
      </w:pPr>
      <w:r w:rsidRPr="00BB1FE1">
        <w:rPr>
          <w:rFonts w:ascii="Arial" w:hAnsi="Arial" w:cs="Arial"/>
          <w:b/>
          <w:bCs/>
          <w:sz w:val="22"/>
        </w:rPr>
        <w:t xml:space="preserve">Poor communication Tools: </w:t>
      </w:r>
      <w:r w:rsidRPr="00BB1FE1">
        <w:rPr>
          <w:rFonts w:ascii="Arial" w:hAnsi="Arial" w:cs="Arial"/>
          <w:sz w:val="22"/>
        </w:rPr>
        <w:t>Relying on fragmented, non- integrated IT systems make it difficult to share updates instantly.</w:t>
      </w:r>
    </w:p>
    <w:p w14:paraId="4D03C203" w14:textId="1964E956" w:rsidR="003B59D9" w:rsidRPr="00BB1FE1" w:rsidRDefault="003B59D9" w:rsidP="003B59D9">
      <w:pPr>
        <w:pStyle w:val="ListParagraph"/>
        <w:numPr>
          <w:ilvl w:val="0"/>
          <w:numId w:val="7"/>
        </w:numPr>
        <w:tabs>
          <w:tab w:val="left" w:pos="6540"/>
        </w:tabs>
        <w:spacing w:line="360" w:lineRule="auto"/>
        <w:rPr>
          <w:rFonts w:ascii="Arial" w:hAnsi="Arial" w:cs="Arial"/>
          <w:b/>
          <w:bCs/>
          <w:sz w:val="22"/>
        </w:rPr>
      </w:pPr>
      <w:r w:rsidRPr="00BB1FE1">
        <w:rPr>
          <w:rFonts w:ascii="Arial" w:hAnsi="Arial" w:cs="Arial"/>
          <w:b/>
          <w:bCs/>
          <w:sz w:val="22"/>
        </w:rPr>
        <w:t xml:space="preserve">Professional Hierarchies: </w:t>
      </w:r>
      <w:r w:rsidRPr="00BB1FE1">
        <w:rPr>
          <w:rFonts w:ascii="Arial" w:hAnsi="Arial" w:cs="Arial"/>
          <w:sz w:val="22"/>
        </w:rPr>
        <w:t>If one profession</w:t>
      </w:r>
      <w:r w:rsidR="00E955AA" w:rsidRPr="00BB1FE1">
        <w:rPr>
          <w:rFonts w:ascii="Arial" w:hAnsi="Arial" w:cs="Arial"/>
          <w:sz w:val="22"/>
        </w:rPr>
        <w:t xml:space="preserve"> </w:t>
      </w:r>
      <w:r w:rsidRPr="00BB1FE1">
        <w:rPr>
          <w:rFonts w:ascii="Arial" w:hAnsi="Arial" w:cs="Arial"/>
          <w:sz w:val="22"/>
        </w:rPr>
        <w:t>values</w:t>
      </w:r>
      <w:r w:rsidR="00E955AA" w:rsidRPr="00BB1FE1">
        <w:rPr>
          <w:rFonts w:ascii="Arial" w:hAnsi="Arial" w:cs="Arial"/>
          <w:sz w:val="22"/>
        </w:rPr>
        <w:t xml:space="preserve"> </w:t>
      </w:r>
      <w:r w:rsidRPr="00BB1FE1">
        <w:rPr>
          <w:rFonts w:ascii="Arial" w:hAnsi="Arial" w:cs="Arial"/>
          <w:sz w:val="22"/>
        </w:rPr>
        <w:t>its own opinions over another’s, critical frontline observations get ignored.</w:t>
      </w:r>
    </w:p>
    <w:p w14:paraId="7479DBA8" w14:textId="25074EC4" w:rsidR="003B59D9" w:rsidRPr="00BB1FE1" w:rsidRDefault="00DF4489" w:rsidP="003B59D9">
      <w:pPr>
        <w:pStyle w:val="ListParagraph"/>
        <w:numPr>
          <w:ilvl w:val="0"/>
          <w:numId w:val="7"/>
        </w:numPr>
        <w:tabs>
          <w:tab w:val="left" w:pos="6540"/>
        </w:tabs>
        <w:spacing w:line="360" w:lineRule="auto"/>
        <w:rPr>
          <w:rFonts w:ascii="Arial" w:hAnsi="Arial" w:cs="Arial"/>
          <w:b/>
          <w:bCs/>
          <w:sz w:val="22"/>
        </w:rPr>
      </w:pPr>
      <w:r w:rsidRPr="00BB1FE1">
        <w:rPr>
          <w:rFonts w:ascii="Arial" w:hAnsi="Arial" w:cs="Arial"/>
          <w:b/>
          <w:bCs/>
          <w:sz w:val="22"/>
        </w:rPr>
        <w:t xml:space="preserve">Unclear Roles: </w:t>
      </w:r>
      <w:r w:rsidRPr="00BB1FE1">
        <w:rPr>
          <w:rFonts w:ascii="Arial" w:hAnsi="Arial" w:cs="Arial"/>
          <w:sz w:val="22"/>
        </w:rPr>
        <w:t>confusion over who is responsible for a specific task can lead to critical care duties being missed entirely</w:t>
      </w:r>
      <w:r w:rsidR="00BB33F1">
        <w:rPr>
          <w:rFonts w:ascii="Arial" w:hAnsi="Arial" w:cs="Arial"/>
          <w:sz w:val="22"/>
        </w:rPr>
        <w:t xml:space="preserve"> </w:t>
      </w:r>
      <w:r w:rsidR="005A0A12">
        <w:rPr>
          <w:rFonts w:ascii="Arial" w:hAnsi="Arial" w:cs="Arial"/>
          <w:sz w:val="22"/>
        </w:rPr>
        <w:t>(National Institute of health</w:t>
      </w:r>
      <w:r w:rsidR="00BB33F1">
        <w:rPr>
          <w:rFonts w:ascii="Arial" w:hAnsi="Arial" w:cs="Arial"/>
          <w:sz w:val="22"/>
        </w:rPr>
        <w:t>).</w:t>
      </w:r>
    </w:p>
    <w:p w14:paraId="15898A66" w14:textId="77777777" w:rsidR="005B377E" w:rsidRDefault="005B377E" w:rsidP="005B377E">
      <w:pPr>
        <w:pStyle w:val="ListParagraph"/>
        <w:tabs>
          <w:tab w:val="left" w:pos="6540"/>
        </w:tabs>
        <w:spacing w:line="360" w:lineRule="auto"/>
        <w:ind w:left="1440"/>
        <w:rPr>
          <w:rFonts w:asciiTheme="minorBidi" w:hAnsiTheme="minorBidi"/>
          <w:szCs w:val="24"/>
        </w:rPr>
      </w:pPr>
    </w:p>
    <w:p w14:paraId="7747CDB5" w14:textId="77777777" w:rsidR="00E24050" w:rsidRPr="005B377E" w:rsidRDefault="00E24050" w:rsidP="005B377E">
      <w:pPr>
        <w:pStyle w:val="ListParagraph"/>
        <w:tabs>
          <w:tab w:val="left" w:pos="6540"/>
        </w:tabs>
        <w:spacing w:line="360" w:lineRule="auto"/>
        <w:ind w:left="1440"/>
        <w:rPr>
          <w:rFonts w:asciiTheme="minorBidi" w:hAnsiTheme="minorBidi"/>
          <w:b/>
          <w:bCs/>
          <w:szCs w:val="24"/>
        </w:rPr>
      </w:pPr>
    </w:p>
    <w:p w14:paraId="16FAF0EA" w14:textId="2F93A55A" w:rsidR="00B87E75" w:rsidRPr="00CD33A8" w:rsidRDefault="008E3943" w:rsidP="00B93158">
      <w:pPr>
        <w:pStyle w:val="Heading1"/>
      </w:pPr>
      <w:r>
        <w:t>5</w:t>
      </w:r>
      <w:r w:rsidR="00B87E75" w:rsidRPr="00CD33A8">
        <w:t>. Conclusion</w:t>
      </w:r>
      <w:r w:rsidR="00CD33A8">
        <w:t xml:space="preserve"> </w:t>
      </w:r>
    </w:p>
    <w:p w14:paraId="2E791F05" w14:textId="77777777" w:rsidR="002F7572" w:rsidRPr="000A5867" w:rsidRDefault="002F7572" w:rsidP="002F7572">
      <w:pPr>
        <w:rPr>
          <w:rFonts w:ascii="Arial" w:hAnsi="Arial" w:cs="Arial"/>
          <w:sz w:val="22"/>
        </w:rPr>
      </w:pPr>
      <w:r w:rsidRPr="000A5867">
        <w:rPr>
          <w:rFonts w:ascii="Arial" w:hAnsi="Arial" w:cs="Arial"/>
          <w:sz w:val="22"/>
        </w:rPr>
        <w:t xml:space="preserve">This case study demonstrates the critical vulnerabilities faced by an 81-year-old Mrs Thompson navigating post-hospital recovery while living alone with mild dementia. Her recent admission for pneumonia represents not only a physical setback but a major threat to her cognitive stability, as acute respiratory infections frequently accelerate confusion and functional decline in patients with early-stage dementia. Her frequent forgetfulness introduces immediate home safety hazards, including the high risk of medication non-compliance (such as missing crucial post-pneumonia antibiotics), accidental self-neglect, and poor nutritional intake, which can compromise her immune recovery. </w:t>
      </w:r>
    </w:p>
    <w:p w14:paraId="6DBC958B" w14:textId="77A7D41C" w:rsidR="00CD33A8" w:rsidRPr="000A5867" w:rsidRDefault="002F7572" w:rsidP="002F7572">
      <w:pPr>
        <w:tabs>
          <w:tab w:val="left" w:pos="6540"/>
        </w:tabs>
        <w:spacing w:line="360" w:lineRule="auto"/>
        <w:rPr>
          <w:rFonts w:ascii="Arial" w:hAnsi="Arial" w:cs="Arial"/>
          <w:sz w:val="22"/>
        </w:rPr>
      </w:pPr>
      <w:r w:rsidRPr="000A5867">
        <w:rPr>
          <w:rFonts w:ascii="Arial" w:hAnsi="Arial" w:cs="Arial"/>
          <w:sz w:val="22"/>
        </w:rPr>
        <w:t xml:space="preserve">Ultimately, maintaining this patient safely in her own home depends entirely on the robust coordination of her newly implemented domiciliary care plan. Domiciliary care serves as the frontline defence by monitoring her physical recovery, ensuring medication adherence, and mitigating the risks associated with her forgetfulness. However, because dementia is a progressive condition, this care plan cannot remain static. To prevent preventable hospital re-admission, her multi-agency support team must conduct frequent, dynamic risk </w:t>
      </w:r>
      <w:r w:rsidRPr="000A5867">
        <w:rPr>
          <w:rFonts w:ascii="Arial" w:hAnsi="Arial" w:cs="Arial"/>
          <w:sz w:val="22"/>
        </w:rPr>
        <w:lastRenderedPageBreak/>
        <w:t>assessments. This proactive approach balances the patient's right to autonomy with necessary safety measures, ensuring her support scales appropriately as her cognitive and physical needs evolve.</w:t>
      </w: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Default="00B87E75" w:rsidP="00B93158">
      <w:pPr>
        <w:pStyle w:val="Heading1"/>
      </w:pPr>
      <w:r w:rsidRPr="00CD33A8">
        <w:lastRenderedPageBreak/>
        <w:t>References</w:t>
      </w:r>
    </w:p>
    <w:p w14:paraId="198E49B5" w14:textId="19755F16" w:rsidR="00843B51" w:rsidRDefault="00843B51" w:rsidP="00843B51">
      <w:pPr>
        <w:tabs>
          <w:tab w:val="left" w:pos="6540"/>
        </w:tabs>
        <w:spacing w:line="360" w:lineRule="auto"/>
        <w:rPr>
          <w:rFonts w:ascii="Arial" w:hAnsi="Arial" w:cs="Arial"/>
          <w:color w:val="222222"/>
          <w:sz w:val="20"/>
          <w:szCs w:val="20"/>
          <w:shd w:val="clear" w:color="auto" w:fill="FFFFFF"/>
        </w:rPr>
      </w:pPr>
    </w:p>
    <w:p w14:paraId="3AAF8372" w14:textId="7A528E91" w:rsidR="006F38F8" w:rsidRDefault="006F38F8" w:rsidP="00843B51">
      <w:pPr>
        <w:tabs>
          <w:tab w:val="left" w:pos="6540"/>
        </w:tabs>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Harwood, R.H., Lim, W.S. and McKeever, T.M., 2023. Incidence of cognitive impairment and dementia after hospitalisation for pneumonia: a UK population-based matched cohort study. </w:t>
      </w:r>
      <w:r>
        <w:rPr>
          <w:rFonts w:ascii="Arial" w:hAnsi="Arial" w:cs="Arial"/>
          <w:i/>
          <w:iCs/>
          <w:color w:val="222222"/>
          <w:sz w:val="20"/>
          <w:szCs w:val="20"/>
          <w:shd w:val="clear" w:color="auto" w:fill="FFFFFF"/>
        </w:rPr>
        <w:t>ERJ open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(3), pp.00328-2022.</w:t>
      </w:r>
    </w:p>
    <w:p w14:paraId="00163AE7" w14:textId="77777777" w:rsidR="004A1CA7" w:rsidRDefault="00847A08" w:rsidP="00CD33A8">
      <w:pPr>
        <w:tabs>
          <w:tab w:val="left" w:pos="6540"/>
        </w:tabs>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Smith, H., </w:t>
      </w:r>
      <w:proofErr w:type="spellStart"/>
      <w:r>
        <w:rPr>
          <w:rFonts w:ascii="Arial" w:hAnsi="Arial" w:cs="Arial"/>
          <w:color w:val="222222"/>
          <w:sz w:val="20"/>
          <w:szCs w:val="20"/>
          <w:shd w:val="clear" w:color="auto" w:fill="FFFFFF"/>
        </w:rPr>
        <w:t>Grindey</w:t>
      </w:r>
      <w:proofErr w:type="spellEnd"/>
      <w:r>
        <w:rPr>
          <w:rFonts w:ascii="Arial" w:hAnsi="Arial" w:cs="Arial"/>
          <w:color w:val="222222"/>
          <w:sz w:val="20"/>
          <w:szCs w:val="20"/>
          <w:shd w:val="clear" w:color="auto" w:fill="FFFFFF"/>
        </w:rPr>
        <w:t>, C., Hague, I., Newbould, L., Brown, L., Clegg, A., Thompson, C. and Lawton, R., 2022. Reducing delayed transfer of care in older people: A qualitative study of barriers and facilitators to shorter hospital stays. </w:t>
      </w:r>
      <w:r>
        <w:rPr>
          <w:rFonts w:ascii="Arial" w:hAnsi="Arial" w:cs="Arial"/>
          <w:i/>
          <w:iCs/>
          <w:color w:val="222222"/>
          <w:sz w:val="20"/>
          <w:szCs w:val="20"/>
          <w:shd w:val="clear" w:color="auto" w:fill="FFFFFF"/>
        </w:rPr>
        <w:t>Health Expectations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(6), pp.2628-2644.</w:t>
      </w:r>
      <w:r w:rsidR="004A1CA7" w:rsidRPr="004A1CA7">
        <w:rPr>
          <w:rFonts w:ascii="Arial" w:hAnsi="Arial" w:cs="Arial"/>
          <w:color w:val="222222"/>
          <w:sz w:val="20"/>
          <w:szCs w:val="20"/>
          <w:shd w:val="clear" w:color="auto" w:fill="FFFFFF"/>
        </w:rPr>
        <w:t xml:space="preserve"> </w:t>
      </w:r>
      <w:proofErr w:type="spellStart"/>
      <w:r w:rsidR="004A1CA7">
        <w:rPr>
          <w:rFonts w:ascii="Arial" w:hAnsi="Arial" w:cs="Arial"/>
          <w:color w:val="222222"/>
          <w:sz w:val="20"/>
          <w:szCs w:val="20"/>
          <w:shd w:val="clear" w:color="auto" w:fill="FFFFFF"/>
        </w:rPr>
        <w:t>Chalitsios</w:t>
      </w:r>
      <w:proofErr w:type="spellEnd"/>
      <w:r w:rsidR="004A1CA7">
        <w:rPr>
          <w:rFonts w:ascii="Arial" w:hAnsi="Arial" w:cs="Arial"/>
          <w:color w:val="222222"/>
          <w:sz w:val="20"/>
          <w:szCs w:val="20"/>
          <w:shd w:val="clear" w:color="auto" w:fill="FFFFFF"/>
        </w:rPr>
        <w:t xml:space="preserve">, C.V., Baskaran, V., </w:t>
      </w:r>
    </w:p>
    <w:p w14:paraId="31F81995" w14:textId="77777777" w:rsidR="00D87E38" w:rsidRDefault="008D4608" w:rsidP="00CD33A8">
      <w:pPr>
        <w:tabs>
          <w:tab w:val="left" w:pos="6540"/>
        </w:tabs>
        <w:spacing w:line="360" w:lineRule="auto"/>
        <w:rPr>
          <w:rFonts w:ascii="Arial" w:hAnsi="Arial" w:cs="Arial"/>
          <w:color w:val="222222"/>
          <w:sz w:val="20"/>
          <w:szCs w:val="20"/>
          <w:shd w:val="clear" w:color="auto" w:fill="FFFFFF"/>
        </w:rPr>
      </w:pPr>
      <w:hyperlink r:id="rId9" w:history="1">
        <w:r w:rsidRPr="00B5294E">
          <w:rPr>
            <w:rStyle w:val="Hyperlink"/>
            <w:rFonts w:ascii="Arial" w:hAnsi="Arial" w:cs="Arial"/>
            <w:sz w:val="20"/>
            <w:szCs w:val="20"/>
            <w:shd w:val="clear" w:color="auto" w:fill="FFFFFF"/>
          </w:rPr>
          <w:t>https://www.england.nhs.uk/integratedcare/what-is-integrated-care/</w:t>
        </w:r>
      </w:hyperlink>
    </w:p>
    <w:p w14:paraId="001D1F02" w14:textId="0D6BB2F6" w:rsidR="00383D1E" w:rsidRDefault="00470ECF" w:rsidP="00CD33A8">
      <w:pPr>
        <w:tabs>
          <w:tab w:val="left" w:pos="6540"/>
        </w:tabs>
        <w:spacing w:line="360" w:lineRule="auto"/>
        <w:rPr>
          <w:rFonts w:asciiTheme="minorBidi" w:hAnsiTheme="minorBidi"/>
          <w:sz w:val="22"/>
        </w:rPr>
      </w:pPr>
      <w:hyperlink r:id="rId10" w:history="1">
        <w:r w:rsidRPr="00B5294E">
          <w:rPr>
            <w:rStyle w:val="Hyperlink"/>
            <w:rFonts w:asciiTheme="minorBidi" w:hAnsiTheme="minorBidi"/>
            <w:sz w:val="22"/>
          </w:rPr>
          <w:t>https://www.kingsfund.org.uk/insight-and-analysis/long-reads/provider-collboratives</w:t>
        </w:r>
      </w:hyperlink>
    </w:p>
    <w:p w14:paraId="1A00280A" w14:textId="584D8DB4" w:rsidR="00470ECF" w:rsidRPr="00CD33A8" w:rsidRDefault="00532EBA" w:rsidP="00CD33A8">
      <w:pPr>
        <w:tabs>
          <w:tab w:val="left" w:pos="6540"/>
        </w:tabs>
        <w:spacing w:line="360" w:lineRule="auto"/>
        <w:rPr>
          <w:rFonts w:asciiTheme="minorBidi" w:hAnsiTheme="minorBidi"/>
          <w:sz w:val="22"/>
        </w:rPr>
      </w:pPr>
      <w:hyperlink r:id="rId11" w:history="1">
        <w:r w:rsidRPr="00B5294E">
          <w:rPr>
            <w:rStyle w:val="Hyperlink"/>
            <w:rFonts w:asciiTheme="minorBidi" w:hAnsiTheme="minorBidi"/>
            <w:sz w:val="22"/>
          </w:rPr>
          <w:t>https://www.cqc.uk/guidance-providers/adult-social-care/working-external-healthcare-professionals</w:t>
        </w:r>
      </w:hyperlink>
      <w:r>
        <w:rPr>
          <w:rFonts w:asciiTheme="minorBidi" w:hAnsiTheme="minorBidi"/>
          <w:sz w:val="22"/>
        </w:rPr>
        <w:t xml:space="preserve"> </w:t>
      </w:r>
    </w:p>
    <w:sectPr w:rsidR="00470ECF" w:rsidRPr="00CD33A8" w:rsidSect="00E620E7">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C09AA" w14:textId="77777777" w:rsidR="00A02E2F" w:rsidRDefault="00A02E2F" w:rsidP="003E4ECF">
      <w:pPr>
        <w:spacing w:after="0" w:line="240" w:lineRule="auto"/>
      </w:pPr>
      <w:r>
        <w:separator/>
      </w:r>
    </w:p>
  </w:endnote>
  <w:endnote w:type="continuationSeparator" w:id="0">
    <w:p w14:paraId="53044E37" w14:textId="77777777" w:rsidR="00A02E2F" w:rsidRDefault="00A02E2F"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47148" w14:textId="77777777" w:rsidR="00A02E2F" w:rsidRDefault="00A02E2F" w:rsidP="003E4ECF">
      <w:pPr>
        <w:spacing w:after="0" w:line="240" w:lineRule="auto"/>
      </w:pPr>
      <w:r>
        <w:separator/>
      </w:r>
    </w:p>
  </w:footnote>
  <w:footnote w:type="continuationSeparator" w:id="0">
    <w:p w14:paraId="401900C6" w14:textId="77777777" w:rsidR="00A02E2F" w:rsidRDefault="00A02E2F"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4B651C"/>
    <w:multiLevelType w:val="hybridMultilevel"/>
    <w:tmpl w:val="56349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F1740F"/>
    <w:multiLevelType w:val="hybridMultilevel"/>
    <w:tmpl w:val="43D0E206"/>
    <w:lvl w:ilvl="0" w:tplc="08090001">
      <w:start w:val="1"/>
      <w:numFmt w:val="bullet"/>
      <w:lvlText w:val=""/>
      <w:lvlJc w:val="left"/>
      <w:pPr>
        <w:ind w:left="4329" w:hanging="360"/>
      </w:pPr>
      <w:rPr>
        <w:rFonts w:ascii="Symbol" w:hAnsi="Symbol" w:hint="default"/>
      </w:rPr>
    </w:lvl>
    <w:lvl w:ilvl="1" w:tplc="08090003" w:tentative="1">
      <w:start w:val="1"/>
      <w:numFmt w:val="bullet"/>
      <w:lvlText w:val="o"/>
      <w:lvlJc w:val="left"/>
      <w:pPr>
        <w:ind w:left="5049" w:hanging="360"/>
      </w:pPr>
      <w:rPr>
        <w:rFonts w:ascii="Courier New" w:hAnsi="Courier New" w:cs="Courier New" w:hint="default"/>
      </w:rPr>
    </w:lvl>
    <w:lvl w:ilvl="2" w:tplc="08090005" w:tentative="1">
      <w:start w:val="1"/>
      <w:numFmt w:val="bullet"/>
      <w:lvlText w:val=""/>
      <w:lvlJc w:val="left"/>
      <w:pPr>
        <w:ind w:left="5769" w:hanging="360"/>
      </w:pPr>
      <w:rPr>
        <w:rFonts w:ascii="Wingdings" w:hAnsi="Wingdings" w:hint="default"/>
      </w:rPr>
    </w:lvl>
    <w:lvl w:ilvl="3" w:tplc="08090001" w:tentative="1">
      <w:start w:val="1"/>
      <w:numFmt w:val="bullet"/>
      <w:lvlText w:val=""/>
      <w:lvlJc w:val="left"/>
      <w:pPr>
        <w:ind w:left="6489" w:hanging="360"/>
      </w:pPr>
      <w:rPr>
        <w:rFonts w:ascii="Symbol" w:hAnsi="Symbol" w:hint="default"/>
      </w:rPr>
    </w:lvl>
    <w:lvl w:ilvl="4" w:tplc="08090003" w:tentative="1">
      <w:start w:val="1"/>
      <w:numFmt w:val="bullet"/>
      <w:lvlText w:val="o"/>
      <w:lvlJc w:val="left"/>
      <w:pPr>
        <w:ind w:left="7209" w:hanging="360"/>
      </w:pPr>
      <w:rPr>
        <w:rFonts w:ascii="Courier New" w:hAnsi="Courier New" w:cs="Courier New" w:hint="default"/>
      </w:rPr>
    </w:lvl>
    <w:lvl w:ilvl="5" w:tplc="08090005" w:tentative="1">
      <w:start w:val="1"/>
      <w:numFmt w:val="bullet"/>
      <w:lvlText w:val=""/>
      <w:lvlJc w:val="left"/>
      <w:pPr>
        <w:ind w:left="7929" w:hanging="360"/>
      </w:pPr>
      <w:rPr>
        <w:rFonts w:ascii="Wingdings" w:hAnsi="Wingdings" w:hint="default"/>
      </w:rPr>
    </w:lvl>
    <w:lvl w:ilvl="6" w:tplc="08090001" w:tentative="1">
      <w:start w:val="1"/>
      <w:numFmt w:val="bullet"/>
      <w:lvlText w:val=""/>
      <w:lvlJc w:val="left"/>
      <w:pPr>
        <w:ind w:left="8649" w:hanging="360"/>
      </w:pPr>
      <w:rPr>
        <w:rFonts w:ascii="Symbol" w:hAnsi="Symbol" w:hint="default"/>
      </w:rPr>
    </w:lvl>
    <w:lvl w:ilvl="7" w:tplc="08090003" w:tentative="1">
      <w:start w:val="1"/>
      <w:numFmt w:val="bullet"/>
      <w:lvlText w:val="o"/>
      <w:lvlJc w:val="left"/>
      <w:pPr>
        <w:ind w:left="9369" w:hanging="360"/>
      </w:pPr>
      <w:rPr>
        <w:rFonts w:ascii="Courier New" w:hAnsi="Courier New" w:cs="Courier New" w:hint="default"/>
      </w:rPr>
    </w:lvl>
    <w:lvl w:ilvl="8" w:tplc="08090005" w:tentative="1">
      <w:start w:val="1"/>
      <w:numFmt w:val="bullet"/>
      <w:lvlText w:val=""/>
      <w:lvlJc w:val="left"/>
      <w:pPr>
        <w:ind w:left="10089" w:hanging="360"/>
      </w:pPr>
      <w:rPr>
        <w:rFonts w:ascii="Wingdings" w:hAnsi="Wingdings" w:hint="default"/>
      </w:rPr>
    </w:lvl>
  </w:abstractNum>
  <w:abstractNum w:abstractNumId="2" w15:restartNumberingAfterBreak="0">
    <w:nsid w:val="44041AD0"/>
    <w:multiLevelType w:val="hybridMultilevel"/>
    <w:tmpl w:val="C492C3D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59043F3D"/>
    <w:multiLevelType w:val="hybridMultilevel"/>
    <w:tmpl w:val="A8BCC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8E0F3C"/>
    <w:multiLevelType w:val="hybridMultilevel"/>
    <w:tmpl w:val="E078F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4152F1"/>
    <w:multiLevelType w:val="hybridMultilevel"/>
    <w:tmpl w:val="5D94543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7CB15F2F"/>
    <w:multiLevelType w:val="hybridMultilevel"/>
    <w:tmpl w:val="A184C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4600017">
    <w:abstractNumId w:val="4"/>
  </w:num>
  <w:num w:numId="2" w16cid:durableId="2020890621">
    <w:abstractNumId w:val="3"/>
  </w:num>
  <w:num w:numId="3" w16cid:durableId="1404060931">
    <w:abstractNumId w:val="1"/>
  </w:num>
  <w:num w:numId="4" w16cid:durableId="346178730">
    <w:abstractNumId w:val="5"/>
  </w:num>
  <w:num w:numId="5" w16cid:durableId="1441071105">
    <w:abstractNumId w:val="2"/>
  </w:num>
  <w:num w:numId="6" w16cid:durableId="1058867770">
    <w:abstractNumId w:val="6"/>
  </w:num>
  <w:num w:numId="7" w16cid:durableId="2007433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1DDD"/>
    <w:rsid w:val="00020E2D"/>
    <w:rsid w:val="00026630"/>
    <w:rsid w:val="000522CB"/>
    <w:rsid w:val="000567F2"/>
    <w:rsid w:val="000572BF"/>
    <w:rsid w:val="00074402"/>
    <w:rsid w:val="000878FD"/>
    <w:rsid w:val="000A5867"/>
    <w:rsid w:val="000C1078"/>
    <w:rsid w:val="000D3388"/>
    <w:rsid w:val="00111B7B"/>
    <w:rsid w:val="00124FCB"/>
    <w:rsid w:val="00135845"/>
    <w:rsid w:val="00140381"/>
    <w:rsid w:val="001A0BA5"/>
    <w:rsid w:val="001B15F7"/>
    <w:rsid w:val="001D7C03"/>
    <w:rsid w:val="002011EC"/>
    <w:rsid w:val="00216C85"/>
    <w:rsid w:val="0026393A"/>
    <w:rsid w:val="00273EDD"/>
    <w:rsid w:val="002B7E42"/>
    <w:rsid w:val="002C3965"/>
    <w:rsid w:val="002E0FBB"/>
    <w:rsid w:val="002F7572"/>
    <w:rsid w:val="00321C4C"/>
    <w:rsid w:val="00326BF9"/>
    <w:rsid w:val="0033075A"/>
    <w:rsid w:val="0033659F"/>
    <w:rsid w:val="003535B9"/>
    <w:rsid w:val="00355131"/>
    <w:rsid w:val="00371400"/>
    <w:rsid w:val="00383D1E"/>
    <w:rsid w:val="00384BAD"/>
    <w:rsid w:val="00392BBC"/>
    <w:rsid w:val="003A24EC"/>
    <w:rsid w:val="003A40CE"/>
    <w:rsid w:val="003B59D9"/>
    <w:rsid w:val="003C15C7"/>
    <w:rsid w:val="003E4ECF"/>
    <w:rsid w:val="003F2924"/>
    <w:rsid w:val="004137A7"/>
    <w:rsid w:val="00413BB8"/>
    <w:rsid w:val="0043381B"/>
    <w:rsid w:val="00444C51"/>
    <w:rsid w:val="0044618F"/>
    <w:rsid w:val="00470ECF"/>
    <w:rsid w:val="0047272E"/>
    <w:rsid w:val="0047691D"/>
    <w:rsid w:val="004926EA"/>
    <w:rsid w:val="004A11BA"/>
    <w:rsid w:val="004A1CA7"/>
    <w:rsid w:val="004A736E"/>
    <w:rsid w:val="004B4BB4"/>
    <w:rsid w:val="004D2DF0"/>
    <w:rsid w:val="00502682"/>
    <w:rsid w:val="00506553"/>
    <w:rsid w:val="00513C2B"/>
    <w:rsid w:val="00514665"/>
    <w:rsid w:val="00532EBA"/>
    <w:rsid w:val="00550760"/>
    <w:rsid w:val="005573E6"/>
    <w:rsid w:val="005A0A12"/>
    <w:rsid w:val="005B377E"/>
    <w:rsid w:val="005D6737"/>
    <w:rsid w:val="005E5F3A"/>
    <w:rsid w:val="005F4A6B"/>
    <w:rsid w:val="00607DBF"/>
    <w:rsid w:val="00611DFD"/>
    <w:rsid w:val="006538D3"/>
    <w:rsid w:val="00654C59"/>
    <w:rsid w:val="00656C1F"/>
    <w:rsid w:val="00667918"/>
    <w:rsid w:val="006925AA"/>
    <w:rsid w:val="006C3166"/>
    <w:rsid w:val="006E30EB"/>
    <w:rsid w:val="006F38F8"/>
    <w:rsid w:val="006F4CAD"/>
    <w:rsid w:val="0070366C"/>
    <w:rsid w:val="00710DFC"/>
    <w:rsid w:val="00725177"/>
    <w:rsid w:val="007521ED"/>
    <w:rsid w:val="00753D76"/>
    <w:rsid w:val="007652C0"/>
    <w:rsid w:val="00771A01"/>
    <w:rsid w:val="007831E9"/>
    <w:rsid w:val="007A1B8D"/>
    <w:rsid w:val="007A206E"/>
    <w:rsid w:val="007B3455"/>
    <w:rsid w:val="007B61F1"/>
    <w:rsid w:val="007C357F"/>
    <w:rsid w:val="007D2E66"/>
    <w:rsid w:val="007E40DB"/>
    <w:rsid w:val="007F1412"/>
    <w:rsid w:val="0080222D"/>
    <w:rsid w:val="008050B6"/>
    <w:rsid w:val="00814A9E"/>
    <w:rsid w:val="00814C13"/>
    <w:rsid w:val="00832733"/>
    <w:rsid w:val="00842431"/>
    <w:rsid w:val="00843302"/>
    <w:rsid w:val="00843B51"/>
    <w:rsid w:val="00847A08"/>
    <w:rsid w:val="00847C06"/>
    <w:rsid w:val="00885BB9"/>
    <w:rsid w:val="008C7780"/>
    <w:rsid w:val="008D4608"/>
    <w:rsid w:val="008E3943"/>
    <w:rsid w:val="008F5679"/>
    <w:rsid w:val="0090040D"/>
    <w:rsid w:val="0090070C"/>
    <w:rsid w:val="00935B37"/>
    <w:rsid w:val="00936F43"/>
    <w:rsid w:val="00967B8C"/>
    <w:rsid w:val="009759EC"/>
    <w:rsid w:val="0098388C"/>
    <w:rsid w:val="00995226"/>
    <w:rsid w:val="009B0553"/>
    <w:rsid w:val="009C06AD"/>
    <w:rsid w:val="009D052C"/>
    <w:rsid w:val="009D1D1E"/>
    <w:rsid w:val="009D4777"/>
    <w:rsid w:val="009E1F5B"/>
    <w:rsid w:val="00A02E2F"/>
    <w:rsid w:val="00A035FD"/>
    <w:rsid w:val="00A11C51"/>
    <w:rsid w:val="00A4409A"/>
    <w:rsid w:val="00A711BA"/>
    <w:rsid w:val="00A756DF"/>
    <w:rsid w:val="00AA32D7"/>
    <w:rsid w:val="00AA7C2E"/>
    <w:rsid w:val="00AC67C2"/>
    <w:rsid w:val="00AD23A0"/>
    <w:rsid w:val="00AE6A65"/>
    <w:rsid w:val="00AF6953"/>
    <w:rsid w:val="00B24650"/>
    <w:rsid w:val="00B358ED"/>
    <w:rsid w:val="00B50332"/>
    <w:rsid w:val="00B80404"/>
    <w:rsid w:val="00B85C46"/>
    <w:rsid w:val="00B87E75"/>
    <w:rsid w:val="00B93158"/>
    <w:rsid w:val="00BA23DE"/>
    <w:rsid w:val="00BA34F2"/>
    <w:rsid w:val="00BB1FE1"/>
    <w:rsid w:val="00BB33F1"/>
    <w:rsid w:val="00BC3C1F"/>
    <w:rsid w:val="00C07512"/>
    <w:rsid w:val="00C139DA"/>
    <w:rsid w:val="00C24271"/>
    <w:rsid w:val="00C352F8"/>
    <w:rsid w:val="00C50B78"/>
    <w:rsid w:val="00C54823"/>
    <w:rsid w:val="00C747C7"/>
    <w:rsid w:val="00C92DA4"/>
    <w:rsid w:val="00CA66BC"/>
    <w:rsid w:val="00CB2B3F"/>
    <w:rsid w:val="00CD33A8"/>
    <w:rsid w:val="00CD69D0"/>
    <w:rsid w:val="00CF1A6F"/>
    <w:rsid w:val="00D03CF3"/>
    <w:rsid w:val="00D129CC"/>
    <w:rsid w:val="00D12E48"/>
    <w:rsid w:val="00D13C3E"/>
    <w:rsid w:val="00D21F99"/>
    <w:rsid w:val="00D71D14"/>
    <w:rsid w:val="00D87E38"/>
    <w:rsid w:val="00D92EA1"/>
    <w:rsid w:val="00DB08A7"/>
    <w:rsid w:val="00DB55B3"/>
    <w:rsid w:val="00DB6054"/>
    <w:rsid w:val="00DC23C5"/>
    <w:rsid w:val="00DF4489"/>
    <w:rsid w:val="00E20675"/>
    <w:rsid w:val="00E24050"/>
    <w:rsid w:val="00E53B89"/>
    <w:rsid w:val="00E54B3A"/>
    <w:rsid w:val="00E569FD"/>
    <w:rsid w:val="00E620E7"/>
    <w:rsid w:val="00E853BE"/>
    <w:rsid w:val="00E955AA"/>
    <w:rsid w:val="00EC732A"/>
    <w:rsid w:val="00ED08D3"/>
    <w:rsid w:val="00EE16F3"/>
    <w:rsid w:val="00EE3514"/>
    <w:rsid w:val="00EF7DB8"/>
    <w:rsid w:val="00F12855"/>
    <w:rsid w:val="00F16194"/>
    <w:rsid w:val="00F518F8"/>
    <w:rsid w:val="00F61542"/>
    <w:rsid w:val="00F66E1B"/>
    <w:rsid w:val="00F74945"/>
    <w:rsid w:val="00FE3E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93158"/>
    <w:pPr>
      <w:keepNext/>
      <w:keepLines/>
      <w:spacing w:before="240" w:after="0" w:line="360" w:lineRule="auto"/>
      <w:outlineLvl w:val="0"/>
    </w:pPr>
    <w:rPr>
      <w:rFonts w:ascii="Arial" w:eastAsiaTheme="majorEastAsia" w:hAnsi="Arial" w:cs="Arial"/>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158"/>
    <w:rPr>
      <w:rFonts w:ascii="Arial" w:eastAsiaTheme="majorEastAsia" w:hAnsi="Arial" w:cs="Arial"/>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885BB9"/>
    <w:pPr>
      <w:ind w:left="720"/>
      <w:contextualSpacing/>
    </w:pPr>
  </w:style>
  <w:style w:type="paragraph" w:styleId="NoSpacing">
    <w:name w:val="No Spacing"/>
    <w:uiPriority w:val="1"/>
    <w:qFormat/>
    <w:rsid w:val="00995226"/>
    <w:pPr>
      <w:spacing w:after="0" w:line="240" w:lineRule="auto"/>
    </w:pPr>
  </w:style>
  <w:style w:type="character" w:styleId="Hyperlink">
    <w:name w:val="Hyperlink"/>
    <w:basedOn w:val="DefaultParagraphFont"/>
    <w:uiPriority w:val="99"/>
    <w:unhideWhenUsed/>
    <w:rsid w:val="00383D1E"/>
    <w:rPr>
      <w:color w:val="0563C1" w:themeColor="hyperlink"/>
      <w:u w:val="single"/>
    </w:rPr>
  </w:style>
  <w:style w:type="character" w:styleId="UnresolvedMention">
    <w:name w:val="Unresolved Mention"/>
    <w:basedOn w:val="DefaultParagraphFont"/>
    <w:uiPriority w:val="99"/>
    <w:semiHidden/>
    <w:unhideWhenUsed/>
    <w:rsid w:val="00383D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uk/guidance-providers/adult-social-care/working-external-healthcare-professionals" TargetMode="External"/><Relationship Id="rId5" Type="http://schemas.openxmlformats.org/officeDocument/2006/relationships/footnotes" Target="footnotes.xml"/><Relationship Id="rId10" Type="http://schemas.openxmlformats.org/officeDocument/2006/relationships/hyperlink" Target="https://www.kingsfund.org.uk/insight-and-analysis/long-reads/provider-collboratives" TargetMode="External"/><Relationship Id="rId4" Type="http://schemas.openxmlformats.org/officeDocument/2006/relationships/webSettings" Target="webSettings.xml"/><Relationship Id="rId9" Type="http://schemas.openxmlformats.org/officeDocument/2006/relationships/hyperlink" Target="https://www.england.nhs.uk/integratedcare/what-is-integrated-ca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591</TotalTime>
  <Pages>8</Pages>
  <Words>1758</Words>
  <Characters>10025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Asha Kaphle Rana</cp:lastModifiedBy>
  <cp:revision>135</cp:revision>
  <dcterms:created xsi:type="dcterms:W3CDTF">2021-10-31T12:16:00Z</dcterms:created>
  <dcterms:modified xsi:type="dcterms:W3CDTF">2026-08-14T10:28:00Z</dcterms:modified>
</cp:coreProperties>
</file>