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9805BE" w14:textId="77777777" w:rsidR="00123B89" w:rsidRDefault="00123B89">
      <w:r>
        <w:rPr>
          <w:rFonts w:eastAsia="Times New Roman"/>
        </w:rPr>
        <w:br/>
        <w:t xml:space="preserve">This blog is a critical discussion and reflections of how historical perspectives have influenced youth work practice </w:t>
      </w:r>
      <w:hyperlink r:id="rId4" w:history="1">
        <w:r>
          <w:rPr>
            <w:rStyle w:val="Hyperlink"/>
            <w:rFonts w:eastAsia="Times New Roman"/>
          </w:rPr>
          <w:t>today</w:t>
        </w:r>
      </w:hyperlink>
      <w:r>
        <w:rPr>
          <w:rFonts w:eastAsia="Times New Roman"/>
        </w:rPr>
        <w:t xml:space="preserve">. It also includes the papers of Cooper T. (2012) and Smith (2001), which are both models of theory in the youth worker setting. </w:t>
      </w:r>
      <w:r>
        <w:rPr>
          <w:rFonts w:eastAsia="Times New Roman"/>
        </w:rPr>
        <w:br/>
      </w:r>
      <w:r>
        <w:rPr>
          <w:rFonts w:eastAsia="Times New Roman"/>
        </w:rPr>
        <w:br/>
        <w:t xml:space="preserve">Youth work is constantly changing and has been for years. This is due to the changes of demand for support needed. Originally the youth had no extra support outside of their </w:t>
      </w:r>
      <w:proofErr w:type="spellStart"/>
      <w:r>
        <w:rPr>
          <w:rFonts w:eastAsia="Times New Roman"/>
        </w:rPr>
        <w:t>family,it’s</w:t>
      </w:r>
      <w:proofErr w:type="spellEnd"/>
      <w:r>
        <w:rPr>
          <w:rFonts w:eastAsia="Times New Roman"/>
        </w:rPr>
        <w:t xml:space="preserve"> as they were given a label of being dangerous / a threat to others. After times moved onto supporting the youth became a priority as the issues in society had affects on the individuals which needed attention. As time has moved on the issues in society have / are changing constantly, these include to name a few mental health, sexual health, general crime, knife crime and abuse. Youth work has been able to adapt to what support is required at each given time. The “bulge” which took many away from their families from young ages also played a part in the development of youth work.  This time noticed a drop of youth engagement, on the other hand due to families returning home and getting back to normality, after the bulge birthing rates increased drastically meaning that there would in time be more demand for youth work. There would have been issues which would have affected mental health due to what each individual would have faced, unlike in society </w:t>
      </w:r>
      <w:hyperlink r:id="rId5" w:history="1">
        <w:r>
          <w:rPr>
            <w:rStyle w:val="Hyperlink"/>
            <w:rFonts w:eastAsia="Times New Roman"/>
          </w:rPr>
          <w:t>today</w:t>
        </w:r>
      </w:hyperlink>
      <w:r>
        <w:rPr>
          <w:rFonts w:eastAsia="Times New Roman"/>
        </w:rPr>
        <w:t xml:space="preserve"> focuses mainly on knife crime and social media, these issues are recognised and being support via the work of youth workers. </w:t>
      </w:r>
      <w:r>
        <w:rPr>
          <w:rFonts w:eastAsia="Times New Roman"/>
        </w:rPr>
        <w:br/>
      </w:r>
      <w:r>
        <w:rPr>
          <w:rFonts w:eastAsia="Times New Roman"/>
        </w:rPr>
        <w:br/>
        <w:t xml:space="preserve">There are models which focus on the theory behind youth work which include Cooper (2012) which focuses on positive sceptical reflection. Cooper highlighted the changes from the late 1970’s and the 1990’s where several attempts were made to develop models of youth work. This work continues </w:t>
      </w:r>
      <w:hyperlink r:id="rId6" w:history="1">
        <w:r>
          <w:rPr>
            <w:rStyle w:val="Hyperlink"/>
            <w:rFonts w:eastAsia="Times New Roman"/>
          </w:rPr>
          <w:t>today</w:t>
        </w:r>
      </w:hyperlink>
      <w:r>
        <w:rPr>
          <w:rFonts w:eastAsia="Times New Roman"/>
        </w:rPr>
        <w:t xml:space="preserve"> but based on single issues and single approaches concerned with professionalism. Focusing on the person centred approach and recognising their needs to then deliver and develop the support required. History and pedagogy have been the building frames for reflection in practice. </w:t>
      </w:r>
      <w:r>
        <w:rPr>
          <w:rFonts w:eastAsia="Times New Roman"/>
        </w:rPr>
        <w:br/>
      </w:r>
      <w:r>
        <w:rPr>
          <w:rFonts w:eastAsia="Times New Roman"/>
        </w:rPr>
        <w:br/>
        <w:t xml:space="preserve">Smith (2001) mode, has the approach of social education, when focusing on empowerment and engagement which are two key factors when working with the youth to gain a positive result. It has worked to demonstrate positive theory and recognising the wellbeing of individuals. Smith recognised the 1850’s as being the years where development in the youth sector was made. This was highlighted with the development of Sunday schools then schools development. Schools have a lot of affect on children in helping them to develop academically and socially, but with providing the extra youth workers it is developing their general mental health and wellbeing. </w:t>
      </w:r>
      <w:r>
        <w:rPr>
          <w:rFonts w:eastAsia="Times New Roman"/>
        </w:rPr>
        <w:br/>
      </w:r>
      <w:r>
        <w:rPr>
          <w:rFonts w:eastAsia="Times New Roman"/>
        </w:rPr>
        <w:br/>
        <w:t xml:space="preserve">From my personal perspectives and personal workplace of youth, it is clear that history and the present play a big part in youth work </w:t>
      </w:r>
      <w:hyperlink r:id="rId7" w:history="1">
        <w:r>
          <w:rPr>
            <w:rStyle w:val="Hyperlink"/>
            <w:rFonts w:eastAsia="Times New Roman"/>
          </w:rPr>
          <w:t>today</w:t>
        </w:r>
      </w:hyperlink>
      <w:r>
        <w:rPr>
          <w:rFonts w:eastAsia="Times New Roman"/>
        </w:rPr>
        <w:t xml:space="preserve">. It is constantly working to meet the needs of </w:t>
      </w:r>
      <w:hyperlink r:id="rId8" w:history="1">
        <w:r>
          <w:rPr>
            <w:rStyle w:val="Hyperlink"/>
            <w:rFonts w:eastAsia="Times New Roman"/>
          </w:rPr>
          <w:t>today</w:t>
        </w:r>
      </w:hyperlink>
      <w:r>
        <w:rPr>
          <w:rFonts w:eastAsia="Times New Roman"/>
        </w:rPr>
        <w:t xml:space="preserve"> and improving youth work. Society is the biggest factor of issues but by youth work recognising this the appropriate work is being carried out. It is obvious that without the research being done youth work wouldn’t be working to the high standard that it does </w:t>
      </w:r>
      <w:hyperlink r:id="rId9" w:history="1">
        <w:r>
          <w:rPr>
            <w:rStyle w:val="Hyperlink"/>
            <w:rFonts w:eastAsia="Times New Roman"/>
          </w:rPr>
          <w:t>today</w:t>
        </w:r>
      </w:hyperlink>
      <w:r>
        <w:rPr>
          <w:rFonts w:eastAsia="Times New Roman"/>
        </w:rPr>
        <w:t xml:space="preserve">. Smith and coach Coopers work is also recognised </w:t>
      </w:r>
      <w:hyperlink r:id="rId10" w:history="1">
        <w:r>
          <w:rPr>
            <w:rStyle w:val="Hyperlink"/>
            <w:rFonts w:eastAsia="Times New Roman"/>
          </w:rPr>
          <w:t>today</w:t>
        </w:r>
      </w:hyperlink>
      <w:r>
        <w:rPr>
          <w:rFonts w:eastAsia="Times New Roman"/>
        </w:rPr>
        <w:t xml:space="preserve"> as they are constantly looking at developing theoretically and this reflects the work practice. Personal History can affect the youth in a negative way but to provide them with the support needed it affects in a positive way.</w:t>
      </w:r>
      <w:bookmarkStart w:id="0" w:name="_GoBack"/>
      <w:bookmarkEnd w:id="0"/>
    </w:p>
    <w:sectPr w:rsidR="00123B8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B89"/>
    <w:rsid w:val="00123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BF9A55"/>
  <w15:chartTrackingRefBased/>
  <w15:docId w15:val="{77FABDE3-638E-9443-B96E-339BCDB3B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23B8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endar:T5:today" TargetMode="External" /><Relationship Id="rId3" Type="http://schemas.openxmlformats.org/officeDocument/2006/relationships/webSettings" Target="webSettings.xml" /><Relationship Id="rId7" Type="http://schemas.openxmlformats.org/officeDocument/2006/relationships/hyperlink" Target="calendar:T5:today" TargetMode="External" /><Relationship Id="rId12"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calendar:T5:today" TargetMode="External" /><Relationship Id="rId11" Type="http://schemas.openxmlformats.org/officeDocument/2006/relationships/fontTable" Target="fontTable.xml" /><Relationship Id="rId5" Type="http://schemas.openxmlformats.org/officeDocument/2006/relationships/hyperlink" Target="calendar:T5:today" TargetMode="External" /><Relationship Id="rId10" Type="http://schemas.openxmlformats.org/officeDocument/2006/relationships/hyperlink" Target="calendar:T5:today" TargetMode="External" /><Relationship Id="rId4" Type="http://schemas.openxmlformats.org/officeDocument/2006/relationships/hyperlink" Target="calendar:T5:today" TargetMode="External" /><Relationship Id="rId9" Type="http://schemas.openxmlformats.org/officeDocument/2006/relationships/hyperlink" Target="calendar:T5:today"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624</Words>
  <Characters>3120</Characters>
  <Application>Microsoft Office Word</Application>
  <DocSecurity>0</DocSecurity>
  <Lines>46</Lines>
  <Paragraphs>1</Paragraphs>
  <ScaleCrop>false</ScaleCrop>
  <Company/>
  <LinksUpToDate>false</LinksUpToDate>
  <CharactersWithSpaces>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 jones</dc:creator>
  <cp:keywords/>
  <dc:description/>
  <cp:lastModifiedBy>eve jones</cp:lastModifiedBy>
  <cp:revision>2</cp:revision>
  <dcterms:created xsi:type="dcterms:W3CDTF">2019-04-01T11:07:00Z</dcterms:created>
  <dcterms:modified xsi:type="dcterms:W3CDTF">2019-04-01T11:07:00Z</dcterms:modified>
</cp:coreProperties>
</file>