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6C7107" w14:textId="25C08AEE" w:rsidR="008A3D9C" w:rsidRDefault="00863901" w:rsidP="003401E2">
      <w:r>
        <w:t xml:space="preserve">  </w:t>
      </w:r>
      <w:r w:rsidR="00954075">
        <w:t>This study will cr</w:t>
      </w:r>
      <w:r w:rsidR="00421383">
        <w:t>it</w:t>
      </w:r>
      <w:r w:rsidR="00954075">
        <w:t>ically assess how School X is responding to low levels of literacy. This assignment will begin with the school context, following on to explaining the importance of addressing literacy in strategic planning and an evaluation of why strategic planning is so crucial to securing</w:t>
      </w:r>
      <w:r w:rsidR="00BF48BF">
        <w:t xml:space="preserve"> the improvement and development of literacy within</w:t>
      </w:r>
      <w:r w:rsidR="00954075">
        <w:t xml:space="preserve"> School X.</w:t>
      </w:r>
      <w:r w:rsidR="00863C92">
        <w:t xml:space="preserve"> Finally, this assignment will identify the school’s performance </w:t>
      </w:r>
      <w:proofErr w:type="gramStart"/>
      <w:r w:rsidR="00863C92">
        <w:t>in light of</w:t>
      </w:r>
      <w:proofErr w:type="gramEnd"/>
      <w:r w:rsidR="00863C92">
        <w:t xml:space="preserve"> this and the way forward in terms of recommendations for actions/interventions that could drive the initiative forward. </w:t>
      </w:r>
      <w:r w:rsidR="008A3D9C">
        <w:t xml:space="preserve"> </w:t>
      </w:r>
      <w:proofErr w:type="gramStart"/>
      <w:r w:rsidR="00BB3E70">
        <w:t>A number of</w:t>
      </w:r>
      <w:proofErr w:type="gramEnd"/>
      <w:r w:rsidR="00BB3E70">
        <w:t xml:space="preserve"> Governmental documents and international agencies have had </w:t>
      </w:r>
      <w:r w:rsidR="00B80362">
        <w:t xml:space="preserve">literacy and the embedding of literature skills as its priority. One of the most prominent of these is UNESCO, which has had the goal of global literacy at the heart of its endeavours ever since its foundation in 1946 (Jones, 2018). </w:t>
      </w:r>
      <w:r w:rsidR="00863C92">
        <w:t xml:space="preserve">In improving standards of literacy, strategic planning has been proposed to be </w:t>
      </w:r>
      <w:r w:rsidR="007C1169">
        <w:t>the best way of implementing an improvement plan. This essay will evaluate whether this proposal is true, in line with</w:t>
      </w:r>
      <w:bookmarkStart w:id="0" w:name="_GoBack"/>
      <w:bookmarkEnd w:id="0"/>
      <w:r w:rsidR="007C1169">
        <w:t xml:space="preserve"> the School Improvement Plan (SIP) of School X. </w:t>
      </w:r>
    </w:p>
    <w:p w14:paraId="03D723F0" w14:textId="21449706" w:rsidR="00297DB1" w:rsidRDefault="00476036" w:rsidP="003401E2">
      <w:r>
        <w:t xml:space="preserve">  </w:t>
      </w:r>
      <w:r w:rsidR="008A3D9C">
        <w:t xml:space="preserve">The SIP is a dynamic plan, designed to provide a strategic approach to school improvement. The strategic intents provide the main priorities which the school needs to improve on and provides the basis for change </w:t>
      </w:r>
      <w:r w:rsidR="003F1203">
        <w:t xml:space="preserve">over three years. </w:t>
      </w:r>
      <w:r w:rsidR="00297DB1">
        <w:t xml:space="preserve">The school has made two </w:t>
      </w:r>
      <w:proofErr w:type="gramStart"/>
      <w:r w:rsidR="00297DB1">
        <w:t>SIP’s</w:t>
      </w:r>
      <w:proofErr w:type="gramEnd"/>
      <w:r w:rsidR="00297DB1">
        <w:t xml:space="preserve"> in the last three years due to being in Special Measures in 2015. However, after its last ESTYN report in 2017, ESTYN decided that the school no longer needed to be under special measures due to </w:t>
      </w:r>
      <w:proofErr w:type="gramStart"/>
      <w:r w:rsidR="00297DB1">
        <w:t>sufficient</w:t>
      </w:r>
      <w:proofErr w:type="gramEnd"/>
      <w:r w:rsidR="00297DB1">
        <w:t xml:space="preserve"> progress in relation to the recommendations following the core inspection in October 2015 (ESTYN, 2017). According to the last ESTYN inspection in 2017, School X’s SIP includes challenging targets, clear timescales and measurable success criteria</w:t>
      </w:r>
      <w:r w:rsidR="00401C51">
        <w:t xml:space="preserve"> (ESTYN, 2017). </w:t>
      </w:r>
    </w:p>
    <w:p w14:paraId="3A2FF19E" w14:textId="2DA88CE9" w:rsidR="00EF2979" w:rsidRDefault="002C4A41" w:rsidP="003401E2">
      <w:r>
        <w:t>School X’s school improvement plan is structured in a table format which looks in detail at each school priority.</w:t>
      </w:r>
      <w:r w:rsidR="00EF2979">
        <w:t xml:space="preserve"> The SIP is structured into five strategic intents: standards, wellbeing/attitudes to learning, teaching/learning experiences, care support and guidance and finally leadership and management. Each strategic intent will have themes for development and each theme will have a detailed implementation plan (</w:t>
      </w:r>
      <w:r w:rsidR="00F75FF0">
        <w:t>s</w:t>
      </w:r>
      <w:r w:rsidR="00EF2979">
        <w:t xml:space="preserve">ee Appendix A). </w:t>
      </w:r>
      <w:r>
        <w:t xml:space="preserve">Each priority, e.g. to raise standards of literacy, then is broken down into each strategy the school will adapt in order to meet the goal, a timescale by which the goal should be met, the leading staff members who will lead the priority, any resources needed, a detailed success criteria which entails </w:t>
      </w:r>
      <w:r w:rsidR="0083760C">
        <w:t xml:space="preserve">what the end goal should look like, how the priority will be monitored and any implications on the school itself. </w:t>
      </w:r>
    </w:p>
    <w:p w14:paraId="594D2D6D" w14:textId="6FA62886" w:rsidR="003B7164" w:rsidRDefault="008A3D9C" w:rsidP="003401E2">
      <w:r>
        <w:t xml:space="preserve">School X focuses on some key national and local priorities that inform its improvement plan including standards: improving literacy skills, numeracy skills and reducing the impact of poverty on outcomes. </w:t>
      </w:r>
      <w:r w:rsidR="001C465E">
        <w:t xml:space="preserve">Improvement of standards of literacy will be measured through literacy and numeracy standards review, work sampling records and lesson observation feedback sheets. </w:t>
      </w:r>
      <w:r w:rsidR="00513F54">
        <w:t xml:space="preserve">Work will also be sampled across departments. (See Appendix A). </w:t>
      </w:r>
      <w:r w:rsidR="002D53C6">
        <w:t>The improvement of numeracy skills will be measured through work scrutiny, numeracy standards, numeracy standards reviews and national test data. The reduction of poverty on outcomes will be measured through evaluations from students, disadvantage</w:t>
      </w:r>
      <w:r w:rsidR="0017402E">
        <w:t>d</w:t>
      </w:r>
      <w:r w:rsidR="002D53C6">
        <w:t xml:space="preserve"> </w:t>
      </w:r>
      <w:proofErr w:type="gramStart"/>
      <w:r w:rsidR="002D53C6">
        <w:t>learners</w:t>
      </w:r>
      <w:proofErr w:type="gramEnd"/>
      <w:r w:rsidR="002D53C6">
        <w:t xml:space="preserve"> policy, and monitoring the quality of learner support plans</w:t>
      </w:r>
      <w:r w:rsidR="00CB5A72">
        <w:t xml:space="preserve"> (see appendix A). </w:t>
      </w:r>
      <w:r w:rsidR="003B7164">
        <w:t>School X has a success criteria for what improvement should look like – ‘evidence from lessons and books, standards reviews and whole school book monitoring documentation shows that all students are experiencing a literacy rich curriculum with relevant and contextualised tasks and strategies</w:t>
      </w:r>
      <w:proofErr w:type="gramStart"/>
      <w:r w:rsidR="003B7164">
        <w:t>’(</w:t>
      </w:r>
      <w:proofErr w:type="gramEnd"/>
      <w:r w:rsidR="003B7164">
        <w:t xml:space="preserve">See </w:t>
      </w:r>
      <w:r w:rsidR="000248D4">
        <w:t>A</w:t>
      </w:r>
      <w:r w:rsidR="003B7164">
        <w:t xml:space="preserve">ppendix </w:t>
      </w:r>
      <w:r w:rsidR="000248D4">
        <w:t>A</w:t>
      </w:r>
      <w:r w:rsidR="003B7164">
        <w:t xml:space="preserve">). </w:t>
      </w:r>
    </w:p>
    <w:p w14:paraId="71F32487" w14:textId="77777777" w:rsidR="00476036" w:rsidRDefault="00256430" w:rsidP="00105CF9">
      <w:r>
        <w:t xml:space="preserve">Moreover, </w:t>
      </w:r>
      <w:r w:rsidR="00867F56">
        <w:t>t</w:t>
      </w:r>
      <w:r>
        <w:t xml:space="preserve">he school will measure improvement by the head teacher reporting progress to the Full Governing Body and Standards Committee every half-term, half-termly SLT meetings will review SIP progress. Team leaders and Heads of College will report on progress on SIP and report three times a year to SLT and Governors. Finally, the Challenge Advisor will also monitor the SIP. </w:t>
      </w:r>
    </w:p>
    <w:p w14:paraId="122A1261" w14:textId="63E20BFF" w:rsidR="003909A5" w:rsidRDefault="003F1203" w:rsidP="00105CF9">
      <w:r>
        <w:lastRenderedPageBreak/>
        <w:t xml:space="preserve">The type of planning that appears to be the most appropriate for the future is ‘’strategic’’ planning (Kotler and Murphy, 2016). Strategic planning for school improvement emphasises that school improvement is first and foremost the responsibility of the school. It is based on the premise that schools themselves are best placed to identify areas for improvement and to implement changes that can bring about better outcomes for pupils (Department of Education, 2010). </w:t>
      </w:r>
      <w:bookmarkStart w:id="1" w:name="_Hlk535599102"/>
      <w:r w:rsidR="00090547">
        <w:t xml:space="preserve">Approaches to planning often include either a top-down approach or a bottom-up approach. Dufour </w:t>
      </w:r>
      <w:r w:rsidR="006A4FA4">
        <w:t xml:space="preserve">(2007) </w:t>
      </w:r>
      <w:r w:rsidR="00090547">
        <w:t xml:space="preserve">argues that in the ongoing debate of the efficacy of top-down versus bottom-up strategies to improve school districts, top-down is clearly losing. The main reason for this, according to Dufour is that a fundamental problem with the top-down approach is that often a well-intentioned school leader </w:t>
      </w:r>
      <w:r w:rsidR="006A4FA4">
        <w:t>does ‘everything right’ in terms of engaging staff members in the consideration of a change initiative and makes a compelling case for moving forward, but the problem is that staff prefer the status quo. This implies that teachers ignore what is considered ‘best practic</w:t>
      </w:r>
      <w:r w:rsidR="003176CF">
        <w:t>e</w:t>
      </w:r>
      <w:r w:rsidR="006A4FA4">
        <w:t>’ of the profession</w:t>
      </w:r>
      <w:r w:rsidR="00A70D7C">
        <w:t xml:space="preserve"> and consequently refuse to adapt to changes in the curriculum. </w:t>
      </w:r>
      <w:r w:rsidR="00187B63">
        <w:t xml:space="preserve">However, it must be argued that there are benefits and negatives of any approach to school improvement because no two schools are the same. </w:t>
      </w:r>
      <w:r w:rsidR="00A70D7C">
        <w:t>Nevertheless, a</w:t>
      </w:r>
      <w:r w:rsidR="00187B63">
        <w:t>lthough the problems with the top-down approach are evident, there are huge benefits when the approach is implemented appropriately. This is supported by Dufour (2007) who</w:t>
      </w:r>
      <w:r w:rsidR="006A4FA4">
        <w:t xml:space="preserve"> states that students learn more when their teachers work in collaborative teams rather than in isolation. He also argues that students perform better when members of those collaborative teams work interdependently to achieve specific, results-oriented goals</w:t>
      </w:r>
      <w:r w:rsidR="00187B63">
        <w:t xml:space="preserve"> which they are mutually accountable. This supports the top-down approach because if implemented appropriately and teachers work collaboratively rather than ig</w:t>
      </w:r>
      <w:r w:rsidR="00EC0D9D">
        <w:t>n</w:t>
      </w:r>
      <w:r w:rsidR="00187B63">
        <w:t xml:space="preserve">oring what is widely accepted as ‘best practice’, the approach can be extremely successful in improving schools. </w:t>
      </w:r>
      <w:r w:rsidR="002A7330">
        <w:t>This is also supported b</w:t>
      </w:r>
      <w:r w:rsidR="00A16052">
        <w:t xml:space="preserve">y </w:t>
      </w:r>
      <w:r w:rsidR="002D628B">
        <w:t xml:space="preserve">Robinson and </w:t>
      </w:r>
      <w:proofErr w:type="spellStart"/>
      <w:r w:rsidR="002D628B">
        <w:t>Latchem</w:t>
      </w:r>
      <w:proofErr w:type="spellEnd"/>
      <w:r w:rsidR="002D628B">
        <w:t xml:space="preserve"> (2004) who state that the top-down approach may facilitate systematic planning, ensure national commitments are upheld and ensure continued support. </w:t>
      </w:r>
    </w:p>
    <w:p w14:paraId="338320C8" w14:textId="00820A68" w:rsidR="00090547" w:rsidRDefault="002A7330" w:rsidP="00105CF9">
      <w:r>
        <w:t xml:space="preserve">However, some scholars have had a very different view of how schools should be managed and completely disregard the idea of a top-down approach. </w:t>
      </w:r>
      <w:proofErr w:type="spellStart"/>
      <w:r>
        <w:t>Deweese</w:t>
      </w:r>
      <w:proofErr w:type="spellEnd"/>
      <w:r>
        <w:t xml:space="preserve"> (2011) argues that the top down approach leaves teachers with little authority, limited resources and all the blame if something goes wrong in the classroom. </w:t>
      </w:r>
      <w:r w:rsidR="002D628B">
        <w:t xml:space="preserve">This implies that a bottom-up approach may be better for structuring school improvement. </w:t>
      </w:r>
      <w:r w:rsidR="00EC0D9D">
        <w:t xml:space="preserve">To counter-argue the above, Hopkins (2007) argues that neither top-down approaches or bottom-up approaches are working and a more ‘lateral’ approach to educational reform was needed in order to ensure the ethos of ‘every school a great school’ is to be realised. Hopkins suggests a ‘system reform’ is perhaps better for system-wide improvement. </w:t>
      </w:r>
      <w:r w:rsidR="00EE363C">
        <w:t>This entails the need for policies to incorporate a focus on the context of teaching and learning, as well as capacity building at the school leve</w:t>
      </w:r>
      <w:r w:rsidR="00352588">
        <w:t>l</w:t>
      </w:r>
      <w:r w:rsidR="00EE363C">
        <w:t xml:space="preserve">, within the context of external support (pp. 27). </w:t>
      </w:r>
    </w:p>
    <w:p w14:paraId="43202DCA" w14:textId="39690104" w:rsidR="00A00CD2" w:rsidRDefault="00476036" w:rsidP="00A00CD2">
      <w:r>
        <w:t xml:space="preserve">  </w:t>
      </w:r>
      <w:r w:rsidR="00A00CD2">
        <w:t xml:space="preserve">Smith (2003) argues that strategic planning has an important role in having an impact on the academic achievements of learners, the government’s satisfaction with schools, and the community’s satisfaction with schools. Whether or not the impact strategic planning of a school has on academic achievement and governmental and community satisfaction is positive or negative is down to the effectiveness of a </w:t>
      </w:r>
      <w:proofErr w:type="gramStart"/>
      <w:r w:rsidR="00A00CD2">
        <w:t>particular strategic</w:t>
      </w:r>
      <w:proofErr w:type="gramEnd"/>
      <w:r w:rsidR="00A00CD2">
        <w:t xml:space="preserve"> plan. </w:t>
      </w:r>
    </w:p>
    <w:p w14:paraId="4F71AD2A" w14:textId="1A96C2CA" w:rsidR="00A00CD2" w:rsidRDefault="003909A5" w:rsidP="00105CF9">
      <w:r>
        <w:t xml:space="preserve">On one hand, the strategic management process provides an institution with a direction that can lead to a positive outcome but, on the other, propels the institution onto an unchartered and potentially perilous course (Taylor and Machado, 2006). Taking this statement into account, </w:t>
      </w:r>
      <w:proofErr w:type="gramStart"/>
      <w:r>
        <w:t>it is clear that the</w:t>
      </w:r>
      <w:proofErr w:type="gramEnd"/>
      <w:r>
        <w:t xml:space="preserve"> value of strategic planning is debatable because it is not always effective. </w:t>
      </w:r>
      <w:r w:rsidR="00CB5975">
        <w:t xml:space="preserve">This is supported by </w:t>
      </w:r>
      <w:proofErr w:type="spellStart"/>
      <w:r w:rsidR="00CB5975">
        <w:t>Benveniste</w:t>
      </w:r>
      <w:proofErr w:type="spellEnd"/>
      <w:r w:rsidR="00CB5975">
        <w:t xml:space="preserve"> (1989 pp. 34-35) who states that planners usually deal with ‘’messy or wicked problems’’ where goals are unclear and how to proceed is even less clear. </w:t>
      </w:r>
      <w:r>
        <w:t xml:space="preserve">This </w:t>
      </w:r>
      <w:proofErr w:type="gramStart"/>
      <w:r>
        <w:t xml:space="preserve">is </w:t>
      </w:r>
      <w:r w:rsidR="00F3682A">
        <w:t xml:space="preserve"> further</w:t>
      </w:r>
      <w:proofErr w:type="gramEnd"/>
      <w:r w:rsidR="00F3682A">
        <w:t xml:space="preserve"> s</w:t>
      </w:r>
      <w:r>
        <w:t xml:space="preserve">upported by Knight (1996) who highlights the fundamental problem with the ‘strategic planning’ of </w:t>
      </w:r>
      <w:r>
        <w:lastRenderedPageBreak/>
        <w:t xml:space="preserve">many schools. </w:t>
      </w:r>
      <w:r w:rsidR="00E07CBF">
        <w:t>He claims that most school development plans are dominated by descriptive, factual summaries of current positions. There is little evidence of serious analysis of probable alternative futures and even less exploration of the possible options for responding to these (</w:t>
      </w:r>
      <w:r w:rsidR="00F3682A">
        <w:t>ibid</w:t>
      </w:r>
      <w:r w:rsidR="00E07CBF">
        <w:t>, 1996). This implies that schools are only loo</w:t>
      </w:r>
      <w:r w:rsidR="00C83BDF">
        <w:t>king at the problems and issues of today – rather than the possible outcomes of the future. In support of this is Davies and Ellison</w:t>
      </w:r>
      <w:r w:rsidR="006D77D2">
        <w:t xml:space="preserve"> (2003)</w:t>
      </w:r>
      <w:r w:rsidR="00C83BDF">
        <w:t xml:space="preserve"> who state that there are many pitfalls in the development planning of schools such as having a lack of management and dimension as well as its ignorance to the nature of educational change. </w:t>
      </w:r>
    </w:p>
    <w:p w14:paraId="3515E3A2" w14:textId="361BAF2C" w:rsidR="005D69D2" w:rsidRDefault="00A00CD2" w:rsidP="00105CF9">
      <w:r>
        <w:t>An additional</w:t>
      </w:r>
      <w:r w:rsidR="003909A5">
        <w:t xml:space="preserve"> problem with strategic planning is highlighted by Davies and Ellison (2003) </w:t>
      </w:r>
      <w:r w:rsidR="005D69D2">
        <w:t xml:space="preserve">who argue that a </w:t>
      </w:r>
      <w:r w:rsidR="00614948">
        <w:t xml:space="preserve">plan that does not run for more than a year shows little understanding of the nature of strategy because strategy involves focusing on broad developments which take place over a three to </w:t>
      </w:r>
      <w:proofErr w:type="gramStart"/>
      <w:r w:rsidR="00614948">
        <w:t>five year</w:t>
      </w:r>
      <w:proofErr w:type="gramEnd"/>
      <w:r w:rsidR="00614948">
        <w:t xml:space="preserve"> period</w:t>
      </w:r>
      <w:r w:rsidR="004D6080">
        <w:t xml:space="preserve">. </w:t>
      </w:r>
      <w:r w:rsidR="00614948">
        <w:t>This demonstrates that any school improvement plan cannot be considered strategic if</w:t>
      </w:r>
      <w:r w:rsidR="005D69D2">
        <w:t xml:space="preserve"> it</w:t>
      </w:r>
      <w:r w:rsidR="00614948">
        <w:t xml:space="preserve"> focuses on less than a </w:t>
      </w:r>
      <w:proofErr w:type="gramStart"/>
      <w:r w:rsidR="00614948">
        <w:t>three year</w:t>
      </w:r>
      <w:proofErr w:type="gramEnd"/>
      <w:r w:rsidR="00614948">
        <w:t xml:space="preserve"> long span of time. This supports the argument that the role of strategic planning is to focus not only on what is happening now, but what the school’s future entails as well as possible implications of its planning. It is important not only to look at the short-term effects of planning but of the possibilities of planning toward the future. </w:t>
      </w:r>
    </w:p>
    <w:p w14:paraId="737DC18C" w14:textId="3F7276D3" w:rsidR="00CB5975" w:rsidRDefault="00CB5975" w:rsidP="00105CF9">
      <w:r>
        <w:t xml:space="preserve">One could argue that strategic planning needs clear communication in order to be effective. This is supported by </w:t>
      </w:r>
      <w:r w:rsidR="00497542">
        <w:t xml:space="preserve">Rowley, Lujan and </w:t>
      </w:r>
      <w:proofErr w:type="spellStart"/>
      <w:r>
        <w:t>Dolence</w:t>
      </w:r>
      <w:proofErr w:type="spellEnd"/>
      <w:r>
        <w:t xml:space="preserve"> (2001) who state that the way the </w:t>
      </w:r>
      <w:r w:rsidR="00497542">
        <w:t>educational</w:t>
      </w:r>
      <w:r>
        <w:t xml:space="preserve"> community is informed about the strategic plan and how member’s opi</w:t>
      </w:r>
      <w:r w:rsidR="00497542">
        <w:t xml:space="preserve">nions and concerns are heard are vital issues. This implies that if planners take communication lightly, then the strategic plan is destined to fail. Further supporting this argument is </w:t>
      </w:r>
      <w:proofErr w:type="spellStart"/>
      <w:r w:rsidR="00497542">
        <w:t>Delprino</w:t>
      </w:r>
      <w:proofErr w:type="spellEnd"/>
      <w:r w:rsidR="00497542">
        <w:t xml:space="preserve"> (2013) who states that communication strategies need to be monitored to ensure that the information conveyed </w:t>
      </w:r>
      <w:r w:rsidR="002572CB">
        <w:t>helps to</w:t>
      </w:r>
      <w:r w:rsidR="00497542">
        <w:t xml:space="preserve"> reach its target. </w:t>
      </w:r>
      <w:r w:rsidR="00A00CD2">
        <w:t xml:space="preserve">Consequently, this demonstrates that although there are possible problems with strategic planning, effective communication could be the solution. </w:t>
      </w:r>
    </w:p>
    <w:p w14:paraId="19386F41" w14:textId="54BC45BE" w:rsidR="00A00CD2" w:rsidRDefault="00A00CD2" w:rsidP="00A00CD2">
      <w:r>
        <w:t xml:space="preserve">On the other hand, scholars have argued that strategic planning has no real value. Supporting the idea that strategic planning cannot be considered ‘’strategic’’ is </w:t>
      </w:r>
      <w:proofErr w:type="spellStart"/>
      <w:r>
        <w:t>Kuka</w:t>
      </w:r>
      <w:proofErr w:type="spellEnd"/>
      <w:r>
        <w:t xml:space="preserve">, </w:t>
      </w:r>
      <w:proofErr w:type="spellStart"/>
      <w:r>
        <w:t>Talevski</w:t>
      </w:r>
      <w:proofErr w:type="spellEnd"/>
      <w:r>
        <w:t xml:space="preserve"> and </w:t>
      </w:r>
      <w:proofErr w:type="spellStart"/>
      <w:r>
        <w:t>Pejchinovska</w:t>
      </w:r>
      <w:proofErr w:type="spellEnd"/>
      <w:r>
        <w:t xml:space="preserve"> (2018) who state that the notion of strategic management is based on the definition of ‘’strategic planning’’, where although ‘’planning’’ is a prelude for strategic management, it is not itself enough unless it is followed by the preparation and implementation of the plan, as well as the evaluation of the plan in action. The implication of this is that planning is not enough unless it is followed by the preparation and implementation of the plan, as well as the evaluation of the plan in action. This argument suggests that planning cannot be considered strategic unless all aspects of the plan and consistent evaluation and reviewal of the plan in action is undertaken. </w:t>
      </w:r>
    </w:p>
    <w:p w14:paraId="2A1BE859" w14:textId="3D359D0A" w:rsidR="004F2BD8" w:rsidRDefault="00A00CD2" w:rsidP="00105CF9">
      <w:r>
        <w:t xml:space="preserve">To counter-argue this, one could argue that although there are issues with conducting successful strategic planning, if it is done correctly then it can be extremely effective for school improvement. </w:t>
      </w:r>
      <w:r w:rsidR="002572CB">
        <w:t>In support of this</w:t>
      </w:r>
      <w:r w:rsidR="00D9032B">
        <w:t xml:space="preserve"> argument that strategic </w:t>
      </w:r>
      <w:r>
        <w:t>planning can play a valuabl</w:t>
      </w:r>
      <w:r w:rsidR="00D9032B">
        <w:t xml:space="preserve">e role </w:t>
      </w:r>
      <w:r>
        <w:t xml:space="preserve">in the improvement of schools </w:t>
      </w:r>
      <w:r w:rsidR="00D9032B">
        <w:t>if it is done correctly is Bryson (2004) who states that planners must consider a multitude of radical and revolutionary strategies, not simpl</w:t>
      </w:r>
      <w:r w:rsidR="002572CB">
        <w:t>y</w:t>
      </w:r>
      <w:r w:rsidR="00D9032B">
        <w:t xml:space="preserve"> of minor fixes for their organisation, if strategic planning is to be truly effective. Strategic planning does not include ‘minor fixes’, it needs a consideration of a range of strategies in order to be of value to a school. </w:t>
      </w:r>
      <w:r w:rsidR="00306A99">
        <w:t xml:space="preserve">This is also supported by Fidler (2002) who states that strategic planning entails a final goal as well as a route chart as to how to get to that goal. </w:t>
      </w:r>
      <w:r w:rsidR="002572CB">
        <w:t xml:space="preserve">The above arguments indicate that strategic planning can only be considered valuable if conducted correctly with attention to detail on the evaluation of the plan itself and how it is working for its </w:t>
      </w:r>
      <w:proofErr w:type="gramStart"/>
      <w:r w:rsidR="002572CB">
        <w:t>particular school</w:t>
      </w:r>
      <w:proofErr w:type="gramEnd"/>
      <w:r w:rsidR="002572CB">
        <w:t>.</w:t>
      </w:r>
      <w:bookmarkEnd w:id="1"/>
      <w:r w:rsidR="004F2BD8">
        <w:t xml:space="preserve"> </w:t>
      </w:r>
    </w:p>
    <w:p w14:paraId="2F5268AC" w14:textId="4CD64C71" w:rsidR="00EC70B7" w:rsidRDefault="00476036" w:rsidP="00105CF9">
      <w:r>
        <w:t xml:space="preserve"> </w:t>
      </w:r>
      <w:r w:rsidR="004F2BD8">
        <w:t xml:space="preserve">School X is an 11 to 18 mixed English medium comprehensive school that is maintained by the local authority. It currently holds 1214 pupils and has a pupil teacher ratio of 18 (Welsh Government, </w:t>
      </w:r>
      <w:r w:rsidR="004F2BD8">
        <w:lastRenderedPageBreak/>
        <w:t xml:space="preserve">2018). Around 34% of pupils live in the ‘20% most deprived areas in Wales’ (Estyn, 2015). According to the Welsh Government </w:t>
      </w:r>
      <w:r w:rsidR="003B63AA">
        <w:t>(</w:t>
      </w:r>
      <w:r w:rsidR="004F2BD8">
        <w:t>2018</w:t>
      </w:r>
      <w:r w:rsidR="003B63AA">
        <w:t>)</w:t>
      </w:r>
      <w:r w:rsidR="004F2BD8">
        <w:t xml:space="preserve"> 24.8% are currently entitled to free school meals, placing it </w:t>
      </w:r>
      <w:r w:rsidR="00FF20A1">
        <w:t xml:space="preserve">8.2% </w:t>
      </w:r>
      <w:r w:rsidR="004F2BD8">
        <w:t xml:space="preserve">higher than the national average. </w:t>
      </w:r>
      <w:r w:rsidR="00A01307">
        <w:t>The school receives pupils from the full range of ability. Very few pupils receive support to learn English as an additional language and very few pupils come from a minority ethnic background</w:t>
      </w:r>
      <w:r w:rsidR="00FF20A1">
        <w:t xml:space="preserve"> (Estyn, 2015). According to the Welsh Government 2018, the number of minority ethnic pupils is at 2.4% which is 7.4% lower than the national average for Wales. </w:t>
      </w:r>
      <w:r w:rsidR="00EC70B7">
        <w:t>The school budget per pupil is £4749. In its initial inspection report, Estyn found that performance at key stage 4 over the last four years has been poor in many indicators when compared with that of similar schools and pupils’ prior attainment. ‘The majority of pupils have weak literacy skills and do not develop these skills well enough across the curriculum’ (Estyn, 2015). However, in its most recent monitoring report, it was found that the school was making satisfactory progress in addressing this recommendation, with</w:t>
      </w:r>
      <w:r w:rsidR="00A91895">
        <w:t xml:space="preserve"> key stage 4 performance in many indicators placing the school in the upper half of similar schools, (Estyn, 2017). </w:t>
      </w:r>
      <w:r w:rsidR="000E2ECE">
        <w:t>The SIP plan however, indicates a real need to further improve the literacy of pupils</w:t>
      </w:r>
      <w:r w:rsidR="00D1314F">
        <w:t xml:space="preserve"> over the next three years</w:t>
      </w:r>
      <w:r w:rsidR="000E2ECE">
        <w:t xml:space="preserve"> (See Appendix A)</w:t>
      </w:r>
      <w:r w:rsidR="00D1314F">
        <w:t>.</w:t>
      </w:r>
      <w:r w:rsidR="00E77508">
        <w:t xml:space="preserve"> </w:t>
      </w:r>
    </w:p>
    <w:p w14:paraId="11D10794" w14:textId="452628F1" w:rsidR="00FE5A8A" w:rsidRDefault="00476036" w:rsidP="00FE5A8A">
      <w:r>
        <w:t xml:space="preserve"> </w:t>
      </w:r>
      <w:r w:rsidR="001F70ED">
        <w:t xml:space="preserve">Embedding literacy is a crucial part of such strategic planning for schools and School X </w:t>
      </w:r>
      <w:r w:rsidR="000B57DF">
        <w:t xml:space="preserve">has </w:t>
      </w:r>
      <w:r w:rsidR="000E2ECE">
        <w:t xml:space="preserve">noted building literacy as a priority. </w:t>
      </w:r>
      <w:r w:rsidR="00CC74D3">
        <w:t>One could argue that literacy development is more important now in the 21</w:t>
      </w:r>
      <w:r w:rsidR="00CC74D3" w:rsidRPr="00CC74D3">
        <w:rPr>
          <w:vertAlign w:val="superscript"/>
        </w:rPr>
        <w:t>st</w:t>
      </w:r>
      <w:r w:rsidR="00CC74D3">
        <w:t xml:space="preserve"> century than ever before. This idea is supported by Moore et al (1999, p.3) who state that ‘adolescents entering the adult world in the 21</w:t>
      </w:r>
      <w:r w:rsidR="00CC74D3" w:rsidRPr="00CC74D3">
        <w:rPr>
          <w:vertAlign w:val="superscript"/>
        </w:rPr>
        <w:t>st</w:t>
      </w:r>
      <w:r w:rsidR="00CC74D3">
        <w:t xml:space="preserve"> century will read and write more than at any other time in human history. They will need advanced levels of literacy to perform their jobs, run their households, act as citizens and conduct their personal lives. </w:t>
      </w:r>
      <w:r w:rsidR="00D02FF4">
        <w:t xml:space="preserve">This is a </w:t>
      </w:r>
      <w:proofErr w:type="gramStart"/>
      <w:r w:rsidR="00E21E8A">
        <w:t xml:space="preserve">particular </w:t>
      </w:r>
      <w:r w:rsidR="00D02FF4">
        <w:t>priority</w:t>
      </w:r>
      <w:proofErr w:type="gramEnd"/>
      <w:r w:rsidR="00E21E8A">
        <w:t xml:space="preserve"> of School X</w:t>
      </w:r>
      <w:r w:rsidR="00D02FF4">
        <w:t xml:space="preserve"> because literacy skills need to be improved in the UK.</w:t>
      </w:r>
      <w:r w:rsidR="00FE5A8A" w:rsidRPr="00FE5A8A">
        <w:t xml:space="preserve"> </w:t>
      </w:r>
      <w:r w:rsidR="00FE5A8A">
        <w:t>Many educators, researchers and policymakers have long recognised the significance of the ability to read and write for individual well-being and community development, but it remains true that we have much to do if the vision of a literate world is to become anywhere near a reality (UNESCO, 2013). Consequently, this demonstrates that the development of literacy is not only crucial for learning the skills of reading and writing</w:t>
      </w:r>
      <w:r w:rsidR="00FE5A8A">
        <w:t xml:space="preserve"> but it can have huge implications for adulthood in terms of career prospects. </w:t>
      </w:r>
    </w:p>
    <w:p w14:paraId="07D3B53A" w14:textId="1776F375" w:rsidR="00F21C24" w:rsidRDefault="00D02FF4" w:rsidP="00105CF9">
      <w:r>
        <w:t xml:space="preserve"> There are about 781 million illiterate adults (UNESCO, 2015). Only 17 out of the 73 countries with a literacy rate below 95% in 2000 had halved their illiteracy rate by 2015 (ibid). This demonstrates that there are many adults who are not receiving adequate education in reading and writing before they leave education. This is also supported by the Welsh Government which sets literacy as a priority across all schools. </w:t>
      </w:r>
      <w:r w:rsidR="000B57DF">
        <w:t>The National Literacy programmes will set high expectations for what teachers and support staff should know, be able to do and what learners should learn in the core subjects. They will help make every teacher a teach</w:t>
      </w:r>
      <w:r w:rsidR="007B33DD">
        <w:t>er</w:t>
      </w:r>
      <w:r w:rsidR="000B57DF">
        <w:t xml:space="preserve"> of literacy and numeracy (Welsh Government, 2012).</w:t>
      </w:r>
      <w:r>
        <w:t xml:space="preserve"> This implies the importance of literacy as the Welsh Government wants teachers of all subjects to develop learners’ skills in literacy and numeracy. </w:t>
      </w:r>
      <w:r w:rsidR="00F21C24">
        <w:t xml:space="preserve">According to its latest Estyn monitoring report, School </w:t>
      </w:r>
      <w:r w:rsidR="00F129CA">
        <w:t>X</w:t>
      </w:r>
      <w:r w:rsidR="00F21C24">
        <w:t xml:space="preserve"> has made satisfactory progress in addressing the recommendation of raising standards, particularly in key stage 4 and improving pupils’ literacy skills (Estyn, 2016). So much so that performance in the level 2 threshold increased by over 34 percentage points and placed the school in the top 25% of similar schools. Despite signs of improvement, the SDP indicates a persistence to further improve literacy through </w:t>
      </w:r>
      <w:proofErr w:type="gramStart"/>
      <w:r w:rsidR="00F21C24">
        <w:t>a number of</w:t>
      </w:r>
      <w:proofErr w:type="gramEnd"/>
      <w:r w:rsidR="00F21C24">
        <w:t xml:space="preserve"> strategies. </w:t>
      </w:r>
    </w:p>
    <w:p w14:paraId="7CDE2829" w14:textId="77777777" w:rsidR="009A39FC" w:rsidRDefault="00F21C24" w:rsidP="00105CF9">
      <w:proofErr w:type="gramStart"/>
      <w:r>
        <w:t>It is clear that embedding</w:t>
      </w:r>
      <w:proofErr w:type="gramEnd"/>
      <w:r>
        <w:t xml:space="preserve"> literacy is crucial to the curriculum </w:t>
      </w:r>
      <w:r w:rsidR="002A39F5">
        <w:t xml:space="preserve">and has become of increasing significance to the Welsh Government. This is demonstrated in the national literacy and numeracy framework which states that despite schools already having curriculum planning arrangements – these need to be adapted to support cross-curricular planning using the LNF (Welsh Government 2013). In order to improve schools, the Welsh Government identifies three priorities for improving educational outcomes for learners in Wales which includes, first and foremost, improving literacy </w:t>
      </w:r>
      <w:r w:rsidR="002A39F5">
        <w:lastRenderedPageBreak/>
        <w:t xml:space="preserve">(Welsh Government, 2012). </w:t>
      </w:r>
      <w:r w:rsidR="002F5B98">
        <w:t xml:space="preserve">This is further supported by documents such as the National Support Programme which addresses the importance of literacy by outlining a curriculum planning tool which helps teachers to embed literacy skills across the curriculum (2013). </w:t>
      </w:r>
    </w:p>
    <w:p w14:paraId="08C26DEA" w14:textId="4335AA97" w:rsidR="00F21C24" w:rsidRDefault="00E6032A" w:rsidP="00105CF9">
      <w:r>
        <w:t xml:space="preserve">Although these recommendations are slightly outdated, the SIP of School X nevertheless upholds literacy as its main target to improve upon. </w:t>
      </w:r>
    </w:p>
    <w:p w14:paraId="4853CF80" w14:textId="131889C9" w:rsidR="00700840" w:rsidRDefault="00F872C6" w:rsidP="00105CF9">
      <w:r>
        <w:t xml:space="preserve">Moreover, the need to embed literacy across the school curriculum goes beyond Governmental requirements. </w:t>
      </w:r>
      <w:proofErr w:type="spellStart"/>
      <w:r w:rsidR="00D1314F">
        <w:t>Wamba</w:t>
      </w:r>
      <w:proofErr w:type="spellEnd"/>
      <w:r w:rsidR="00D1314F">
        <w:t xml:space="preserve"> </w:t>
      </w:r>
      <w:r w:rsidR="00D819A4">
        <w:t xml:space="preserve">implies an interesting </w:t>
      </w:r>
      <w:r w:rsidR="00F50E41">
        <w:t xml:space="preserve">argument to </w:t>
      </w:r>
      <w:proofErr w:type="gramStart"/>
      <w:r w:rsidR="00F50E41">
        <w:t>take into account</w:t>
      </w:r>
      <w:proofErr w:type="gramEnd"/>
      <w:r w:rsidR="00F50E41">
        <w:t xml:space="preserve"> when assessing the importance of embedding literacy into the curriculum. Drawing upon the work of Vygotsky (1962, 1978) one can argue that effective literacy educators need to build upon (and respect) the background experiences and cultural practices of their students, especially when attempting to teach them unfamiliar academic skills and concepts (</w:t>
      </w:r>
      <w:proofErr w:type="spellStart"/>
      <w:r w:rsidR="00F50E41">
        <w:t>Wamba</w:t>
      </w:r>
      <w:proofErr w:type="spellEnd"/>
      <w:r w:rsidR="00F50E41">
        <w:t xml:space="preserve">, 2014). </w:t>
      </w:r>
      <w:r w:rsidR="0013157F">
        <w:t>The imp</w:t>
      </w:r>
      <w:r w:rsidR="00AE6C2E">
        <w:t>li</w:t>
      </w:r>
      <w:r w:rsidR="0013157F">
        <w:t xml:space="preserve">cation that the development of literacy skills provides a way out of poverty is also supported by </w:t>
      </w:r>
      <w:proofErr w:type="spellStart"/>
      <w:r w:rsidR="0013157F">
        <w:t>Torgeson</w:t>
      </w:r>
      <w:proofErr w:type="spellEnd"/>
      <w:r w:rsidR="0013157F">
        <w:t xml:space="preserve"> who states that children who do not learn to read early in their school careers invariably continue </w:t>
      </w:r>
      <w:r w:rsidR="00AE6C2E">
        <w:t>to</w:t>
      </w:r>
      <w:r w:rsidR="0013157F">
        <w:t xml:space="preserve"> be poor readers (2000). However, t</w:t>
      </w:r>
      <w:r w:rsidR="00F50E41">
        <w:t xml:space="preserve">he assumption that poverty can only be overcome through the development of literacy skills is </w:t>
      </w:r>
      <w:r w:rsidR="00083ADD">
        <w:t xml:space="preserve">dismissed </w:t>
      </w:r>
      <w:r w:rsidR="00F50E41">
        <w:t xml:space="preserve">by </w:t>
      </w:r>
      <w:proofErr w:type="gramStart"/>
      <w:r w:rsidR="00F50E41">
        <w:t>a number of</w:t>
      </w:r>
      <w:proofErr w:type="gramEnd"/>
      <w:r w:rsidR="00F50E41">
        <w:t xml:space="preserve"> researchers such as Chandra who implies that literacy actually has no real impact on the average poverty of a community (2004). </w:t>
      </w:r>
      <w:r w:rsidR="00466DA5">
        <w:t xml:space="preserve">Literacy is now more generally regarded as a social practice which is linked with ideology, culture, knowledge and power (Fletcher-Campbell, Reid &amp; Soler, 2009). </w:t>
      </w:r>
      <w:r w:rsidR="00DB057F">
        <w:t>Nevertheless,</w:t>
      </w:r>
      <w:r w:rsidR="00A30D3E">
        <w:t xml:space="preserve"> it has been perceived that literacy skills can enhance capabilities </w:t>
      </w:r>
      <w:r w:rsidR="00DB057F">
        <w:t>for</w:t>
      </w:r>
      <w:r w:rsidR="00A30D3E">
        <w:t xml:space="preserve"> workers as those who are literate are perceived to have better job opportunities in the labour market (Fletcher-Campbell, Reid and Soler, 20009). Therefore, literacy carries the perception that developing literacy skills can be an investment in ‘human capital’ (Fletcher-Campbell, Reid and Soler, 2009).</w:t>
      </w:r>
      <w:r w:rsidR="00700840">
        <w:t xml:space="preserve"> </w:t>
      </w:r>
      <w:r w:rsidR="00F0001B">
        <w:t xml:space="preserve">In addition, the importance of literacy is evident because literacy is described as a tool to understand and interact with the wider world, as well as a set of dispositions and behaviour that incorporates learners’ motivation and engagement in using their skills to participate across school, community and wider social contexts (Cummings, McLaughlin and Finch, 2018). </w:t>
      </w:r>
    </w:p>
    <w:p w14:paraId="3302DFAC" w14:textId="4752CF2F" w:rsidR="00F872C6" w:rsidRDefault="00700840" w:rsidP="00105CF9">
      <w:r>
        <w:t>In contrast to this,</w:t>
      </w:r>
      <w:r w:rsidR="00A30D3E">
        <w:t xml:space="preserve"> </w:t>
      </w:r>
      <w:r w:rsidR="0008536B">
        <w:t>Crockett, Jukes &amp; Churches</w:t>
      </w:r>
      <w:r w:rsidR="001F72BD">
        <w:t xml:space="preserve"> (2011)</w:t>
      </w:r>
      <w:r w:rsidR="0008536B">
        <w:t xml:space="preserve"> </w:t>
      </w:r>
      <w:r w:rsidR="001F72BD">
        <w:t>make an interesting modern argument which contradicts those of the above.</w:t>
      </w:r>
      <w:r>
        <w:t xml:space="preserve"> Perhaps it is not literacy which should be the main area for development in schools.</w:t>
      </w:r>
      <w:r w:rsidR="001F72BD">
        <w:t xml:space="preserve"> It is no longer enough that we educate only to the standards of the traditional literacies. If students are to thrive in the 21</w:t>
      </w:r>
      <w:r w:rsidR="001F72BD" w:rsidRPr="001F72BD">
        <w:rPr>
          <w:vertAlign w:val="superscript"/>
        </w:rPr>
        <w:t>st</w:t>
      </w:r>
      <w:r w:rsidR="001F72BD">
        <w:t xml:space="preserve"> century, then independent thinking and its corollary, creative thinking hold the highest currency</w:t>
      </w:r>
      <w:r w:rsidR="00656E5B">
        <w:t xml:space="preserve"> (Crockett, Jukes &amp; Churches, 2011)</w:t>
      </w:r>
      <w:r w:rsidR="001F72BD">
        <w:t>. This implies that the 21</w:t>
      </w:r>
      <w:r w:rsidR="001F72BD" w:rsidRPr="001F72BD">
        <w:rPr>
          <w:vertAlign w:val="superscript"/>
        </w:rPr>
        <w:t>st</w:t>
      </w:r>
      <w:r w:rsidR="001F72BD">
        <w:t xml:space="preserve"> century learner needs a different set of skills to those being emphasised in schools. </w:t>
      </w:r>
      <w:r w:rsidR="00656E5B">
        <w:t xml:space="preserve">Perhaps it is </w:t>
      </w:r>
      <w:r w:rsidR="00F6001B">
        <w:t xml:space="preserve">a more relevant approach to look at more creative skills rather than literacy in schools and this should be looked at as a priority rather than focusing on embedding literature. </w:t>
      </w:r>
      <w:r w:rsidR="00574218">
        <w:t>This idea is developed by Kellner and Share (2007) who state that i</w:t>
      </w:r>
      <w:r w:rsidR="004B5F05">
        <w:t>f education is to be relevant to the problems and challenges of contemporary life, engaged teachers must expand the concept of literacy and develop new curricula and pedagogies</w:t>
      </w:r>
      <w:r w:rsidR="00574218">
        <w:t xml:space="preserve">. This implies that although literacy is an important area for education, the new curriculum </w:t>
      </w:r>
      <w:r w:rsidR="002461A6">
        <w:t xml:space="preserve">needs some alteration in order to be of benefit to today’s learners.  </w:t>
      </w:r>
    </w:p>
    <w:p w14:paraId="239E51D6" w14:textId="3A0E71C3" w:rsidR="00775D2D" w:rsidRDefault="00FE5A8A" w:rsidP="00EF68C4">
      <w:r>
        <w:t xml:space="preserve"> </w:t>
      </w:r>
      <w:r w:rsidR="008D088F">
        <w:t xml:space="preserve">Adult literacy has remained low on the development agenda, with 758 million adults and 114 million youths still lack basic reading and writing skills and millions of children are dropping out of school with insufficient reading skills (UNESCO, 2015,2016). </w:t>
      </w:r>
      <w:r w:rsidR="00343280">
        <w:t xml:space="preserve">Faced with this continuing challenge, schools need to plan for embedding literature across the curriculum. </w:t>
      </w:r>
    </w:p>
    <w:p w14:paraId="468F868C" w14:textId="42AECC9D" w:rsidR="00821835" w:rsidRDefault="00476036" w:rsidP="00EF68C4">
      <w:r>
        <w:t xml:space="preserve">  </w:t>
      </w:r>
      <w:r w:rsidR="007A25C6">
        <w:t xml:space="preserve">School X has its own literacy and numeracy co-ordinator who </w:t>
      </w:r>
      <w:proofErr w:type="gramStart"/>
      <w:r w:rsidR="007A25C6">
        <w:t>is in charge of</w:t>
      </w:r>
      <w:proofErr w:type="gramEnd"/>
      <w:r w:rsidR="007A25C6">
        <w:t xml:space="preserve"> implementing the development of literacy across the whole school. Each department within School X has their own LNF representative who works closely with the L&amp;N coordinators when required. What is particularly </w:t>
      </w:r>
      <w:r w:rsidR="007A25C6">
        <w:lastRenderedPageBreak/>
        <w:t xml:space="preserve">effective and good practice which School X incorporates as a method of meeting this goal is allocating specific strands of the LNF to departments. </w:t>
      </w:r>
      <w:r w:rsidR="003176CF">
        <w:t xml:space="preserve">This supports the argument made above by </w:t>
      </w:r>
      <w:r w:rsidR="003176CF">
        <w:t>Dufour (2007) who states that students learn more when their teachers work in collaborative teams rather than in isolation</w:t>
      </w:r>
      <w:r w:rsidR="003176CF">
        <w:t xml:space="preserve">. It is clear in School X that the L&amp;N coordinators work in collaboration to appoint aspects of literacy development to departments to ensure whole-school development of literacy. </w:t>
      </w:r>
      <w:r w:rsidR="007A25C6">
        <w:t xml:space="preserve">Each department is responsible for introducing, developing and </w:t>
      </w:r>
      <w:proofErr w:type="spellStart"/>
      <w:r w:rsidR="007A25C6">
        <w:t>assessing</w:t>
      </w:r>
      <w:proofErr w:type="spellEnd"/>
      <w:r w:rsidR="007A25C6">
        <w:t xml:space="preserve"> a </w:t>
      </w:r>
      <w:proofErr w:type="gramStart"/>
      <w:r w:rsidR="007A25C6">
        <w:t>particular aspect</w:t>
      </w:r>
      <w:proofErr w:type="gramEnd"/>
      <w:r w:rsidR="007A25C6">
        <w:t xml:space="preserve"> of literacy and/or numeracy</w:t>
      </w:r>
      <w:r w:rsidR="006B6BE6">
        <w:t>.</w:t>
      </w:r>
      <w:r w:rsidR="00B167F4">
        <w:t xml:space="preserve"> </w:t>
      </w:r>
      <w:r w:rsidR="006B6BE6">
        <w:t xml:space="preserve">This is </w:t>
      </w:r>
      <w:r w:rsidR="00086C64">
        <w:t xml:space="preserve">to ensure </w:t>
      </w:r>
      <w:r w:rsidR="007A25C6">
        <w:t xml:space="preserve">that pupils are developing all aspects of literacy across the school. </w:t>
      </w:r>
      <w:r w:rsidR="00196FD3">
        <w:t xml:space="preserve">Pupil performance is then entered into SIMS during the last data drop of the year to generate </w:t>
      </w:r>
      <w:r w:rsidR="00086C64">
        <w:t>a</w:t>
      </w:r>
      <w:r w:rsidR="00196FD3">
        <w:t xml:space="preserve"> narrative report. The narrative report is a Welsh Government requirement </w:t>
      </w:r>
      <w:proofErr w:type="gramStart"/>
      <w:r w:rsidR="00196FD3">
        <w:t>in order for</w:t>
      </w:r>
      <w:proofErr w:type="gramEnd"/>
      <w:r w:rsidR="00196FD3">
        <w:t xml:space="preserve"> each pupil to receive a report on their competencies regarding literacy (Welsh Government, 2013). </w:t>
      </w:r>
      <w:r w:rsidR="00086C64">
        <w:t xml:space="preserve">This is an important element of measuring success </w:t>
      </w:r>
      <w:r w:rsidR="00ED560A">
        <w:t xml:space="preserve">because it demonstrates what the school is looking for when measuring success and </w:t>
      </w:r>
      <w:r w:rsidR="009A511F">
        <w:t xml:space="preserve">how the school is </w:t>
      </w:r>
      <w:r w:rsidR="00ED560A">
        <w:t xml:space="preserve">embedding literacy across the curriculum. </w:t>
      </w:r>
      <w:r w:rsidR="0033059B">
        <w:t xml:space="preserve">This demonstrates that School X is taking steps in order to appropriately meet the standards of the Welsh Government in terms of developing literacy. </w:t>
      </w:r>
    </w:p>
    <w:p w14:paraId="64412BA8" w14:textId="7289F63F" w:rsidR="00343280" w:rsidRDefault="00ED560A" w:rsidP="00EF68C4">
      <w:proofErr w:type="gramStart"/>
      <w:r>
        <w:t>A number of</w:t>
      </w:r>
      <w:proofErr w:type="gramEnd"/>
      <w:r>
        <w:t xml:space="preserve"> useful interventions are put in place by the L&amp;N coordinators in School X. The school realises that it cannot assume that all pupils have the same needs with regards to literacy and</w:t>
      </w:r>
      <w:r w:rsidR="008D3B21">
        <w:t xml:space="preserve"> different learners need different interventions. This awareness is demonstrated by School X </w:t>
      </w:r>
      <w:r w:rsidR="00D84AD4">
        <w:t xml:space="preserve">through its implementation of </w:t>
      </w:r>
      <w:proofErr w:type="gramStart"/>
      <w:r w:rsidR="00D84AD4">
        <w:t>a number of</w:t>
      </w:r>
      <w:proofErr w:type="gramEnd"/>
      <w:r w:rsidR="00D84AD4">
        <w:t xml:space="preserve"> interventions in order to provide a variety of different packages for literacy depending upon pupils’ varying needs. </w:t>
      </w:r>
      <w:r w:rsidR="00343280">
        <w:t>All pupils in School X at KS3 partake in an activity called ‘Accelerated Reader’. They are tested 3</w:t>
      </w:r>
      <w:r w:rsidR="00053293">
        <w:t xml:space="preserve"> </w:t>
      </w:r>
      <w:r w:rsidR="00343280">
        <w:t xml:space="preserve">times a year which generates their reading stage, and it is the </w:t>
      </w:r>
      <w:r w:rsidR="00C83B8F">
        <w:t>pupil’s</w:t>
      </w:r>
      <w:r w:rsidR="00343280">
        <w:t xml:space="preserve"> responsibility to ensure they are reading regularly and quizzing on the books they complete. </w:t>
      </w:r>
      <w:r w:rsidR="00427E4B">
        <w:t xml:space="preserve">This is effective because it allows the school to see how its interventions are making an impact (if any) on the pupils’ reading stage which will allow School X to make alterations (if needed) in its provision for improving literacy skills. </w:t>
      </w:r>
      <w:r w:rsidR="00343280">
        <w:t>Time is also allocated during their English lessons. Accelerated Reader tests their ability to comprehend the text that has been read and to develop their proficiency in this area</w:t>
      </w:r>
      <w:r w:rsidR="00C83B8F">
        <w:t xml:space="preserve">. This intervention is supported by Fletcher, Parkhill and Gillon (2010) who state that motivation to improve literacy can be achieved through reading for pleasure, in writing activities at </w:t>
      </w:r>
      <w:proofErr w:type="gramStart"/>
      <w:r w:rsidR="00C83B8F">
        <w:t>a number of</w:t>
      </w:r>
      <w:proofErr w:type="gramEnd"/>
      <w:r w:rsidR="00C83B8F">
        <w:t xml:space="preserve"> levels and through oral language development. </w:t>
      </w:r>
    </w:p>
    <w:p w14:paraId="31B8B551" w14:textId="74199FCC" w:rsidR="00E000BC" w:rsidRDefault="00E000BC" w:rsidP="00EF68C4">
      <w:r>
        <w:t xml:space="preserve">Despite this, an Ofsted report (2004) noted that too few schools have given </w:t>
      </w:r>
      <w:proofErr w:type="gramStart"/>
      <w:r>
        <w:t>sufficient</w:t>
      </w:r>
      <w:proofErr w:type="gramEnd"/>
      <w:r>
        <w:t xml:space="preserve"> </w:t>
      </w:r>
      <w:r w:rsidR="00BF364C">
        <w:t xml:space="preserve">thought to promoting pupil’s </w:t>
      </w:r>
      <w:proofErr w:type="spellStart"/>
      <w:r w:rsidR="00BF364C">
        <w:t>indepdent</w:t>
      </w:r>
      <w:proofErr w:type="spellEnd"/>
      <w:r w:rsidR="00BF364C">
        <w:t xml:space="preserve"> reading or have built on pupil’s reading interests. This implies that pupils are not likely to meet their full potential of this programme if they are not actually reading for pleasure. </w:t>
      </w:r>
      <w:proofErr w:type="spellStart"/>
      <w:r w:rsidR="00BF364C">
        <w:t>Primeaux</w:t>
      </w:r>
      <w:proofErr w:type="spellEnd"/>
      <w:r w:rsidR="00BF364C">
        <w:t xml:space="preserve"> (2000) suggests a way around this, stating that </w:t>
      </w:r>
      <w:proofErr w:type="gramStart"/>
      <w:r w:rsidR="00BF364C">
        <w:t>pupils</w:t>
      </w:r>
      <w:proofErr w:type="gramEnd"/>
      <w:r w:rsidR="00BF364C">
        <w:t xml:space="preserve"> interests can be stimulated through being shown a number of selection criteria, including looking at the book cover, reading the reviews in the blurb or back cover and reading sections of the book. Therefore, although School X has this intervention in place, it might be good practice to ensure that pupils are </w:t>
      </w:r>
      <w:proofErr w:type="gramStart"/>
      <w:r w:rsidR="00BF364C">
        <w:t>actually engaged</w:t>
      </w:r>
      <w:proofErr w:type="gramEnd"/>
      <w:r w:rsidR="00BF364C">
        <w:t xml:space="preserve"> in reading in order to benefit fully. </w:t>
      </w:r>
    </w:p>
    <w:p w14:paraId="598CAA71" w14:textId="36076363" w:rsidR="00821835" w:rsidRDefault="0096221C" w:rsidP="00EF68C4">
      <w:r>
        <w:t xml:space="preserve"> </w:t>
      </w:r>
      <w:r w:rsidR="00821835">
        <w:t>According to its latest ESTYN monitoring report, School X has take</w:t>
      </w:r>
      <w:r w:rsidR="00200BED">
        <w:t>n</w:t>
      </w:r>
      <w:r w:rsidR="00821835">
        <w:t xml:space="preserve"> appropriate steps in the right direction in order to meet the recommendation to raise standards, particularly with regards to improving pupil’s literacy skills, stating that ‘since the core inspection in 2015, performance at key stage 4 has improved in all indicators. Performance in both the level 2 threshold, including English and mathematics and the capped points score, is now above modelled outcomes’ (ESTYN, 2017 p.1).</w:t>
      </w:r>
      <w:r w:rsidR="004254EF">
        <w:t xml:space="preserve"> </w:t>
      </w:r>
      <w:r w:rsidR="001C518A">
        <w:t xml:space="preserve">This demonstrates that School X is improving its standards of literacy across the curriculum. </w:t>
      </w:r>
    </w:p>
    <w:p w14:paraId="668E3819" w14:textId="2D54B8E4" w:rsidR="0033059B" w:rsidRDefault="001C518A" w:rsidP="00EF68C4">
      <w:r>
        <w:t>One could look at specific aspects of literacy that have also improved in School X according to its latest ESTYN monitoring report, stating ‘many pupils read effectively to retrieve information from a range of texts</w:t>
      </w:r>
      <w:r w:rsidR="00C949D0">
        <w:t xml:space="preserve">’ (ibid, p.2). This implies that pupils reading levels have improved and pupils </w:t>
      </w:r>
      <w:r w:rsidR="00B042EF">
        <w:t xml:space="preserve">are able to use information effectively to support their learning. In addition, ESTYN commented on the fact that </w:t>
      </w:r>
      <w:proofErr w:type="gramStart"/>
      <w:r w:rsidR="00B042EF">
        <w:lastRenderedPageBreak/>
        <w:t>the majority of</w:t>
      </w:r>
      <w:proofErr w:type="gramEnd"/>
      <w:r w:rsidR="00B042EF">
        <w:t xml:space="preserve"> pupils produce extended writing that is technically secure. This means that the school has improved standards of literacy </w:t>
      </w:r>
      <w:proofErr w:type="gramStart"/>
      <w:r w:rsidR="00B042EF">
        <w:t>in order for</w:t>
      </w:r>
      <w:proofErr w:type="gramEnd"/>
      <w:r w:rsidR="00B042EF">
        <w:t xml:space="preserve"> pupils to write fluently. However, ESTYN has commented on some issues within the aspect of extended writing being that some pupils make too many errors with basic spelling, punctuation and grammar (SPAG) as well as having weak handwriting skills. Therefore, School X will need to implement strategies in order to improve learners’ SPAG. </w:t>
      </w:r>
      <w:r w:rsidR="00E53A22">
        <w:t xml:space="preserve">In order to overcome this, one recommendation could be taken from Graham (1990) who states that explicit instruction assists with student’s cognitive processes with the potential to act as a change inducing agent that promotes the development of the cognitive system of writing. </w:t>
      </w:r>
    </w:p>
    <w:p w14:paraId="2645D091" w14:textId="1C51ED75" w:rsidR="00200BED" w:rsidRDefault="00200BED" w:rsidP="00EF68C4">
      <w:r>
        <w:t xml:space="preserve">One intervention School X incorporates for developing literacy for pupils with very low reading scores is ‘Fresh Start’ sessions where pupils access a scheme called Read, Write, Inc. This teaches them to decode words using phonics to improve their ability to read. This programme continues until the pupil shows </w:t>
      </w:r>
      <w:proofErr w:type="gramStart"/>
      <w:r>
        <w:t>sufficient</w:t>
      </w:r>
      <w:proofErr w:type="gramEnd"/>
      <w:r>
        <w:t xml:space="preserve"> progress. This intervention ties in with the Education Endowment Foundation recommendation for pupils with very low reading ages. This programme is useful because it provides systematic and rigorous practice in phonics s</w:t>
      </w:r>
      <w:r w:rsidR="007667A4">
        <w:t xml:space="preserve">o that in the future pupils are at an appropriate level to join the mainstream group after completion of the intervention (Education Endowment Foundation, 2015). </w:t>
      </w:r>
    </w:p>
    <w:p w14:paraId="5BD5AB7D" w14:textId="136B6B38" w:rsidR="00451C05" w:rsidRDefault="008F1A07" w:rsidP="00EF68C4">
      <w:r>
        <w:t xml:space="preserve">Additionally, another strategy for improving literacy is explicit instruction. </w:t>
      </w:r>
      <w:r w:rsidR="006E2356">
        <w:t xml:space="preserve">Explicit instruction was used successfully in improving written expression for students (Graham &amp; Harris, 1993, </w:t>
      </w:r>
      <w:proofErr w:type="spellStart"/>
      <w:r w:rsidR="006E2356">
        <w:t>Troia</w:t>
      </w:r>
      <w:proofErr w:type="spellEnd"/>
      <w:r w:rsidR="006E2356">
        <w:t xml:space="preserve"> &amp; Graham, 2002). </w:t>
      </w:r>
      <w:r w:rsidR="00714461">
        <w:t xml:space="preserve">A similar approach by </w:t>
      </w:r>
      <w:proofErr w:type="spellStart"/>
      <w:r w:rsidR="00714461">
        <w:t>Auman</w:t>
      </w:r>
      <w:proofErr w:type="spellEnd"/>
      <w:r w:rsidR="00714461">
        <w:t xml:space="preserve"> (2002) could be a recommendation for improving writing skills </w:t>
      </w:r>
      <w:r w:rsidR="00244AA5">
        <w:t xml:space="preserve">called ‘Step Up to Writing’ which is a writing program </w:t>
      </w:r>
      <w:r w:rsidR="005F2997">
        <w:t>which aims to improve student’s response to a writing intervention</w:t>
      </w:r>
      <w:r w:rsidR="00784613">
        <w:t xml:space="preserve"> through explicit instruction methods, step-by-step guidelines, modelling and guided practice. Therefore, </w:t>
      </w:r>
      <w:r w:rsidR="0035242C">
        <w:t xml:space="preserve">a recommendation for </w:t>
      </w:r>
      <w:r w:rsidR="00784613">
        <w:t xml:space="preserve">School X </w:t>
      </w:r>
      <w:r w:rsidR="0035242C">
        <w:t>to</w:t>
      </w:r>
      <w:r w:rsidR="00784613">
        <w:t xml:space="preserve"> improve learners’ extended writing through implementing one of the above strategies</w:t>
      </w:r>
      <w:r w:rsidR="00F32692">
        <w:t xml:space="preserve">. </w:t>
      </w:r>
    </w:p>
    <w:p w14:paraId="18D1F042" w14:textId="3325EF1A" w:rsidR="00BD34C8" w:rsidRPr="00366786" w:rsidRDefault="008F1A07" w:rsidP="00EF68C4">
      <w:r>
        <w:t>Nevertheless, a</w:t>
      </w:r>
      <w:r w:rsidR="0033059B">
        <w:t xml:space="preserve">n excellent aspect of the SIP is that each department has been instructed to delve deeper into </w:t>
      </w:r>
      <w:r w:rsidR="000F2A51">
        <w:t xml:space="preserve">the development of literacy and develop </w:t>
      </w:r>
      <w:proofErr w:type="gramStart"/>
      <w:r w:rsidR="000F2A51">
        <w:t>all of</w:t>
      </w:r>
      <w:proofErr w:type="gramEnd"/>
      <w:r w:rsidR="000F2A51">
        <w:t xml:space="preserve"> the strands within the LNF including</w:t>
      </w:r>
      <w:r w:rsidR="003428AD">
        <w:t xml:space="preserve"> elements of numeracy, </w:t>
      </w:r>
      <w:proofErr w:type="spellStart"/>
      <w:r w:rsidR="003428AD">
        <w:t>oracy</w:t>
      </w:r>
      <w:proofErr w:type="spellEnd"/>
      <w:r w:rsidR="003428AD">
        <w:t xml:space="preserve">, reading and writing. </w:t>
      </w:r>
      <w:r w:rsidR="00FD65DD">
        <w:t xml:space="preserve">Departments guide pupils through the literacy strands and use the skills gained to complete an extended piece of writing. There </w:t>
      </w:r>
      <w:proofErr w:type="gramStart"/>
      <w:r w:rsidR="00FD65DD">
        <w:t>has to</w:t>
      </w:r>
      <w:proofErr w:type="gramEnd"/>
      <w:r w:rsidR="00FD65DD">
        <w:t xml:space="preserve"> be elements of numeracy, </w:t>
      </w:r>
      <w:proofErr w:type="spellStart"/>
      <w:r w:rsidR="00FD65DD">
        <w:t>oracy</w:t>
      </w:r>
      <w:proofErr w:type="spellEnd"/>
      <w:r w:rsidR="00FD65DD">
        <w:t xml:space="preserve">, reading and writing in each series of lessons. </w:t>
      </w:r>
      <w:r w:rsidR="00BD34C8">
        <w:t xml:space="preserve">This practice is supported by Corbett and Strong (2011) who developed a strategy which enables learners to imitate the language they need for a </w:t>
      </w:r>
      <w:proofErr w:type="gramStart"/>
      <w:r w:rsidR="00BD34C8">
        <w:t>particular topic</w:t>
      </w:r>
      <w:proofErr w:type="gramEnd"/>
      <w:r w:rsidR="00BD34C8">
        <w:t xml:space="preserve"> orally before reading and analysing it and then writing their own version. </w:t>
      </w:r>
      <w:r w:rsidR="00FD65DD">
        <w:t>School X has seen a marked improvement in pupils standards of writing across the school and a consistent approach in developing written skills</w:t>
      </w:r>
      <w:r w:rsidR="00BF64B3">
        <w:t xml:space="preserve"> (see appendix B). </w:t>
      </w:r>
      <w:r w:rsidR="00366786">
        <w:t>This method of developing and teaching literacy skills is further supported by</w:t>
      </w:r>
      <w:r w:rsidR="00EC2DE0">
        <w:t xml:space="preserve"> the Education Endowment Foundation (20</w:t>
      </w:r>
      <w:r w:rsidR="00BA7320">
        <w:t>15)</w:t>
      </w:r>
      <w:r w:rsidR="00366786">
        <w:t xml:space="preserve"> </w:t>
      </w:r>
      <w:r w:rsidR="00BA7320">
        <w:t>w</w:t>
      </w:r>
      <w:r w:rsidR="00366786">
        <w:t xml:space="preserve">hich states that Talk for Writing leads to greater structure, balance and consistency compared to how writing was previously taught, and that it leads to greater enjoyment of writing for staff and pupils. Although, School X is not currently engaged in a Talk </w:t>
      </w:r>
      <w:r w:rsidR="00605712">
        <w:t>f</w:t>
      </w:r>
      <w:r w:rsidR="00366786">
        <w:t xml:space="preserve">or Writing programme, the principle of the importance of </w:t>
      </w:r>
      <w:proofErr w:type="spellStart"/>
      <w:r w:rsidR="00366786">
        <w:t>oracy</w:t>
      </w:r>
      <w:proofErr w:type="spellEnd"/>
      <w:r w:rsidR="00366786">
        <w:t xml:space="preserve"> and orally translating ideas before analysing, reading and writing them is evident in what School X is doing. Pupils and staff respond well to this due to a marked improvement in literacy standards (see appendix B). With more time, the results of this teaching approach to literacy could provide even stronger improvements. </w:t>
      </w:r>
    </w:p>
    <w:p w14:paraId="3FBF3F7E" w14:textId="66DCD689" w:rsidR="005A6F01" w:rsidRDefault="00605712" w:rsidP="00EF68C4">
      <w:r>
        <w:t xml:space="preserve">  </w:t>
      </w:r>
      <w:r w:rsidR="005D46D2">
        <w:t>One</w:t>
      </w:r>
      <w:r w:rsidR="009D02D4">
        <w:t xml:space="preserve"> potential</w:t>
      </w:r>
      <w:r w:rsidR="005D46D2">
        <w:t xml:space="preserve"> issue with the interventions School X puts in pace is the fact that the interventions require pupils to be taken out of other subject lessons. This could lead to pupils falling behind in classes and missing out on vital learning</w:t>
      </w:r>
      <w:r w:rsidR="0083463F">
        <w:t xml:space="preserve"> and</w:t>
      </w:r>
      <w:r w:rsidR="005D46D2">
        <w:t xml:space="preserve"> developing skills such as communication through pair and group work</w:t>
      </w:r>
      <w:r w:rsidR="0083463F">
        <w:t xml:space="preserve"> in a classroom setting.</w:t>
      </w:r>
      <w:r w:rsidR="00840E97">
        <w:t xml:space="preserve"> It must be noted that pupils who are put into interventions and taken out of classes often feel embarrassed at having to leave their peers</w:t>
      </w:r>
      <w:r w:rsidR="00963023">
        <w:t xml:space="preserve"> who stay in subject classes. </w:t>
      </w:r>
      <w:r w:rsidR="00840E97">
        <w:t xml:space="preserve">This is also argued by Renwick (2012) who states that there is a certain ‘stigmatism’ of being </w:t>
      </w:r>
      <w:r w:rsidR="00840E97">
        <w:lastRenderedPageBreak/>
        <w:t>pulled out for a ‘’special class’’.</w:t>
      </w:r>
      <w:r w:rsidR="0083463F">
        <w:t xml:space="preserve"> </w:t>
      </w:r>
      <w:r w:rsidR="00C12D92">
        <w:t>Perhaps a recommendation for School X could be motivating pupils to take control of their own literacy development or by incorporating more technology to motivate pupils in school and outside of school</w:t>
      </w:r>
      <w:r w:rsidR="00A10237">
        <w:t>, rather than taking pupils out of class</w:t>
      </w:r>
      <w:r w:rsidR="000F4E70">
        <w:t xml:space="preserve">. </w:t>
      </w:r>
      <w:r w:rsidR="005A6F01">
        <w:t>One could recommend that in order</w:t>
      </w:r>
      <w:r w:rsidR="000F4E70">
        <w:t xml:space="preserve"> to drive the initiative forward</w:t>
      </w:r>
      <w:r w:rsidR="005A6F01">
        <w:t xml:space="preserve"> to embed literacy and develop pupil’s literacy skills in today’s world is to incorporate technology when teaching literacy. McKenna supports this argument by making </w:t>
      </w:r>
      <w:proofErr w:type="gramStart"/>
      <w:r w:rsidR="005A6F01">
        <w:t>a number of</w:t>
      </w:r>
      <w:proofErr w:type="gramEnd"/>
      <w:r w:rsidR="005A6F01">
        <w:t xml:space="preserve"> claims about the benefits of using technology to develop literacy, he states that today’s teachers need to be aware that technology is now indispensable to literacy development, reading with technology requires new skills and strategies, technology can support </w:t>
      </w:r>
      <w:r w:rsidR="00E62716">
        <w:t xml:space="preserve">struggling students and can transform students’ writing skills. </w:t>
      </w:r>
      <w:r w:rsidR="00992BFE">
        <w:t xml:space="preserve">This argument is also supported and developed by </w:t>
      </w:r>
      <w:proofErr w:type="spellStart"/>
      <w:r w:rsidR="00FF4BD7">
        <w:t>Niederhauser</w:t>
      </w:r>
      <w:proofErr w:type="spellEnd"/>
      <w:r w:rsidR="00FF4BD7">
        <w:t xml:space="preserve"> et al (2018) who state that although a positive impact of technology interventions on educational practice and student outcomes has been shown in many previous research settings, the use of technology in classrooms and schools is still often superficial and not meeting the potential of technology as envisioned by education reformers. </w:t>
      </w:r>
      <w:r w:rsidR="00963023">
        <w:t xml:space="preserve">The implication of this strategy for driving School X’s </w:t>
      </w:r>
      <w:r w:rsidR="0042785E">
        <w:t xml:space="preserve">initiative </w:t>
      </w:r>
      <w:r w:rsidR="00963023">
        <w:t xml:space="preserve">forward is that although intervention is being given to pupils who need it, it does not necessarily mean that they </w:t>
      </w:r>
      <w:proofErr w:type="gramStart"/>
      <w:r w:rsidR="00963023">
        <w:t>have to</w:t>
      </w:r>
      <w:proofErr w:type="gramEnd"/>
      <w:r w:rsidR="00963023">
        <w:t xml:space="preserve"> be pulled out of classes. </w:t>
      </w:r>
      <w:r w:rsidR="008E587F">
        <w:t xml:space="preserve">Therefore, School X could incorporate </w:t>
      </w:r>
      <w:r w:rsidR="00D31F4D">
        <w:t>digital technologies</w:t>
      </w:r>
      <w:r w:rsidR="00963023">
        <w:t xml:space="preserve"> in lessons in order</w:t>
      </w:r>
      <w:r w:rsidR="00D31F4D">
        <w:t xml:space="preserve"> </w:t>
      </w:r>
      <w:r w:rsidR="00862D19">
        <w:t xml:space="preserve">to support the development of literacy skills. </w:t>
      </w:r>
    </w:p>
    <w:p w14:paraId="1AAB74B9" w14:textId="7699D069" w:rsidR="00283406" w:rsidRDefault="00476036" w:rsidP="00EF68C4">
      <w:r>
        <w:t xml:space="preserve">  </w:t>
      </w:r>
      <w:r w:rsidR="00283406">
        <w:t xml:space="preserve">The purpose of this assignment was to discuss the importance of embedding literacy across the curriculum and evaluate the use of strategic planning. This assignment concludes that School X is responding to the need to embed literacy across the curriculum and is making good progress to do so and meet the recommendations of its latest ESTYN monitoring report, as mentioned above. The value of strategic planning is highly dependent on </w:t>
      </w:r>
      <w:r w:rsidR="00A5171B">
        <w:t xml:space="preserve">the standard of planning and how ‘strategic’ the planning can </w:t>
      </w:r>
      <w:proofErr w:type="gramStart"/>
      <w:r w:rsidR="00A5171B">
        <w:t>be considered to be</w:t>
      </w:r>
      <w:proofErr w:type="gramEnd"/>
      <w:r w:rsidR="00A5171B">
        <w:t xml:space="preserve">. The current data and research literature </w:t>
      </w:r>
      <w:proofErr w:type="gramStart"/>
      <w:r w:rsidR="00A5171B">
        <w:t>suggests</w:t>
      </w:r>
      <w:proofErr w:type="gramEnd"/>
      <w:r w:rsidR="00A5171B">
        <w:t xml:space="preserve"> that School X is performing well in its strategic approach to embedding literacy and improving on this recommendation. The initiative could be driven even further by implementing different strategies such as incorporating technology into the teaching and development of literacy skills for pupils without taking them out of subject classes. </w:t>
      </w:r>
    </w:p>
    <w:p w14:paraId="00661BF2" w14:textId="77777777" w:rsidR="00C83B8F" w:rsidRDefault="00C83B8F" w:rsidP="00EF68C4"/>
    <w:p w14:paraId="0DC8C399" w14:textId="6A047F8C" w:rsidR="00B269A0" w:rsidRDefault="00B269A0" w:rsidP="00EF68C4"/>
    <w:p w14:paraId="499E1C30" w14:textId="77777777" w:rsidR="00B269A0" w:rsidRDefault="00B269A0" w:rsidP="00EF68C4"/>
    <w:p w14:paraId="061D83FE" w14:textId="62E21BA5" w:rsidR="00EF68C4" w:rsidRDefault="00105CF9" w:rsidP="00EF68C4">
      <w:r>
        <w:t xml:space="preserve"> </w:t>
      </w:r>
    </w:p>
    <w:p w14:paraId="174B6661" w14:textId="42A35E1F" w:rsidR="00F809AD" w:rsidRDefault="00F809AD" w:rsidP="00EF68C4"/>
    <w:p w14:paraId="105E9EA9" w14:textId="18F9733E" w:rsidR="00F809AD" w:rsidRDefault="00F809AD" w:rsidP="00EF68C4"/>
    <w:p w14:paraId="34C6CDB1" w14:textId="49CDD3AB" w:rsidR="00F809AD" w:rsidRDefault="00F809AD" w:rsidP="00EF68C4"/>
    <w:p w14:paraId="783E3530" w14:textId="058B6C20" w:rsidR="00F809AD" w:rsidRDefault="00F809AD" w:rsidP="00EF68C4"/>
    <w:p w14:paraId="50BFBA80" w14:textId="6662A726" w:rsidR="00F809AD" w:rsidRDefault="00F809AD" w:rsidP="00EF68C4"/>
    <w:p w14:paraId="71B35729" w14:textId="408D8C18" w:rsidR="00F809AD" w:rsidRDefault="00F809AD" w:rsidP="00EF68C4"/>
    <w:p w14:paraId="1144559B" w14:textId="0594C978" w:rsidR="00E6614E" w:rsidRDefault="00E6614E" w:rsidP="00EF68C4"/>
    <w:p w14:paraId="4CC03314" w14:textId="0C3EECE6" w:rsidR="00E6614E" w:rsidRDefault="00E6614E" w:rsidP="00EF68C4"/>
    <w:p w14:paraId="6512ECA6" w14:textId="77777777" w:rsidR="00BE1ED2" w:rsidRDefault="00BE1ED2" w:rsidP="00EF68C4"/>
    <w:p w14:paraId="7EA36878" w14:textId="079E4109" w:rsidR="00E6614E" w:rsidRPr="00E6614E" w:rsidRDefault="00E6614E" w:rsidP="00EF68C4">
      <w:pPr>
        <w:rPr>
          <w:b/>
        </w:rPr>
      </w:pPr>
      <w:r>
        <w:rPr>
          <w:b/>
        </w:rPr>
        <w:lastRenderedPageBreak/>
        <w:t xml:space="preserve">REFERENCE LIST </w:t>
      </w:r>
    </w:p>
    <w:p w14:paraId="2E56855D" w14:textId="047459BD" w:rsidR="00933A27" w:rsidRDefault="00CB5975" w:rsidP="00EF68C4">
      <w:proofErr w:type="spellStart"/>
      <w:r w:rsidRPr="00CB5975">
        <w:t>Benveniste</w:t>
      </w:r>
      <w:proofErr w:type="spellEnd"/>
      <w:r w:rsidRPr="00CB5975">
        <w:t xml:space="preserve">, G. </w:t>
      </w:r>
      <w:r>
        <w:t>(</w:t>
      </w:r>
      <w:r w:rsidRPr="00CB5975">
        <w:t>1989</w:t>
      </w:r>
      <w:r>
        <w:t>)</w:t>
      </w:r>
      <w:r w:rsidRPr="00CB5975">
        <w:t>. Mastering the Politics of Planning: Crafting Credible Plans and Policies That Make a Difference. San Francisco: Jossey-Bass</w:t>
      </w:r>
    </w:p>
    <w:p w14:paraId="690F123A" w14:textId="132AC00B" w:rsidR="00933A27" w:rsidRDefault="00D9032B" w:rsidP="00EF68C4">
      <w:r w:rsidRPr="00D9032B">
        <w:t xml:space="preserve">Bryson, J. (2004).  Strategic planning for public and </w:t>
      </w:r>
      <w:proofErr w:type="spellStart"/>
      <w:r w:rsidRPr="00D9032B">
        <w:t>nonprofit</w:t>
      </w:r>
      <w:proofErr w:type="spellEnd"/>
      <w:r w:rsidRPr="00D9032B">
        <w:t xml:space="preserve"> organizations: A guide to strengthening and sustaining organizational achievement (3rd ed.). San Francisco, CA: Jossey-Bass.</w:t>
      </w:r>
    </w:p>
    <w:p w14:paraId="6A1632CC" w14:textId="1E6FC2B6" w:rsidR="00E6614E" w:rsidRDefault="00E6614E" w:rsidP="00EF68C4">
      <w:r w:rsidRPr="00F50E41">
        <w:t>Chandra, K. (2004). Why Ethnic Parties Succeed: Patronage and Ethnic Headcounts in India. New York: Cambridge University Press.</w:t>
      </w:r>
    </w:p>
    <w:p w14:paraId="0F7B307B" w14:textId="5E5EBD56" w:rsidR="003428AD" w:rsidRPr="003428AD" w:rsidRDefault="003428AD" w:rsidP="00EF68C4">
      <w:r>
        <w:t xml:space="preserve">Corbett, P and Strong, J. (2011) </w:t>
      </w:r>
      <w:r>
        <w:rPr>
          <w:i/>
        </w:rPr>
        <w:t xml:space="preserve">Talk for Writing across the curriculum. </w:t>
      </w:r>
      <w:r>
        <w:t>Maidenhead: Open University Press</w:t>
      </w:r>
    </w:p>
    <w:p w14:paraId="7C56CC58" w14:textId="293CD979" w:rsidR="00283441" w:rsidRDefault="00283441" w:rsidP="00EF68C4">
      <w:r>
        <w:t xml:space="preserve">L. Crockett, I. Jukes and A. Churches (2011) </w:t>
      </w:r>
      <w:r>
        <w:rPr>
          <w:i/>
        </w:rPr>
        <w:t>Literacy is NOT Enough: 21</w:t>
      </w:r>
      <w:r w:rsidRPr="001763D5">
        <w:rPr>
          <w:i/>
          <w:vertAlign w:val="superscript"/>
        </w:rPr>
        <w:t>st</w:t>
      </w:r>
      <w:r>
        <w:rPr>
          <w:i/>
        </w:rPr>
        <w:t xml:space="preserve"> Century Fluencies for the Digital Age, </w:t>
      </w:r>
      <w:r>
        <w:t xml:space="preserve">Corwin Press </w:t>
      </w:r>
    </w:p>
    <w:p w14:paraId="221D0389" w14:textId="2C5002EF" w:rsidR="00497542" w:rsidRDefault="00C83BDF" w:rsidP="00EF68C4">
      <w:r>
        <w:t xml:space="preserve">B. Davies and L. Ellison (2003) </w:t>
      </w:r>
      <w:r>
        <w:rPr>
          <w:i/>
        </w:rPr>
        <w:t xml:space="preserve">The New Strategic Direction and Development of the School: Key Frameworks for School Improvement Planning, </w:t>
      </w:r>
      <w:r>
        <w:t>Routledge</w:t>
      </w:r>
    </w:p>
    <w:p w14:paraId="5A8157F6" w14:textId="1F35885E" w:rsidR="00C83BDF" w:rsidRDefault="00497542" w:rsidP="00EF68C4">
      <w:r>
        <w:t xml:space="preserve">R.P. </w:t>
      </w:r>
      <w:proofErr w:type="spellStart"/>
      <w:r>
        <w:t>Delprino</w:t>
      </w:r>
      <w:proofErr w:type="spellEnd"/>
      <w:r>
        <w:t xml:space="preserve"> (2013) </w:t>
      </w:r>
      <w:r>
        <w:rPr>
          <w:i/>
        </w:rPr>
        <w:t xml:space="preserve">The Human Side of Strategic Planning Process in Higher Education: Chapter 3: The Challenges and Change as Part of Strategic Planning, </w:t>
      </w:r>
      <w:r w:rsidR="005D1653">
        <w:t xml:space="preserve">Planning for Higher Education Journal. Available from: </w:t>
      </w:r>
      <w:hyperlink r:id="rId7" w:history="1">
        <w:r w:rsidR="005D1653" w:rsidRPr="008242E9">
          <w:rPr>
            <w:rStyle w:val="Hyperlink"/>
          </w:rPr>
          <w:t>https://web-a-ebscohost-com.ezproxy.uwtsd.ac.uk/ehost/pdfviewer/pdfviewer?vid=5&amp;sid=356cb783-0310-4adb-a7fd-621869ea1b28%40sessionmgr4008</w:t>
        </w:r>
      </w:hyperlink>
      <w:r w:rsidR="005D1653">
        <w:t xml:space="preserve"> [Accessed on 17</w:t>
      </w:r>
      <w:r w:rsidR="005D1653" w:rsidRPr="005D1653">
        <w:rPr>
          <w:vertAlign w:val="superscript"/>
        </w:rPr>
        <w:t>th</w:t>
      </w:r>
      <w:r w:rsidR="005D1653">
        <w:t xml:space="preserve"> January, 2019). </w:t>
      </w:r>
    </w:p>
    <w:p w14:paraId="6DFA23B7" w14:textId="2809318A" w:rsidR="00DB7AA5" w:rsidRDefault="00DB7AA5" w:rsidP="00DB7AA5">
      <w:r>
        <w:t xml:space="preserve">Department of Education, School Development Planning, Every School a Good School (2014), Available from: </w:t>
      </w:r>
      <w:hyperlink r:id="rId8" w:history="1">
        <w:r w:rsidRPr="008242E9">
          <w:rPr>
            <w:rStyle w:val="Hyperlink"/>
          </w:rPr>
          <w:t>https://www.education-ni.gov.uk/articles/school-development-planning</w:t>
        </w:r>
      </w:hyperlink>
      <w:r>
        <w:t xml:space="preserve"> (Accessed on: January 14</w:t>
      </w:r>
      <w:r w:rsidRPr="00954075">
        <w:rPr>
          <w:vertAlign w:val="superscript"/>
        </w:rPr>
        <w:t>th</w:t>
      </w:r>
      <w:r>
        <w:t xml:space="preserve"> 2019). </w:t>
      </w:r>
    </w:p>
    <w:p w14:paraId="181B44C7" w14:textId="77777777" w:rsidR="00DB7AA5" w:rsidRDefault="00DB7AA5" w:rsidP="00DB7AA5">
      <w:r>
        <w:t xml:space="preserve">Department for Education, (2014) Available from: </w:t>
      </w:r>
      <w:hyperlink r:id="rId9" w:history="1">
        <w:r w:rsidRPr="008242E9">
          <w:rPr>
            <w:rStyle w:val="Hyperlink"/>
          </w:rPr>
          <w:t>https://www.gov.uk/guidance/national-professional-qualification-for-headship-npqh</w:t>
        </w:r>
      </w:hyperlink>
      <w:r>
        <w:t xml:space="preserve"> (Accessed on: 15</w:t>
      </w:r>
      <w:r w:rsidRPr="00C14EAA">
        <w:rPr>
          <w:vertAlign w:val="superscript"/>
        </w:rPr>
        <w:t>th</w:t>
      </w:r>
      <w:r>
        <w:t xml:space="preserve"> January 2019) </w:t>
      </w:r>
    </w:p>
    <w:p w14:paraId="7977E02D" w14:textId="519B4AE2" w:rsidR="002A7330" w:rsidRPr="002A7330" w:rsidRDefault="002A7330" w:rsidP="00EF68C4">
      <w:r>
        <w:t xml:space="preserve">L. G. </w:t>
      </w:r>
      <w:proofErr w:type="spellStart"/>
      <w:r>
        <w:t>Deweese</w:t>
      </w:r>
      <w:proofErr w:type="spellEnd"/>
      <w:r>
        <w:t xml:space="preserve"> (2011) </w:t>
      </w:r>
      <w:r>
        <w:rPr>
          <w:i/>
        </w:rPr>
        <w:t>Turning Our Schools Upside Down: A Call for Placing Students First, Returning</w:t>
      </w:r>
      <w:r w:rsidR="0001762F">
        <w:rPr>
          <w:i/>
        </w:rPr>
        <w:t xml:space="preserve"> </w:t>
      </w:r>
      <w:r>
        <w:rPr>
          <w:i/>
        </w:rPr>
        <w:t xml:space="preserve">Dignity to the Teaching Profession, and Making Parents the School’s Number One Customer. </w:t>
      </w:r>
      <w:r>
        <w:t xml:space="preserve">L&amp;B Education Services </w:t>
      </w:r>
    </w:p>
    <w:p w14:paraId="12BD8494" w14:textId="641AF3D6" w:rsidR="006A4FA4" w:rsidRDefault="006A4FA4" w:rsidP="00EF68C4">
      <w:r>
        <w:t xml:space="preserve">R. Dufour (2007) </w:t>
      </w:r>
      <w:r>
        <w:rPr>
          <w:i/>
        </w:rPr>
        <w:t xml:space="preserve">In Praise of Top-Down Leadership, </w:t>
      </w:r>
      <w:r>
        <w:t xml:space="preserve">The School Superintendents Association. Available from: </w:t>
      </w:r>
      <w:hyperlink r:id="rId10" w:history="1">
        <w:r w:rsidRPr="008242E9">
          <w:rPr>
            <w:rStyle w:val="Hyperlink"/>
          </w:rPr>
          <w:t>http://www.aasa.org/SchoolAdministratorArticle.aspx?id=6498</w:t>
        </w:r>
      </w:hyperlink>
      <w:r>
        <w:t xml:space="preserve"> [Accessed on 18</w:t>
      </w:r>
      <w:r w:rsidRPr="006A4FA4">
        <w:rPr>
          <w:vertAlign w:val="superscript"/>
        </w:rPr>
        <w:t>th</w:t>
      </w:r>
      <w:r>
        <w:t xml:space="preserve"> January 2019) </w:t>
      </w:r>
    </w:p>
    <w:p w14:paraId="74DFE204" w14:textId="0E0F7221" w:rsidR="00DB7AA5" w:rsidRDefault="00DB7AA5" w:rsidP="00DB7AA5">
      <w:r>
        <w:t xml:space="preserve">Education Endowment Foundation (2015) </w:t>
      </w:r>
      <w:r>
        <w:rPr>
          <w:i/>
        </w:rPr>
        <w:t xml:space="preserve">Talk for Writing: Evaluation report and Executive summary. </w:t>
      </w:r>
      <w:r>
        <w:t xml:space="preserve">Available from: </w:t>
      </w:r>
      <w:hyperlink r:id="rId11" w:history="1">
        <w:r w:rsidRPr="008242E9">
          <w:rPr>
            <w:rStyle w:val="Hyperlink"/>
          </w:rPr>
          <w:t>https://files.eric.ed.gov/fulltext/ED581467.pdf</w:t>
        </w:r>
      </w:hyperlink>
      <w:r>
        <w:t xml:space="preserve"> [Accessed on 21st </w:t>
      </w:r>
      <w:proofErr w:type="gramStart"/>
      <w:r>
        <w:t>January,</w:t>
      </w:r>
      <w:proofErr w:type="gramEnd"/>
      <w:r>
        <w:t xml:space="preserve"> 2019). </w:t>
      </w:r>
    </w:p>
    <w:p w14:paraId="019A208D" w14:textId="4D94A4A8" w:rsidR="007667A4" w:rsidRDefault="007667A4" w:rsidP="00DB7AA5">
      <w:r>
        <w:t xml:space="preserve">Education Endowment Foundation (2015) Fresh Start, Evaluation Report and Executive Summary. Available from: </w:t>
      </w:r>
      <w:hyperlink r:id="rId12" w:history="1">
        <w:r w:rsidRPr="008242E9">
          <w:rPr>
            <w:rStyle w:val="Hyperlink"/>
          </w:rPr>
          <w:t>https://files.eric.ed.gov/fulltext/ED581126.pdf</w:t>
        </w:r>
      </w:hyperlink>
      <w:r>
        <w:t xml:space="preserve"> [Accessed on 27th </w:t>
      </w:r>
      <w:proofErr w:type="gramStart"/>
      <w:r>
        <w:t>January,</w:t>
      </w:r>
      <w:proofErr w:type="gramEnd"/>
      <w:r>
        <w:t xml:space="preserve"> 2019). </w:t>
      </w:r>
    </w:p>
    <w:p w14:paraId="5A7D91BA" w14:textId="4E119F23" w:rsidR="0001762F" w:rsidRDefault="0001762F" w:rsidP="00DB7AA5">
      <w:r>
        <w:t xml:space="preserve">ESTYN (2015) Welsh Government. </w:t>
      </w:r>
    </w:p>
    <w:p w14:paraId="0E1A92E6" w14:textId="70A8EC8E" w:rsidR="0001762F" w:rsidRPr="007667A4" w:rsidRDefault="0001762F" w:rsidP="00DB7AA5">
      <w:r>
        <w:t xml:space="preserve">ESTYN (2017) Welsh Government. </w:t>
      </w:r>
    </w:p>
    <w:p w14:paraId="705AE26B" w14:textId="2692637C" w:rsidR="00306A99" w:rsidRDefault="00306A99" w:rsidP="00EF68C4">
      <w:r w:rsidRPr="00306A99">
        <w:t>Fiddler, B. 2002. Strategic management for school development: Leading your school’s improvement strategy. London: SAQE.</w:t>
      </w:r>
    </w:p>
    <w:p w14:paraId="56E95EAC" w14:textId="3551C8C3" w:rsidR="00283441" w:rsidRDefault="00283441" w:rsidP="00283441">
      <w:r>
        <w:lastRenderedPageBreak/>
        <w:t xml:space="preserve">F. Fletcher-Campbell, G. Reid and J. Soler (2009) </w:t>
      </w:r>
      <w:r>
        <w:rPr>
          <w:i/>
        </w:rPr>
        <w:t>Understanding Difficulties in Literacy Development: Issues and Concepts,</w:t>
      </w:r>
      <w:r>
        <w:t xml:space="preserve"> SAGE </w:t>
      </w:r>
    </w:p>
    <w:p w14:paraId="1D8FBE81" w14:textId="01A49B78" w:rsidR="00C83B8F" w:rsidRPr="00C83B8F" w:rsidRDefault="00C83B8F" w:rsidP="00283441">
      <w:r>
        <w:t xml:space="preserve">J. Fletcher, F. Parkhill and G. Gillon (2010) </w:t>
      </w:r>
      <w:r>
        <w:rPr>
          <w:i/>
        </w:rPr>
        <w:t xml:space="preserve">Motivating Literacy Learners in Today’s World, </w:t>
      </w:r>
      <w:r>
        <w:t xml:space="preserve">NZCER Press </w:t>
      </w:r>
    </w:p>
    <w:p w14:paraId="737DC58E" w14:textId="40841AA0" w:rsidR="00F74819" w:rsidRDefault="00F74819" w:rsidP="00283441">
      <w:r>
        <w:t xml:space="preserve">S. Graham (1990) </w:t>
      </w:r>
      <w:r>
        <w:rPr>
          <w:i/>
        </w:rPr>
        <w:t xml:space="preserve">The role of production factors in learning disabled student’s compositions. </w:t>
      </w:r>
      <w:r>
        <w:t xml:space="preserve">Journal of Educational Psychology </w:t>
      </w:r>
    </w:p>
    <w:p w14:paraId="1DDCF27C" w14:textId="251B9079" w:rsidR="006E2356" w:rsidRPr="00F74819" w:rsidRDefault="006C747B" w:rsidP="00283441">
      <w:r>
        <w:t xml:space="preserve">S. </w:t>
      </w:r>
      <w:r w:rsidR="006E2356" w:rsidRPr="006E2356">
        <w:t>Graham</w:t>
      </w:r>
      <w:r>
        <w:t xml:space="preserve"> and K.R. </w:t>
      </w:r>
      <w:r w:rsidR="006E2356" w:rsidRPr="006E2356">
        <w:t>Harris. (1993). Self-regulated strategy development: Helping students with learning problems develop as writers. Elementary School Journal</w:t>
      </w:r>
      <w:r w:rsidR="006E2356">
        <w:t xml:space="preserve"> </w:t>
      </w:r>
    </w:p>
    <w:p w14:paraId="58FF583F" w14:textId="3925D5E6" w:rsidR="00283441" w:rsidRPr="00B80362" w:rsidRDefault="00B80362" w:rsidP="00EF68C4">
      <w:r>
        <w:t xml:space="preserve">P. W. Jones (2018) </w:t>
      </w:r>
      <w:r>
        <w:rPr>
          <w:i/>
        </w:rPr>
        <w:t xml:space="preserve">International Policies for Third World Education: UNESCO, Literacy and Development. </w:t>
      </w:r>
      <w:r>
        <w:t xml:space="preserve">London: Routledge </w:t>
      </w:r>
    </w:p>
    <w:p w14:paraId="438004BE" w14:textId="0DDAFCA9" w:rsidR="001763D5" w:rsidRPr="001763D5" w:rsidRDefault="00C83BDF" w:rsidP="00EF68C4">
      <w:r>
        <w:t xml:space="preserve">J. Knight (2014) </w:t>
      </w:r>
      <w:r>
        <w:rPr>
          <w:i/>
        </w:rPr>
        <w:t xml:space="preserve">Strategic Planning for School Managers, </w:t>
      </w:r>
      <w:r>
        <w:t xml:space="preserve">Routledge </w:t>
      </w:r>
    </w:p>
    <w:p w14:paraId="33BB3E98" w14:textId="12128EA1" w:rsidR="001B58B9" w:rsidRDefault="001B58B9" w:rsidP="00EF68C4">
      <w:r>
        <w:t xml:space="preserve">D. Kellner &amp; J. Share (2007) </w:t>
      </w:r>
      <w:r>
        <w:rPr>
          <w:i/>
        </w:rPr>
        <w:t xml:space="preserve">Critical Media Literacy, Democracy and the Reconstruction of Education, </w:t>
      </w:r>
      <w:r>
        <w:t>Peter Lang Publishing, Inc, New York</w:t>
      </w:r>
      <w:r w:rsidR="00BE472A">
        <w:t xml:space="preserve">. Available from: </w:t>
      </w:r>
      <w:hyperlink r:id="rId13" w:history="1">
        <w:r w:rsidR="00BE472A" w:rsidRPr="008242E9">
          <w:rPr>
            <w:rStyle w:val="Hyperlink"/>
          </w:rPr>
          <w:t>https://www.researchgate.net/profile/Jeff_Share/publication/237225853_Critical_Media_Literacy_Democracy_and_the_Reconstruction_of_Education/links/02e7e52cb8789f2570000000.pdf</w:t>
        </w:r>
      </w:hyperlink>
      <w:r w:rsidR="00BE472A">
        <w:t xml:space="preserve"> (Accessed on: January 14</w:t>
      </w:r>
      <w:r w:rsidR="00BE472A" w:rsidRPr="00BE472A">
        <w:rPr>
          <w:vertAlign w:val="superscript"/>
        </w:rPr>
        <w:t>th</w:t>
      </w:r>
      <w:r w:rsidR="00BE472A">
        <w:t xml:space="preserve"> 2019). </w:t>
      </w:r>
    </w:p>
    <w:p w14:paraId="6CF66DEF" w14:textId="7D505508" w:rsidR="00E6614E" w:rsidRDefault="00E6614E" w:rsidP="00EF68C4">
      <w:r>
        <w:t xml:space="preserve">P. Kotler &amp; P.E. Murphy (2016) </w:t>
      </w:r>
      <w:r>
        <w:rPr>
          <w:i/>
        </w:rPr>
        <w:t xml:space="preserve">Strategic Planning for Higher Education, </w:t>
      </w:r>
      <w:r>
        <w:t xml:space="preserve">The Journal of Higher Education, Volume 52 </w:t>
      </w:r>
    </w:p>
    <w:p w14:paraId="2351C2B3" w14:textId="30DF95A6" w:rsidR="004D6080" w:rsidRDefault="004D6080" w:rsidP="00EF68C4">
      <w:r>
        <w:t xml:space="preserve">M. </w:t>
      </w:r>
      <w:proofErr w:type="spellStart"/>
      <w:r>
        <w:t>Kuka</w:t>
      </w:r>
      <w:proofErr w:type="spellEnd"/>
      <w:r>
        <w:t xml:space="preserve">, J. D. </w:t>
      </w:r>
      <w:proofErr w:type="spellStart"/>
      <w:r>
        <w:t>Talevski</w:t>
      </w:r>
      <w:proofErr w:type="spellEnd"/>
      <w:r>
        <w:t xml:space="preserve"> and M. </w:t>
      </w:r>
      <w:proofErr w:type="spellStart"/>
      <w:r>
        <w:t>Pejechinovska</w:t>
      </w:r>
      <w:proofErr w:type="spellEnd"/>
      <w:r>
        <w:t xml:space="preserve"> (2018) </w:t>
      </w:r>
      <w:r>
        <w:rPr>
          <w:i/>
        </w:rPr>
        <w:t xml:space="preserve">Strategic Planning and Aligning with the Modern Trend in Education, </w:t>
      </w:r>
      <w:r>
        <w:t xml:space="preserve">Journal Plus Education. Available from: </w:t>
      </w:r>
      <w:hyperlink r:id="rId14" w:history="1">
        <w:r w:rsidRPr="008242E9">
          <w:rPr>
            <w:rStyle w:val="Hyperlink"/>
          </w:rPr>
          <w:t>https://web-b-ebscohost-com.ezproxy.uwtsd.ac.uk/ehost/pdfviewer/pdfviewer?vid=0&amp;sid=b522a591-e9e7-47bb-bbd0-e138a020ef4e%40pdc-v-sessmgr06</w:t>
        </w:r>
      </w:hyperlink>
      <w:r>
        <w:t xml:space="preserve"> (Accessed on 16</w:t>
      </w:r>
      <w:r w:rsidRPr="004D6080">
        <w:rPr>
          <w:vertAlign w:val="superscript"/>
        </w:rPr>
        <w:t>th</w:t>
      </w:r>
      <w:r>
        <w:t xml:space="preserve"> January 2019). </w:t>
      </w:r>
    </w:p>
    <w:p w14:paraId="0C7CD2E8" w14:textId="5A4FAABA" w:rsidR="00E85993" w:rsidRDefault="00E85993" w:rsidP="00EF68C4">
      <w:r>
        <w:t xml:space="preserve">A.J. Letizia (2017) </w:t>
      </w:r>
      <w:r>
        <w:rPr>
          <w:i/>
        </w:rPr>
        <w:t xml:space="preserve">Using Strategic Planning to Create the Public Good for Higher Education in Volatile Times, </w:t>
      </w:r>
      <w:r>
        <w:t xml:space="preserve">International Journal of Progressive Education, Volume 13. </w:t>
      </w:r>
    </w:p>
    <w:p w14:paraId="3D558F44" w14:textId="36409050" w:rsidR="0003490E" w:rsidRPr="0003490E" w:rsidRDefault="0003490E" w:rsidP="00EF68C4">
      <w:r>
        <w:t xml:space="preserve">M. McKenna (2014) </w:t>
      </w:r>
      <w:r>
        <w:rPr>
          <w:i/>
        </w:rPr>
        <w:t xml:space="preserve">Literacy instruction in the brave new world of technology, </w:t>
      </w:r>
      <w:r>
        <w:t xml:space="preserve">SAGE Journals, Volume 96 Issue 3 Available from: </w:t>
      </w:r>
      <w:hyperlink r:id="rId15" w:history="1">
        <w:r w:rsidRPr="008242E9">
          <w:rPr>
            <w:rStyle w:val="Hyperlink"/>
          </w:rPr>
          <w:t>https://journals.sagepub.com/doi/full/10.1177/0031721714557446</w:t>
        </w:r>
      </w:hyperlink>
      <w:r>
        <w:t xml:space="preserve"> [Accessed on 27th January, 2019). </w:t>
      </w:r>
    </w:p>
    <w:p w14:paraId="1A5AE563" w14:textId="0034C7C9" w:rsidR="00D413F5" w:rsidRDefault="00D413F5" w:rsidP="00EF68C4">
      <w:r>
        <w:t xml:space="preserve">D. </w:t>
      </w:r>
      <w:proofErr w:type="spellStart"/>
      <w:r>
        <w:t>Middlewood</w:t>
      </w:r>
      <w:proofErr w:type="spellEnd"/>
      <w:r>
        <w:t xml:space="preserve"> &amp; J. Lumby (1998) </w:t>
      </w:r>
      <w:r>
        <w:rPr>
          <w:i/>
        </w:rPr>
        <w:t xml:space="preserve">Strategic Management in Schools and Colleges, </w:t>
      </w:r>
      <w:r>
        <w:t xml:space="preserve">SAGE Publications </w:t>
      </w:r>
    </w:p>
    <w:p w14:paraId="03E12CA3" w14:textId="7180A614" w:rsidR="002D4363" w:rsidRPr="002D4363" w:rsidRDefault="002D4363" w:rsidP="00EF68C4">
      <w:r>
        <w:t xml:space="preserve">D.W. Moore, T.W. Bean, D. </w:t>
      </w:r>
      <w:proofErr w:type="spellStart"/>
      <w:r>
        <w:t>Birdyshaw</w:t>
      </w:r>
      <w:proofErr w:type="spellEnd"/>
      <w:r>
        <w:t xml:space="preserve"> and J. </w:t>
      </w:r>
      <w:proofErr w:type="spellStart"/>
      <w:r>
        <w:t>Rycik</w:t>
      </w:r>
      <w:proofErr w:type="spellEnd"/>
      <w:r>
        <w:t xml:space="preserve"> (1999) </w:t>
      </w:r>
      <w:r>
        <w:rPr>
          <w:i/>
        </w:rPr>
        <w:t xml:space="preserve">Adolescent literacy: A position statement. </w:t>
      </w:r>
      <w:r>
        <w:t xml:space="preserve">International Reading Association. </w:t>
      </w:r>
    </w:p>
    <w:p w14:paraId="0059ABC6" w14:textId="3F6588E1" w:rsidR="00FF4BD7" w:rsidRDefault="00FF4BD7" w:rsidP="00EF68C4">
      <w:r>
        <w:t xml:space="preserve">D.S. </w:t>
      </w:r>
      <w:proofErr w:type="spellStart"/>
      <w:r>
        <w:t>Niederhauser</w:t>
      </w:r>
      <w:proofErr w:type="spellEnd"/>
      <w:r>
        <w:t xml:space="preserve">, S.K. Howard, </w:t>
      </w:r>
      <w:proofErr w:type="spellStart"/>
      <w:proofErr w:type="gramStart"/>
      <w:r>
        <w:t>J.Voogt</w:t>
      </w:r>
      <w:proofErr w:type="spellEnd"/>
      <w:proofErr w:type="gramEnd"/>
      <w:r>
        <w:t xml:space="preserve">, D.D. Agyei, T. </w:t>
      </w:r>
      <w:proofErr w:type="spellStart"/>
      <w:r>
        <w:t>Laferriere</w:t>
      </w:r>
      <w:proofErr w:type="spellEnd"/>
      <w:r>
        <w:t xml:space="preserve">, J. </w:t>
      </w:r>
      <w:proofErr w:type="spellStart"/>
      <w:r>
        <w:t>Tondeur</w:t>
      </w:r>
      <w:proofErr w:type="spellEnd"/>
      <w:r>
        <w:t xml:space="preserve">, M. J. Cox (2018) </w:t>
      </w:r>
      <w:r w:rsidR="00962611">
        <w:rPr>
          <w:i/>
        </w:rPr>
        <w:t xml:space="preserve">Sustainability and Scalability in Educational Technology Initiatives: Research-Informed Practice, </w:t>
      </w:r>
      <w:r w:rsidR="00962611">
        <w:t xml:space="preserve">Technology, Knowledge and Learning, New York </w:t>
      </w:r>
    </w:p>
    <w:p w14:paraId="354102F2" w14:textId="04F0A7CF" w:rsidR="00A9121B" w:rsidRDefault="00A9121B" w:rsidP="00EF68C4">
      <w:r>
        <w:t xml:space="preserve">Ofsted. (2004) </w:t>
      </w:r>
      <w:r>
        <w:rPr>
          <w:i/>
        </w:rPr>
        <w:t xml:space="preserve">Reading for Purpose and Pleasure: an evaluation of the teaching of reading in Primary Schools, </w:t>
      </w:r>
      <w:r>
        <w:t xml:space="preserve">London. </w:t>
      </w:r>
    </w:p>
    <w:p w14:paraId="1F6254C4" w14:textId="49958A83" w:rsidR="00A9121B" w:rsidRPr="00A9121B" w:rsidRDefault="00A9121B" w:rsidP="00EF68C4">
      <w:r>
        <w:t xml:space="preserve">J. </w:t>
      </w:r>
      <w:proofErr w:type="spellStart"/>
      <w:r>
        <w:t>Primeaux</w:t>
      </w:r>
      <w:proofErr w:type="spellEnd"/>
      <w:r>
        <w:t xml:space="preserve"> (2000) </w:t>
      </w:r>
      <w:r>
        <w:rPr>
          <w:i/>
        </w:rPr>
        <w:t xml:space="preserve">What should comprehension instruction be the instruction of? </w:t>
      </w:r>
      <w:r>
        <w:t xml:space="preserve">Handbook of Reading Research, Vol 3. </w:t>
      </w:r>
    </w:p>
    <w:p w14:paraId="5B2787F2" w14:textId="3B3ABC1A" w:rsidR="00D94B55" w:rsidRPr="00D94B55" w:rsidRDefault="00D94B55" w:rsidP="00EF68C4">
      <w:r>
        <w:lastRenderedPageBreak/>
        <w:t xml:space="preserve">M. Renwick (2012) </w:t>
      </w:r>
      <w:r>
        <w:rPr>
          <w:i/>
        </w:rPr>
        <w:t xml:space="preserve">Does Intervention Have to be a Pull-Out? </w:t>
      </w:r>
      <w:r>
        <w:t xml:space="preserve">Available from: </w:t>
      </w:r>
      <w:hyperlink r:id="rId16" w:history="1">
        <w:r w:rsidRPr="008242E9">
          <w:rPr>
            <w:rStyle w:val="Hyperlink"/>
          </w:rPr>
          <w:t>https://readingbyexample.com/2012/09/01/does-intervention-have-to-be-a-pull-out/</w:t>
        </w:r>
      </w:hyperlink>
      <w:r>
        <w:t xml:space="preserve"> [Accessed on, 27</w:t>
      </w:r>
      <w:r w:rsidRPr="00D94B55">
        <w:rPr>
          <w:vertAlign w:val="superscript"/>
        </w:rPr>
        <w:t>th</w:t>
      </w:r>
      <w:r>
        <w:t xml:space="preserve"> January, 2019). </w:t>
      </w:r>
    </w:p>
    <w:p w14:paraId="0F24CCA0" w14:textId="7259A8B3" w:rsidR="002D628B" w:rsidRPr="002D628B" w:rsidRDefault="002D628B" w:rsidP="00EF68C4">
      <w:r>
        <w:t xml:space="preserve">B. Robinson and C. </w:t>
      </w:r>
      <w:proofErr w:type="spellStart"/>
      <w:r>
        <w:t>Latchem</w:t>
      </w:r>
      <w:proofErr w:type="spellEnd"/>
      <w:r>
        <w:t xml:space="preserve"> (2004) </w:t>
      </w:r>
      <w:r>
        <w:rPr>
          <w:i/>
        </w:rPr>
        <w:t xml:space="preserve">Teacher Education Through Open and Distance Learning: World review of distance and open learning, </w:t>
      </w:r>
      <w:r>
        <w:t xml:space="preserve">Volume 3, Routledge </w:t>
      </w:r>
    </w:p>
    <w:p w14:paraId="54ABBE2F" w14:textId="664ABC0D" w:rsidR="00497542" w:rsidRDefault="00497542" w:rsidP="00EF68C4">
      <w:r w:rsidRPr="00497542">
        <w:t xml:space="preserve">Rowley, D. J., H. D. Lujan, and M. G. </w:t>
      </w:r>
      <w:proofErr w:type="spellStart"/>
      <w:r w:rsidRPr="00497542">
        <w:t>Dolence</w:t>
      </w:r>
      <w:proofErr w:type="spellEnd"/>
      <w:r w:rsidRPr="00497542">
        <w:t xml:space="preserve">. </w:t>
      </w:r>
      <w:r>
        <w:t>(</w:t>
      </w:r>
      <w:r w:rsidRPr="00497542">
        <w:t>2001</w:t>
      </w:r>
      <w:r>
        <w:t>)</w:t>
      </w:r>
      <w:r w:rsidRPr="00497542">
        <w:t>. Strategic Change in Colleges and Universities: Planning to Survive and Prosper. San Francisco: Jossey-Bass</w:t>
      </w:r>
    </w:p>
    <w:p w14:paraId="5C1D290B" w14:textId="32342306" w:rsidR="00306A99" w:rsidRDefault="00306A99" w:rsidP="00EF68C4">
      <w:r w:rsidRPr="00306A99">
        <w:t>Smith, E. 2003. The How of strategy in schools and colleges: Tools, approaches and perspectives. Paper presented at 2003 Annual Conference of BERA, British Educational Research Association, Herriot Watts University, Edinburgh. 16–17 September 2009.</w:t>
      </w:r>
    </w:p>
    <w:p w14:paraId="08E455C5" w14:textId="2AB5C3CA" w:rsidR="003909A5" w:rsidRDefault="003909A5" w:rsidP="00EF68C4">
      <w:r w:rsidRPr="003909A5">
        <w:t>Taylor, J., and M. D. L. Machado. 2006. Higher Education Leadership and Management: From Conflict to Interdependence Through Strategic Planning. Tertiary Education and Management 12 (2): 137–60</w:t>
      </w:r>
    </w:p>
    <w:p w14:paraId="24444BBC" w14:textId="404F40D6" w:rsidR="0013157F" w:rsidRDefault="0013157F" w:rsidP="00EF68C4">
      <w:pPr>
        <w:rPr>
          <w:rFonts w:ascii="Segoe UI" w:hAnsi="Segoe UI" w:cs="Segoe UI"/>
          <w:color w:val="0E1634"/>
        </w:rPr>
      </w:pPr>
      <w:proofErr w:type="spellStart"/>
      <w:r>
        <w:rPr>
          <w:rFonts w:ascii="Segoe UI" w:hAnsi="Segoe UI" w:cs="Segoe UI"/>
          <w:color w:val="0E1634"/>
        </w:rPr>
        <w:t>Torgesen</w:t>
      </w:r>
      <w:proofErr w:type="spellEnd"/>
      <w:r>
        <w:rPr>
          <w:rFonts w:ascii="Segoe UI" w:hAnsi="Segoe UI" w:cs="Segoe UI"/>
          <w:color w:val="0E1634"/>
        </w:rPr>
        <w:t xml:space="preserve">, J.K. (2000). Individual differences in response to early interventions in reading: The lingering problem of treatment resisters. </w:t>
      </w:r>
      <w:r>
        <w:rPr>
          <w:rStyle w:val="Emphasis"/>
          <w:rFonts w:ascii="&amp;quot" w:hAnsi="&amp;quot"/>
          <w:color w:val="0E1634"/>
        </w:rPr>
        <w:t>Learning Disabilities Research and Practice</w:t>
      </w:r>
      <w:r>
        <w:rPr>
          <w:rFonts w:ascii="Segoe UI" w:hAnsi="Segoe UI" w:cs="Segoe UI"/>
          <w:color w:val="0E1634"/>
        </w:rPr>
        <w:t>, 15, 55–64.</w:t>
      </w:r>
    </w:p>
    <w:p w14:paraId="3B7717A7" w14:textId="1812383F" w:rsidR="006E2356" w:rsidRDefault="006E2356" w:rsidP="00EF68C4">
      <w:pPr>
        <w:rPr>
          <w:rFonts w:ascii="Segoe UI" w:hAnsi="Segoe UI" w:cs="Segoe UI"/>
          <w:color w:val="0E1634"/>
        </w:rPr>
      </w:pPr>
      <w:proofErr w:type="spellStart"/>
      <w:r w:rsidRPr="006E2356">
        <w:rPr>
          <w:rFonts w:ascii="Segoe UI" w:hAnsi="Segoe UI" w:cs="Segoe UI"/>
          <w:color w:val="0E1634"/>
        </w:rPr>
        <w:t>Troia</w:t>
      </w:r>
      <w:proofErr w:type="spellEnd"/>
      <w:r w:rsidRPr="006E2356">
        <w:rPr>
          <w:rFonts w:ascii="Segoe UI" w:hAnsi="Segoe UI" w:cs="Segoe UI"/>
          <w:color w:val="0E1634"/>
        </w:rPr>
        <w:t xml:space="preserve">, G. A., &amp; Graham, S. (2002). The effectiveness of a highly explicit, teacher-directed strategy instruction routine: Changing the writing performance of students with </w:t>
      </w:r>
      <w:proofErr w:type="gramStart"/>
      <w:r w:rsidRPr="006E2356">
        <w:rPr>
          <w:rFonts w:ascii="Segoe UI" w:hAnsi="Segoe UI" w:cs="Segoe UI"/>
          <w:color w:val="0E1634"/>
        </w:rPr>
        <w:t>learning  disabilities</w:t>
      </w:r>
      <w:proofErr w:type="gramEnd"/>
      <w:r w:rsidRPr="006E2356">
        <w:rPr>
          <w:rFonts w:ascii="Segoe UI" w:hAnsi="Segoe UI" w:cs="Segoe UI"/>
          <w:color w:val="0E1634"/>
        </w:rPr>
        <w:t>. Journal of Learning Disabilitie</w:t>
      </w:r>
      <w:r w:rsidR="00B82F58">
        <w:rPr>
          <w:rFonts w:ascii="Segoe UI" w:hAnsi="Segoe UI" w:cs="Segoe UI"/>
          <w:color w:val="0E1634"/>
        </w:rPr>
        <w:t>s</w:t>
      </w:r>
    </w:p>
    <w:p w14:paraId="4CBE8475" w14:textId="6D3131C5" w:rsidR="00D02FF4" w:rsidRDefault="00D02FF4" w:rsidP="00EF68C4">
      <w:r>
        <w:t xml:space="preserve">UNESCO (2015) </w:t>
      </w:r>
      <w:r>
        <w:rPr>
          <w:i/>
        </w:rPr>
        <w:t xml:space="preserve">Education for All: Achievements and challenges. </w:t>
      </w:r>
      <w:r>
        <w:t xml:space="preserve">Global Monitoring Report </w:t>
      </w:r>
      <w:r w:rsidR="008A474F">
        <w:t xml:space="preserve">2015. Paris: UNESCO. Available from </w:t>
      </w:r>
      <w:hyperlink r:id="rId17" w:history="1">
        <w:r w:rsidR="008A474F" w:rsidRPr="008242E9">
          <w:rPr>
            <w:rStyle w:val="Hyperlink"/>
          </w:rPr>
          <w:t>https://unesdoc.unesco.org/ark:/48223/pf000023220</w:t>
        </w:r>
      </w:hyperlink>
      <w:r w:rsidR="008A474F">
        <w:t>. [Accessed on 24</w:t>
      </w:r>
      <w:r w:rsidR="008A474F" w:rsidRPr="008A474F">
        <w:rPr>
          <w:vertAlign w:val="superscript"/>
        </w:rPr>
        <w:t>th</w:t>
      </w:r>
      <w:r w:rsidR="008A474F">
        <w:t xml:space="preserve"> </w:t>
      </w:r>
      <w:proofErr w:type="gramStart"/>
      <w:r w:rsidR="008A474F">
        <w:t>January,</w:t>
      </w:r>
      <w:proofErr w:type="gramEnd"/>
      <w:r w:rsidR="008A474F">
        <w:t xml:space="preserve"> 2019</w:t>
      </w:r>
      <w:r w:rsidR="00343280">
        <w:t>]</w:t>
      </w:r>
      <w:r w:rsidR="008A474F">
        <w:t>.</w:t>
      </w:r>
    </w:p>
    <w:p w14:paraId="29CD3A46" w14:textId="31FF2793" w:rsidR="00343280" w:rsidRDefault="00343280" w:rsidP="00EF68C4">
      <w:r>
        <w:t xml:space="preserve">UNESCO (2016) </w:t>
      </w:r>
      <w:r>
        <w:rPr>
          <w:i/>
        </w:rPr>
        <w:t xml:space="preserve">Education for people and planet: Creating sustainable futures for all. </w:t>
      </w:r>
      <w:r>
        <w:t xml:space="preserve">Global Monitoring Report 2016. Paris: UNESCO. Available from: </w:t>
      </w:r>
      <w:hyperlink r:id="rId18" w:history="1">
        <w:r w:rsidRPr="008242E9">
          <w:rPr>
            <w:rStyle w:val="Hyperlink"/>
          </w:rPr>
          <w:t>https://unesdoc.unesco.org/ark:/48223/pf0000245752</w:t>
        </w:r>
      </w:hyperlink>
      <w:r>
        <w:t xml:space="preserve"> [Accessed on 27th </w:t>
      </w:r>
      <w:proofErr w:type="gramStart"/>
      <w:r>
        <w:t>January,</w:t>
      </w:r>
      <w:proofErr w:type="gramEnd"/>
      <w:r>
        <w:t xml:space="preserve"> 2019). </w:t>
      </w:r>
    </w:p>
    <w:p w14:paraId="5D0F264A" w14:textId="2D824AD3" w:rsidR="00E6614E" w:rsidRDefault="00E6614E" w:rsidP="00E6614E">
      <w:r>
        <w:t xml:space="preserve">N. </w:t>
      </w:r>
      <w:proofErr w:type="spellStart"/>
      <w:r>
        <w:t>Wamba</w:t>
      </w:r>
      <w:proofErr w:type="spellEnd"/>
      <w:r>
        <w:t xml:space="preserve"> (2014) Poverty and Literacy, Routledge </w:t>
      </w:r>
    </w:p>
    <w:p w14:paraId="7A7D4476" w14:textId="32B84B78" w:rsidR="00BF4374" w:rsidRDefault="00BF4374" w:rsidP="00E6614E"/>
    <w:p w14:paraId="633403F2" w14:textId="1D41964F" w:rsidR="00BF4374" w:rsidRDefault="00BF4374" w:rsidP="00E6614E">
      <w:pPr>
        <w:rPr>
          <w:b/>
        </w:rPr>
      </w:pPr>
      <w:r>
        <w:rPr>
          <w:b/>
        </w:rPr>
        <w:t xml:space="preserve">APPENDICE LIST </w:t>
      </w:r>
    </w:p>
    <w:p w14:paraId="78301A74" w14:textId="74306435" w:rsidR="00BF4374" w:rsidRDefault="00BF4374" w:rsidP="00E6614E">
      <w:pPr>
        <w:rPr>
          <w:b/>
        </w:rPr>
      </w:pPr>
      <w:r>
        <w:rPr>
          <w:b/>
        </w:rPr>
        <w:t xml:space="preserve">Appendix A – School Improvement Plan </w:t>
      </w:r>
    </w:p>
    <w:p w14:paraId="7F8147C7" w14:textId="7B0253F8" w:rsidR="00BF4374" w:rsidRPr="00BF4374" w:rsidRDefault="00BF4374" w:rsidP="00E6614E">
      <w:pPr>
        <w:rPr>
          <w:b/>
        </w:rPr>
      </w:pPr>
      <w:r>
        <w:rPr>
          <w:b/>
        </w:rPr>
        <w:t xml:space="preserve">Appendix B – Document – Applying the LNF </w:t>
      </w:r>
    </w:p>
    <w:p w14:paraId="249E0414" w14:textId="77777777" w:rsidR="00E6614E" w:rsidRPr="00343280" w:rsidRDefault="00E6614E" w:rsidP="00EF68C4"/>
    <w:p w14:paraId="2EAC2997" w14:textId="21546A5A" w:rsidR="00343280" w:rsidRPr="00D02FF4" w:rsidRDefault="00343280" w:rsidP="00EF68C4"/>
    <w:sectPr w:rsidR="00343280" w:rsidRPr="00D02F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BD41A6" w14:textId="77777777" w:rsidR="004C7030" w:rsidRDefault="004C7030" w:rsidP="00933A27">
      <w:pPr>
        <w:spacing w:after="0" w:line="240" w:lineRule="auto"/>
      </w:pPr>
      <w:r>
        <w:separator/>
      </w:r>
    </w:p>
  </w:endnote>
  <w:endnote w:type="continuationSeparator" w:id="0">
    <w:p w14:paraId="76741514" w14:textId="77777777" w:rsidR="004C7030" w:rsidRDefault="004C7030" w:rsidP="00933A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3AA2D4" w14:textId="77777777" w:rsidR="004C7030" w:rsidRDefault="004C7030" w:rsidP="00933A27">
      <w:pPr>
        <w:spacing w:after="0" w:line="240" w:lineRule="auto"/>
      </w:pPr>
      <w:r>
        <w:separator/>
      </w:r>
    </w:p>
  </w:footnote>
  <w:footnote w:type="continuationSeparator" w:id="0">
    <w:p w14:paraId="2CEAD8B8" w14:textId="77777777" w:rsidR="004C7030" w:rsidRDefault="004C7030" w:rsidP="00933A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8D070A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C849F5"/>
    <w:multiLevelType w:val="hybridMultilevel"/>
    <w:tmpl w:val="6EF422D8"/>
    <w:lvl w:ilvl="0" w:tplc="DC009A4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8C4"/>
    <w:rsid w:val="0001762F"/>
    <w:rsid w:val="000248D4"/>
    <w:rsid w:val="0003490E"/>
    <w:rsid w:val="00036BD6"/>
    <w:rsid w:val="0005090E"/>
    <w:rsid w:val="00053293"/>
    <w:rsid w:val="000557C1"/>
    <w:rsid w:val="000722B9"/>
    <w:rsid w:val="00083ADD"/>
    <w:rsid w:val="0008536B"/>
    <w:rsid w:val="00086C64"/>
    <w:rsid w:val="00090547"/>
    <w:rsid w:val="000B57DF"/>
    <w:rsid w:val="000C0A76"/>
    <w:rsid w:val="000E2ECE"/>
    <w:rsid w:val="000F2A51"/>
    <w:rsid w:val="000F4E70"/>
    <w:rsid w:val="000F78A7"/>
    <w:rsid w:val="00105CF9"/>
    <w:rsid w:val="0013157F"/>
    <w:rsid w:val="0017402E"/>
    <w:rsid w:val="001763D5"/>
    <w:rsid w:val="00187B63"/>
    <w:rsid w:val="00196FD3"/>
    <w:rsid w:val="001A6D14"/>
    <w:rsid w:val="001B58B9"/>
    <w:rsid w:val="001C465E"/>
    <w:rsid w:val="001C518A"/>
    <w:rsid w:val="001F70ED"/>
    <w:rsid w:val="001F72BD"/>
    <w:rsid w:val="00200BED"/>
    <w:rsid w:val="00212613"/>
    <w:rsid w:val="002443F3"/>
    <w:rsid w:val="00244AA5"/>
    <w:rsid w:val="002461A6"/>
    <w:rsid w:val="00255462"/>
    <w:rsid w:val="00256430"/>
    <w:rsid w:val="002572CB"/>
    <w:rsid w:val="0026476B"/>
    <w:rsid w:val="00283406"/>
    <w:rsid w:val="00283441"/>
    <w:rsid w:val="00297DB1"/>
    <w:rsid w:val="002A39F5"/>
    <w:rsid w:val="002A7330"/>
    <w:rsid w:val="002C4A41"/>
    <w:rsid w:val="002D4363"/>
    <w:rsid w:val="002D53C6"/>
    <w:rsid w:val="002D628B"/>
    <w:rsid w:val="002F00BB"/>
    <w:rsid w:val="002F5B98"/>
    <w:rsid w:val="002F746D"/>
    <w:rsid w:val="00306A99"/>
    <w:rsid w:val="00313C25"/>
    <w:rsid w:val="003176CF"/>
    <w:rsid w:val="003273EE"/>
    <w:rsid w:val="0033059B"/>
    <w:rsid w:val="003401E2"/>
    <w:rsid w:val="0034252D"/>
    <w:rsid w:val="003428AD"/>
    <w:rsid w:val="00343280"/>
    <w:rsid w:val="0035242C"/>
    <w:rsid w:val="00352588"/>
    <w:rsid w:val="00366786"/>
    <w:rsid w:val="003909A5"/>
    <w:rsid w:val="003B370C"/>
    <w:rsid w:val="003B63AA"/>
    <w:rsid w:val="003B7164"/>
    <w:rsid w:val="003C1A54"/>
    <w:rsid w:val="003D6FC9"/>
    <w:rsid w:val="003E288C"/>
    <w:rsid w:val="003F1203"/>
    <w:rsid w:val="00401C51"/>
    <w:rsid w:val="004169C1"/>
    <w:rsid w:val="00421383"/>
    <w:rsid w:val="00423798"/>
    <w:rsid w:val="004254EF"/>
    <w:rsid w:val="0042785E"/>
    <w:rsid w:val="00427E4B"/>
    <w:rsid w:val="004462E3"/>
    <w:rsid w:val="00451C05"/>
    <w:rsid w:val="00466DA5"/>
    <w:rsid w:val="00467350"/>
    <w:rsid w:val="00476036"/>
    <w:rsid w:val="004822D5"/>
    <w:rsid w:val="00494672"/>
    <w:rsid w:val="00497542"/>
    <w:rsid w:val="004B5F05"/>
    <w:rsid w:val="004C14C8"/>
    <w:rsid w:val="004C7030"/>
    <w:rsid w:val="004D6080"/>
    <w:rsid w:val="004F2BD8"/>
    <w:rsid w:val="004F66C1"/>
    <w:rsid w:val="005023F2"/>
    <w:rsid w:val="00513F54"/>
    <w:rsid w:val="00552C7D"/>
    <w:rsid w:val="00574218"/>
    <w:rsid w:val="0057668C"/>
    <w:rsid w:val="005A6F01"/>
    <w:rsid w:val="005B0801"/>
    <w:rsid w:val="005B6910"/>
    <w:rsid w:val="005D1653"/>
    <w:rsid w:val="005D46D2"/>
    <w:rsid w:val="005D69D2"/>
    <w:rsid w:val="005D6C7D"/>
    <w:rsid w:val="005E66B4"/>
    <w:rsid w:val="005E6A33"/>
    <w:rsid w:val="005F2997"/>
    <w:rsid w:val="005F65D1"/>
    <w:rsid w:val="00605712"/>
    <w:rsid w:val="00614948"/>
    <w:rsid w:val="00627FDF"/>
    <w:rsid w:val="0063359C"/>
    <w:rsid w:val="00635936"/>
    <w:rsid w:val="006378AF"/>
    <w:rsid w:val="00647E22"/>
    <w:rsid w:val="00656E5B"/>
    <w:rsid w:val="00682EC0"/>
    <w:rsid w:val="006A4FA4"/>
    <w:rsid w:val="006B1B06"/>
    <w:rsid w:val="006B6BE6"/>
    <w:rsid w:val="006C747B"/>
    <w:rsid w:val="006D77D2"/>
    <w:rsid w:val="006E2356"/>
    <w:rsid w:val="00700840"/>
    <w:rsid w:val="00714461"/>
    <w:rsid w:val="00730675"/>
    <w:rsid w:val="007667A4"/>
    <w:rsid w:val="00773AA2"/>
    <w:rsid w:val="00775D2D"/>
    <w:rsid w:val="00784613"/>
    <w:rsid w:val="00794703"/>
    <w:rsid w:val="007A25C6"/>
    <w:rsid w:val="007B33DD"/>
    <w:rsid w:val="007C1169"/>
    <w:rsid w:val="007C314D"/>
    <w:rsid w:val="007C4E5E"/>
    <w:rsid w:val="007C51BC"/>
    <w:rsid w:val="007C558C"/>
    <w:rsid w:val="007E0EEB"/>
    <w:rsid w:val="007E22E3"/>
    <w:rsid w:val="00821835"/>
    <w:rsid w:val="0083463F"/>
    <w:rsid w:val="00834CAC"/>
    <w:rsid w:val="0083760C"/>
    <w:rsid w:val="00840E97"/>
    <w:rsid w:val="008501D4"/>
    <w:rsid w:val="00862D19"/>
    <w:rsid w:val="00863901"/>
    <w:rsid w:val="00863C92"/>
    <w:rsid w:val="00867F56"/>
    <w:rsid w:val="00883686"/>
    <w:rsid w:val="008A3D9C"/>
    <w:rsid w:val="008A474F"/>
    <w:rsid w:val="008D088F"/>
    <w:rsid w:val="008D3B21"/>
    <w:rsid w:val="008E587F"/>
    <w:rsid w:val="008F1A07"/>
    <w:rsid w:val="00905948"/>
    <w:rsid w:val="009135B5"/>
    <w:rsid w:val="0092789B"/>
    <w:rsid w:val="00932DE9"/>
    <w:rsid w:val="00933A27"/>
    <w:rsid w:val="00954075"/>
    <w:rsid w:val="0096221C"/>
    <w:rsid w:val="00962611"/>
    <w:rsid w:val="00963023"/>
    <w:rsid w:val="0098102C"/>
    <w:rsid w:val="00992BFE"/>
    <w:rsid w:val="009A39FC"/>
    <w:rsid w:val="009A511F"/>
    <w:rsid w:val="009D02D4"/>
    <w:rsid w:val="00A00CD2"/>
    <w:rsid w:val="00A01307"/>
    <w:rsid w:val="00A05298"/>
    <w:rsid w:val="00A10186"/>
    <w:rsid w:val="00A10237"/>
    <w:rsid w:val="00A16052"/>
    <w:rsid w:val="00A30D3E"/>
    <w:rsid w:val="00A36934"/>
    <w:rsid w:val="00A5171B"/>
    <w:rsid w:val="00A70D7C"/>
    <w:rsid w:val="00A90C33"/>
    <w:rsid w:val="00A9121B"/>
    <w:rsid w:val="00A91895"/>
    <w:rsid w:val="00AA2A2D"/>
    <w:rsid w:val="00AE6C2E"/>
    <w:rsid w:val="00AF4210"/>
    <w:rsid w:val="00B02AC0"/>
    <w:rsid w:val="00B042EF"/>
    <w:rsid w:val="00B167F4"/>
    <w:rsid w:val="00B17124"/>
    <w:rsid w:val="00B269A0"/>
    <w:rsid w:val="00B5685E"/>
    <w:rsid w:val="00B80362"/>
    <w:rsid w:val="00B82F58"/>
    <w:rsid w:val="00B87DEC"/>
    <w:rsid w:val="00B906E2"/>
    <w:rsid w:val="00BA7320"/>
    <w:rsid w:val="00BB3E70"/>
    <w:rsid w:val="00BD34C8"/>
    <w:rsid w:val="00BE1ED2"/>
    <w:rsid w:val="00BE472A"/>
    <w:rsid w:val="00BF364C"/>
    <w:rsid w:val="00BF4374"/>
    <w:rsid w:val="00BF48BF"/>
    <w:rsid w:val="00BF64B3"/>
    <w:rsid w:val="00BF7D6B"/>
    <w:rsid w:val="00C12D92"/>
    <w:rsid w:val="00C14EAA"/>
    <w:rsid w:val="00C60BC8"/>
    <w:rsid w:val="00C83B8F"/>
    <w:rsid w:val="00C83BDF"/>
    <w:rsid w:val="00C949D0"/>
    <w:rsid w:val="00CA6C0D"/>
    <w:rsid w:val="00CB5975"/>
    <w:rsid w:val="00CB5A72"/>
    <w:rsid w:val="00CC74D3"/>
    <w:rsid w:val="00CD38FD"/>
    <w:rsid w:val="00CE24B0"/>
    <w:rsid w:val="00D02FF4"/>
    <w:rsid w:val="00D1314F"/>
    <w:rsid w:val="00D31F4D"/>
    <w:rsid w:val="00D413F5"/>
    <w:rsid w:val="00D819A4"/>
    <w:rsid w:val="00D82080"/>
    <w:rsid w:val="00D84AD4"/>
    <w:rsid w:val="00D9032B"/>
    <w:rsid w:val="00D91411"/>
    <w:rsid w:val="00D94B55"/>
    <w:rsid w:val="00DB057F"/>
    <w:rsid w:val="00DB7AA5"/>
    <w:rsid w:val="00DF1F15"/>
    <w:rsid w:val="00E000BC"/>
    <w:rsid w:val="00E07CBF"/>
    <w:rsid w:val="00E21E8A"/>
    <w:rsid w:val="00E33AAE"/>
    <w:rsid w:val="00E53A22"/>
    <w:rsid w:val="00E6032A"/>
    <w:rsid w:val="00E62716"/>
    <w:rsid w:val="00E6614E"/>
    <w:rsid w:val="00E77508"/>
    <w:rsid w:val="00E85835"/>
    <w:rsid w:val="00E85993"/>
    <w:rsid w:val="00EC0D9D"/>
    <w:rsid w:val="00EC2DE0"/>
    <w:rsid w:val="00EC70B7"/>
    <w:rsid w:val="00ED0D6C"/>
    <w:rsid w:val="00ED560A"/>
    <w:rsid w:val="00EE363C"/>
    <w:rsid w:val="00EF2979"/>
    <w:rsid w:val="00EF6104"/>
    <w:rsid w:val="00EF68C4"/>
    <w:rsid w:val="00F0001B"/>
    <w:rsid w:val="00F129CA"/>
    <w:rsid w:val="00F21C24"/>
    <w:rsid w:val="00F32692"/>
    <w:rsid w:val="00F353A1"/>
    <w:rsid w:val="00F3682A"/>
    <w:rsid w:val="00F50E41"/>
    <w:rsid w:val="00F6001B"/>
    <w:rsid w:val="00F65200"/>
    <w:rsid w:val="00F74819"/>
    <w:rsid w:val="00F75FF0"/>
    <w:rsid w:val="00F809AD"/>
    <w:rsid w:val="00F82AF4"/>
    <w:rsid w:val="00F872C6"/>
    <w:rsid w:val="00F94E3E"/>
    <w:rsid w:val="00FD4F75"/>
    <w:rsid w:val="00FD65DD"/>
    <w:rsid w:val="00FE475F"/>
    <w:rsid w:val="00FE5A8A"/>
    <w:rsid w:val="00FF20A1"/>
    <w:rsid w:val="00FF3BCF"/>
    <w:rsid w:val="00FF4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92F9D"/>
  <w15:chartTrackingRefBased/>
  <w15:docId w15:val="{ECF8FF05-0B27-4E26-8FA7-DE3508AF1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68C4"/>
    <w:pPr>
      <w:ind w:left="720"/>
      <w:contextualSpacing/>
    </w:pPr>
  </w:style>
  <w:style w:type="paragraph" w:styleId="ListBullet">
    <w:name w:val="List Bullet"/>
    <w:basedOn w:val="Normal"/>
    <w:uiPriority w:val="99"/>
    <w:unhideWhenUsed/>
    <w:rsid w:val="00B906E2"/>
    <w:pPr>
      <w:numPr>
        <w:numId w:val="2"/>
      </w:numPr>
      <w:contextualSpacing/>
    </w:pPr>
  </w:style>
  <w:style w:type="character" w:styleId="Hyperlink">
    <w:name w:val="Hyperlink"/>
    <w:basedOn w:val="DefaultParagraphFont"/>
    <w:uiPriority w:val="99"/>
    <w:unhideWhenUsed/>
    <w:rsid w:val="00954075"/>
    <w:rPr>
      <w:color w:val="0563C1" w:themeColor="hyperlink"/>
      <w:u w:val="single"/>
    </w:rPr>
  </w:style>
  <w:style w:type="character" w:styleId="UnresolvedMention">
    <w:name w:val="Unresolved Mention"/>
    <w:basedOn w:val="DefaultParagraphFont"/>
    <w:uiPriority w:val="99"/>
    <w:semiHidden/>
    <w:unhideWhenUsed/>
    <w:rsid w:val="00954075"/>
    <w:rPr>
      <w:color w:val="605E5C"/>
      <w:shd w:val="clear" w:color="auto" w:fill="E1DFDD"/>
    </w:rPr>
  </w:style>
  <w:style w:type="character" w:styleId="Emphasis">
    <w:name w:val="Emphasis"/>
    <w:basedOn w:val="DefaultParagraphFont"/>
    <w:uiPriority w:val="20"/>
    <w:qFormat/>
    <w:rsid w:val="0013157F"/>
    <w:rPr>
      <w:i/>
      <w:iCs/>
    </w:rPr>
  </w:style>
  <w:style w:type="paragraph" w:styleId="Header">
    <w:name w:val="header"/>
    <w:basedOn w:val="Normal"/>
    <w:link w:val="HeaderChar"/>
    <w:uiPriority w:val="99"/>
    <w:unhideWhenUsed/>
    <w:rsid w:val="00933A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3A27"/>
  </w:style>
  <w:style w:type="paragraph" w:styleId="Footer">
    <w:name w:val="footer"/>
    <w:basedOn w:val="Normal"/>
    <w:link w:val="FooterChar"/>
    <w:uiPriority w:val="99"/>
    <w:unhideWhenUsed/>
    <w:rsid w:val="00933A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3A27"/>
  </w:style>
  <w:style w:type="character" w:customStyle="1" w:styleId="externalref">
    <w:name w:val="externalref"/>
    <w:basedOn w:val="DefaultParagraphFont"/>
    <w:rsid w:val="00343280"/>
  </w:style>
  <w:style w:type="character" w:customStyle="1" w:styleId="refsource">
    <w:name w:val="refsource"/>
    <w:basedOn w:val="DefaultParagraphFont"/>
    <w:rsid w:val="003432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ni.gov.uk/articles/school-development-planning" TargetMode="External"/><Relationship Id="rId13" Type="http://schemas.openxmlformats.org/officeDocument/2006/relationships/hyperlink" Target="https://www.researchgate.net/profile/Jeff_Share/publication/237225853_Critical_Media_Literacy_Democracy_and_the_Reconstruction_of_Education/links/02e7e52cb8789f2570000000.pdf" TargetMode="External"/><Relationship Id="rId18" Type="http://schemas.openxmlformats.org/officeDocument/2006/relationships/hyperlink" Target="https://unesdoc.unesco.org/ark:/48223/pf0000245752" TargetMode="External"/><Relationship Id="rId3" Type="http://schemas.openxmlformats.org/officeDocument/2006/relationships/settings" Target="settings.xml"/><Relationship Id="rId7" Type="http://schemas.openxmlformats.org/officeDocument/2006/relationships/hyperlink" Target="https://web-a-ebscohost-com.ezproxy.uwtsd.ac.uk/ehost/pdfviewer/pdfviewer?vid=5&amp;sid=356cb783-0310-4adb-a7fd-621869ea1b28%40sessionmgr4008" TargetMode="External"/><Relationship Id="rId12" Type="http://schemas.openxmlformats.org/officeDocument/2006/relationships/hyperlink" Target="https://files.eric.ed.gov/fulltext/ED581126.pdf" TargetMode="External"/><Relationship Id="rId17" Type="http://schemas.openxmlformats.org/officeDocument/2006/relationships/hyperlink" Target="https://unesdoc.unesco.org/ark:/48223/pf000023220" TargetMode="External"/><Relationship Id="rId2" Type="http://schemas.openxmlformats.org/officeDocument/2006/relationships/styles" Target="styles.xml"/><Relationship Id="rId16" Type="http://schemas.openxmlformats.org/officeDocument/2006/relationships/hyperlink" Target="https://readingbyexample.com/2012/09/01/does-intervention-have-to-be-a-pull-ou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les.eric.ed.gov/fulltext/ED581467.pdf" TargetMode="External"/><Relationship Id="rId5" Type="http://schemas.openxmlformats.org/officeDocument/2006/relationships/footnotes" Target="footnotes.xml"/><Relationship Id="rId15" Type="http://schemas.openxmlformats.org/officeDocument/2006/relationships/hyperlink" Target="https://journals.sagepub.com/doi/full/10.1177/0031721714557446" TargetMode="External"/><Relationship Id="rId10" Type="http://schemas.openxmlformats.org/officeDocument/2006/relationships/hyperlink" Target="http://www.aasa.org/SchoolAdministratorArticle.aspx?id=6498"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uidance/national-professional-qualification-for-headship-npqh" TargetMode="External"/><Relationship Id="rId14" Type="http://schemas.openxmlformats.org/officeDocument/2006/relationships/hyperlink" Target="https://web-b-ebscohost-com.ezproxy.uwtsd.ac.uk/ehost/pdfviewer/pdfviewer?vid=0&amp;sid=b522a591-e9e7-47bb-bbd0-e138a020ef4e%40pdc-v-sessmgr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17495</TotalTime>
  <Pages>11</Pages>
  <Words>6165</Words>
  <Characters>34960</Characters>
  <Application>Microsoft Office Word</Application>
  <DocSecurity>0</DocSecurity>
  <Lines>537</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dc:creator>
  <cp:keywords/>
  <dc:description/>
  <cp:lastModifiedBy>Anna H</cp:lastModifiedBy>
  <cp:revision>218</cp:revision>
  <dcterms:created xsi:type="dcterms:W3CDTF">2019-01-10T09:40:00Z</dcterms:created>
  <dcterms:modified xsi:type="dcterms:W3CDTF">2019-01-27T20:38:00Z</dcterms:modified>
</cp:coreProperties>
</file>