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61A44D36" wp14:paraId="5E5787A5" wp14:textId="45ED3596">
      <w:pPr>
        <w:spacing w:line="360" w:lineRule="auto"/>
        <w:rPr>
          <w:rFonts w:ascii="Arial" w:hAnsi="Arial" w:eastAsia="Arial" w:cs="Arial"/>
          <w:sz w:val="22"/>
          <w:szCs w:val="22"/>
        </w:rPr>
      </w:pPr>
      <w:r w:rsidRPr="61A44D36" w:rsidR="23F55ED0">
        <w:rPr>
          <w:rFonts w:ascii="Arial" w:hAnsi="Arial" w:eastAsia="Arial" w:cs="Arial"/>
          <w:sz w:val="22"/>
          <w:szCs w:val="22"/>
        </w:rPr>
        <w:t>Student Name: Laura Williams</w:t>
      </w:r>
    </w:p>
    <w:p w:rsidR="23F55ED0" w:rsidP="61A44D36" w:rsidRDefault="23F55ED0" w14:paraId="5EC2FBA9" w14:textId="17A9592C">
      <w:pPr>
        <w:spacing w:line="360" w:lineRule="auto"/>
        <w:rPr>
          <w:rFonts w:ascii="Arial" w:hAnsi="Arial" w:eastAsia="Arial" w:cs="Arial"/>
          <w:sz w:val="22"/>
          <w:szCs w:val="22"/>
        </w:rPr>
      </w:pPr>
      <w:r w:rsidRPr="61A44D36" w:rsidR="23F55ED0">
        <w:rPr>
          <w:rFonts w:ascii="Arial" w:hAnsi="Arial" w:eastAsia="Arial" w:cs="Arial"/>
          <w:sz w:val="22"/>
          <w:szCs w:val="22"/>
        </w:rPr>
        <w:t>Student Number: 2432685</w:t>
      </w:r>
    </w:p>
    <w:p w:rsidR="23F55ED0" w:rsidP="61A44D36" w:rsidRDefault="23F55ED0" w14:paraId="4A301D71" w14:textId="22E77E55">
      <w:pPr>
        <w:spacing w:line="360" w:lineRule="auto"/>
        <w:rPr>
          <w:rFonts w:ascii="Arial" w:hAnsi="Arial" w:eastAsia="Arial" w:cs="Arial"/>
          <w:sz w:val="22"/>
          <w:szCs w:val="22"/>
        </w:rPr>
      </w:pPr>
      <w:r w:rsidRPr="61A44D36" w:rsidR="23F55ED0">
        <w:rPr>
          <w:rFonts w:ascii="Arial" w:hAnsi="Arial" w:eastAsia="Arial" w:cs="Arial"/>
          <w:sz w:val="22"/>
          <w:szCs w:val="22"/>
        </w:rPr>
        <w:t>Lecturer Name:</w:t>
      </w:r>
      <w:r w:rsidRPr="61A44D36" w:rsidR="1CEE13B1">
        <w:rPr>
          <w:rFonts w:ascii="Arial" w:hAnsi="Arial" w:eastAsia="Arial" w:cs="Arial"/>
          <w:sz w:val="22"/>
          <w:szCs w:val="22"/>
        </w:rPr>
        <w:t xml:space="preserve"> De</w:t>
      </w:r>
      <w:r w:rsidRPr="61A44D36" w:rsidR="1E3AE158">
        <w:rPr>
          <w:rFonts w:ascii="Arial" w:hAnsi="Arial" w:eastAsia="Arial" w:cs="Arial"/>
          <w:sz w:val="22"/>
          <w:szCs w:val="22"/>
        </w:rPr>
        <w:t>brah Odeh</w:t>
      </w:r>
    </w:p>
    <w:p w:rsidR="23F55ED0" w:rsidP="61A44D36" w:rsidRDefault="23F55ED0" w14:paraId="70970BAA" w14:textId="4125BA6F">
      <w:pPr>
        <w:spacing w:line="360" w:lineRule="auto"/>
        <w:rPr>
          <w:rFonts w:ascii="Arial" w:hAnsi="Arial" w:eastAsia="Arial" w:cs="Arial"/>
          <w:sz w:val="22"/>
          <w:szCs w:val="22"/>
        </w:rPr>
      </w:pPr>
      <w:r w:rsidRPr="61A44D36" w:rsidR="23F55ED0">
        <w:rPr>
          <w:rFonts w:ascii="Arial" w:hAnsi="Arial" w:eastAsia="Arial" w:cs="Arial"/>
          <w:sz w:val="22"/>
          <w:szCs w:val="22"/>
        </w:rPr>
        <w:t>Module:</w:t>
      </w:r>
      <w:r w:rsidRPr="61A44D36" w:rsidR="69500960">
        <w:rPr>
          <w:rFonts w:ascii="Arial" w:hAnsi="Arial" w:eastAsia="Arial" w:cs="Arial"/>
          <w:sz w:val="22"/>
          <w:szCs w:val="22"/>
        </w:rPr>
        <w:t xml:space="preserve"> Introduction to Hea</w:t>
      </w:r>
      <w:r w:rsidRPr="61A44D36" w:rsidR="64BF8E9C">
        <w:rPr>
          <w:rFonts w:ascii="Arial" w:hAnsi="Arial" w:eastAsia="Arial" w:cs="Arial"/>
          <w:sz w:val="22"/>
          <w:szCs w:val="22"/>
        </w:rPr>
        <w:t>lth and Social Care</w:t>
      </w:r>
    </w:p>
    <w:p w:rsidR="23F55ED0" w:rsidP="61A44D36" w:rsidRDefault="23F55ED0" w14:paraId="1239B332" w14:textId="54735C89">
      <w:pPr>
        <w:spacing w:line="360" w:lineRule="auto"/>
        <w:rPr>
          <w:rFonts w:ascii="Arial" w:hAnsi="Arial" w:eastAsia="Arial" w:cs="Arial"/>
          <w:sz w:val="22"/>
          <w:szCs w:val="22"/>
        </w:rPr>
      </w:pPr>
      <w:r w:rsidRPr="61A44D36" w:rsidR="23F55ED0">
        <w:rPr>
          <w:rFonts w:ascii="Arial" w:hAnsi="Arial" w:eastAsia="Arial" w:cs="Arial"/>
          <w:sz w:val="22"/>
          <w:szCs w:val="22"/>
        </w:rPr>
        <w:t xml:space="preserve">Module </w:t>
      </w:r>
      <w:r w:rsidRPr="61A44D36" w:rsidR="23F55ED0">
        <w:rPr>
          <w:rFonts w:ascii="Arial" w:hAnsi="Arial" w:eastAsia="Arial" w:cs="Arial"/>
          <w:sz w:val="22"/>
          <w:szCs w:val="22"/>
        </w:rPr>
        <w:t>Code:</w:t>
      </w:r>
      <w:r w:rsidRPr="61A44D36" w:rsidR="1A325390">
        <w:rPr>
          <w:rFonts w:ascii="Arial" w:hAnsi="Arial" w:eastAsia="Arial" w:cs="Arial"/>
          <w:sz w:val="22"/>
          <w:szCs w:val="22"/>
        </w:rPr>
        <w:t xml:space="preserve"> </w:t>
      </w:r>
      <w:r w:rsidRPr="61A44D36" w:rsidR="28DB686E">
        <w:rPr>
          <w:rFonts w:ascii="Arial" w:hAnsi="Arial" w:eastAsia="Arial" w:cs="Arial"/>
          <w:sz w:val="22"/>
          <w:szCs w:val="22"/>
        </w:rPr>
        <w:t>LCHS</w:t>
      </w:r>
      <w:r w:rsidRPr="61A44D36" w:rsidR="28DB686E">
        <w:rPr>
          <w:rFonts w:ascii="Arial" w:hAnsi="Arial" w:eastAsia="Arial" w:cs="Arial"/>
          <w:sz w:val="22"/>
          <w:szCs w:val="22"/>
        </w:rPr>
        <w:t>4003</w:t>
      </w:r>
    </w:p>
    <w:p w:rsidR="61A44D36" w:rsidP="61A44D36" w:rsidRDefault="61A44D36" w14:paraId="35F06059" w14:textId="6F7EBE1C">
      <w:pPr>
        <w:spacing w:line="360" w:lineRule="auto"/>
        <w:rPr>
          <w:rFonts w:ascii="Arial" w:hAnsi="Arial" w:eastAsia="Arial" w:cs="Arial"/>
          <w:sz w:val="22"/>
          <w:szCs w:val="22"/>
        </w:rPr>
      </w:pPr>
    </w:p>
    <w:p w:rsidR="61A44D36" w:rsidP="61A44D36" w:rsidRDefault="61A44D36" w14:paraId="201D53C4" w14:textId="2704F488">
      <w:pPr>
        <w:spacing w:line="360" w:lineRule="auto"/>
        <w:rPr>
          <w:rFonts w:ascii="Arial" w:hAnsi="Arial" w:eastAsia="Arial" w:cs="Arial"/>
          <w:sz w:val="22"/>
          <w:szCs w:val="22"/>
        </w:rPr>
      </w:pPr>
    </w:p>
    <w:p w:rsidR="61A44D36" w:rsidP="61A44D36" w:rsidRDefault="61A44D36" w14:paraId="0658E552" w14:textId="44425D12">
      <w:pPr>
        <w:spacing w:line="360" w:lineRule="auto"/>
        <w:rPr>
          <w:rFonts w:ascii="Arial" w:hAnsi="Arial" w:eastAsia="Arial" w:cs="Arial"/>
          <w:sz w:val="22"/>
          <w:szCs w:val="22"/>
        </w:rPr>
      </w:pPr>
    </w:p>
    <w:p w:rsidR="61A44D36" w:rsidP="61A44D36" w:rsidRDefault="61A44D36" w14:paraId="2F085AEF" w14:textId="4D62E3C0">
      <w:pPr>
        <w:spacing w:line="360" w:lineRule="auto"/>
        <w:rPr>
          <w:rFonts w:ascii="Arial" w:hAnsi="Arial" w:eastAsia="Arial" w:cs="Arial"/>
          <w:sz w:val="22"/>
          <w:szCs w:val="22"/>
        </w:rPr>
      </w:pPr>
    </w:p>
    <w:p w:rsidR="61A44D36" w:rsidP="61A44D36" w:rsidRDefault="61A44D36" w14:paraId="5534965C" w14:textId="2FEE52A9">
      <w:pPr>
        <w:spacing w:line="360" w:lineRule="auto"/>
        <w:rPr>
          <w:rFonts w:ascii="Arial" w:hAnsi="Arial" w:eastAsia="Arial" w:cs="Arial"/>
          <w:sz w:val="22"/>
          <w:szCs w:val="22"/>
        </w:rPr>
      </w:pPr>
    </w:p>
    <w:p w:rsidR="61A44D36" w:rsidP="61A44D36" w:rsidRDefault="61A44D36" w14:paraId="60CDE13B" w14:textId="0BD670D4">
      <w:pPr>
        <w:spacing w:line="360" w:lineRule="auto"/>
        <w:rPr>
          <w:rFonts w:ascii="Arial" w:hAnsi="Arial" w:eastAsia="Arial" w:cs="Arial"/>
          <w:sz w:val="22"/>
          <w:szCs w:val="22"/>
        </w:rPr>
      </w:pPr>
    </w:p>
    <w:p w:rsidR="61A44D36" w:rsidP="61A44D36" w:rsidRDefault="61A44D36" w14:paraId="19B528AB" w14:textId="4AF9A2E4">
      <w:pPr>
        <w:spacing w:line="360" w:lineRule="auto"/>
        <w:rPr>
          <w:rFonts w:ascii="Arial" w:hAnsi="Arial" w:eastAsia="Arial" w:cs="Arial"/>
          <w:sz w:val="22"/>
          <w:szCs w:val="22"/>
        </w:rPr>
      </w:pPr>
    </w:p>
    <w:p w:rsidR="61A44D36" w:rsidP="61A44D36" w:rsidRDefault="61A44D36" w14:paraId="07A194D2" w14:textId="7964EFB0">
      <w:pPr>
        <w:spacing w:line="360" w:lineRule="auto"/>
        <w:rPr>
          <w:rFonts w:ascii="Arial" w:hAnsi="Arial" w:eastAsia="Arial" w:cs="Arial"/>
          <w:sz w:val="22"/>
          <w:szCs w:val="22"/>
        </w:rPr>
      </w:pPr>
    </w:p>
    <w:p w:rsidR="61A44D36" w:rsidP="61A44D36" w:rsidRDefault="61A44D36" w14:paraId="4F603563" w14:textId="04AFCC47">
      <w:pPr>
        <w:spacing w:line="360" w:lineRule="auto"/>
        <w:rPr>
          <w:rFonts w:ascii="Arial" w:hAnsi="Arial" w:eastAsia="Arial" w:cs="Arial"/>
          <w:sz w:val="22"/>
          <w:szCs w:val="22"/>
        </w:rPr>
      </w:pPr>
    </w:p>
    <w:p w:rsidR="61A44D36" w:rsidP="61A44D36" w:rsidRDefault="61A44D36" w14:paraId="4398F522" w14:textId="03334338">
      <w:pPr>
        <w:spacing w:line="360" w:lineRule="auto"/>
        <w:rPr>
          <w:rFonts w:ascii="Arial" w:hAnsi="Arial" w:eastAsia="Arial" w:cs="Arial"/>
          <w:sz w:val="22"/>
          <w:szCs w:val="22"/>
        </w:rPr>
      </w:pPr>
    </w:p>
    <w:p w:rsidR="61A44D36" w:rsidP="61A44D36" w:rsidRDefault="61A44D36" w14:paraId="71940AEA" w14:textId="039AE7F0">
      <w:pPr>
        <w:spacing w:line="360" w:lineRule="auto"/>
        <w:rPr>
          <w:rFonts w:ascii="Arial" w:hAnsi="Arial" w:eastAsia="Arial" w:cs="Arial"/>
          <w:sz w:val="22"/>
          <w:szCs w:val="22"/>
        </w:rPr>
      </w:pPr>
    </w:p>
    <w:p w:rsidR="61A44D36" w:rsidP="61A44D36" w:rsidRDefault="61A44D36" w14:paraId="265E1895" w14:textId="7B41B198">
      <w:pPr>
        <w:spacing w:line="360" w:lineRule="auto"/>
        <w:rPr>
          <w:rFonts w:ascii="Arial" w:hAnsi="Arial" w:eastAsia="Arial" w:cs="Arial"/>
          <w:sz w:val="22"/>
          <w:szCs w:val="22"/>
        </w:rPr>
      </w:pPr>
    </w:p>
    <w:p w:rsidR="61A44D36" w:rsidP="61A44D36" w:rsidRDefault="61A44D36" w14:paraId="581E0CCE" w14:textId="798702F7">
      <w:pPr>
        <w:spacing w:line="360" w:lineRule="auto"/>
        <w:rPr>
          <w:rFonts w:ascii="Arial" w:hAnsi="Arial" w:eastAsia="Arial" w:cs="Arial"/>
          <w:sz w:val="22"/>
          <w:szCs w:val="22"/>
        </w:rPr>
      </w:pPr>
    </w:p>
    <w:p w:rsidR="61A44D36" w:rsidP="61A44D36" w:rsidRDefault="61A44D36" w14:paraId="45ADE6F1" w14:textId="61F7FBB1">
      <w:pPr>
        <w:spacing w:line="360" w:lineRule="auto"/>
        <w:rPr>
          <w:rFonts w:ascii="Arial" w:hAnsi="Arial" w:eastAsia="Arial" w:cs="Arial"/>
          <w:sz w:val="22"/>
          <w:szCs w:val="22"/>
        </w:rPr>
      </w:pPr>
    </w:p>
    <w:p w:rsidR="61A44D36" w:rsidP="61A44D36" w:rsidRDefault="61A44D36" w14:paraId="33C44DFD" w14:textId="69DD48E8">
      <w:pPr>
        <w:spacing w:line="360" w:lineRule="auto"/>
        <w:rPr>
          <w:rFonts w:ascii="Arial" w:hAnsi="Arial" w:eastAsia="Arial" w:cs="Arial"/>
          <w:sz w:val="22"/>
          <w:szCs w:val="22"/>
        </w:rPr>
      </w:pPr>
    </w:p>
    <w:p w:rsidR="61A44D36" w:rsidP="61A44D36" w:rsidRDefault="61A44D36" w14:paraId="3B4E2701" w14:textId="65C67479">
      <w:pPr>
        <w:spacing w:line="360" w:lineRule="auto"/>
        <w:rPr>
          <w:rFonts w:ascii="Arial" w:hAnsi="Arial" w:eastAsia="Arial" w:cs="Arial"/>
          <w:sz w:val="22"/>
          <w:szCs w:val="22"/>
        </w:rPr>
      </w:pPr>
    </w:p>
    <w:p w:rsidR="61A44D36" w:rsidP="61A44D36" w:rsidRDefault="61A44D36" w14:paraId="59DBCED8" w14:textId="3FBFD00F">
      <w:pPr>
        <w:spacing w:line="360" w:lineRule="auto"/>
        <w:rPr>
          <w:rFonts w:ascii="Arial" w:hAnsi="Arial" w:eastAsia="Arial" w:cs="Arial"/>
          <w:sz w:val="22"/>
          <w:szCs w:val="22"/>
        </w:rPr>
      </w:pPr>
    </w:p>
    <w:p w:rsidR="61A44D36" w:rsidP="61A44D36" w:rsidRDefault="61A44D36" w14:paraId="39BF12E6" w14:textId="46700AB9">
      <w:pPr>
        <w:spacing w:line="360" w:lineRule="auto"/>
        <w:rPr>
          <w:rFonts w:ascii="Arial" w:hAnsi="Arial" w:eastAsia="Arial" w:cs="Arial"/>
          <w:sz w:val="22"/>
          <w:szCs w:val="22"/>
        </w:rPr>
      </w:pPr>
    </w:p>
    <w:p w:rsidR="61A44D36" w:rsidP="61A44D36" w:rsidRDefault="61A44D36" w14:paraId="4A04C9E7" w14:textId="49482217">
      <w:pPr>
        <w:spacing w:line="360" w:lineRule="auto"/>
        <w:rPr>
          <w:rFonts w:ascii="Arial" w:hAnsi="Arial" w:eastAsia="Arial" w:cs="Arial"/>
          <w:sz w:val="22"/>
          <w:szCs w:val="22"/>
        </w:rPr>
      </w:pPr>
    </w:p>
    <w:p w:rsidR="61A44D36" w:rsidP="61A44D36" w:rsidRDefault="61A44D36" w14:paraId="6AD4EC6A" w14:textId="1563CE55">
      <w:pPr>
        <w:spacing w:line="360" w:lineRule="auto"/>
        <w:rPr>
          <w:rFonts w:ascii="Arial" w:hAnsi="Arial" w:eastAsia="Arial" w:cs="Arial"/>
          <w:sz w:val="22"/>
          <w:szCs w:val="22"/>
        </w:rPr>
      </w:pPr>
    </w:p>
    <w:p w:rsidR="61A44D36" w:rsidP="61A44D36" w:rsidRDefault="61A44D36" w14:paraId="65BD1334" w14:textId="6C4B5B4E">
      <w:pPr>
        <w:spacing w:line="360" w:lineRule="auto"/>
        <w:rPr>
          <w:rFonts w:ascii="Arial" w:hAnsi="Arial" w:eastAsia="Arial" w:cs="Arial"/>
          <w:sz w:val="22"/>
          <w:szCs w:val="22"/>
        </w:rPr>
      </w:pPr>
    </w:p>
    <w:p w:rsidR="61A44D36" w:rsidP="61A44D36" w:rsidRDefault="61A44D36" w14:paraId="74EEFC3D" w14:textId="1A3B2469">
      <w:pPr>
        <w:spacing w:line="360" w:lineRule="auto"/>
        <w:rPr>
          <w:rFonts w:ascii="Arial" w:hAnsi="Arial" w:eastAsia="Arial" w:cs="Arial"/>
          <w:sz w:val="22"/>
          <w:szCs w:val="22"/>
        </w:rPr>
      </w:pPr>
    </w:p>
    <w:p w:rsidR="61A44D36" w:rsidP="61A44D36" w:rsidRDefault="61A44D36" w14:paraId="00A40392" w14:textId="0899AC9C">
      <w:pPr>
        <w:pStyle w:val="Normal"/>
        <w:spacing w:line="360" w:lineRule="auto"/>
        <w:rPr>
          <w:rFonts w:ascii="Arial" w:hAnsi="Arial" w:eastAsia="Arial" w:cs="Arial"/>
          <w:sz w:val="22"/>
          <w:szCs w:val="22"/>
        </w:rPr>
      </w:pPr>
    </w:p>
    <w:p w:rsidR="18E3AB5C" w:rsidP="61A44D36" w:rsidRDefault="18E3AB5C" w14:paraId="7889E0DF" w14:textId="2FC0B235">
      <w:pPr>
        <w:pStyle w:val="Normal"/>
        <w:spacing w:line="360" w:lineRule="auto"/>
        <w:rPr>
          <w:rFonts w:ascii="Arial" w:hAnsi="Arial" w:eastAsia="Arial" w:cs="Arial"/>
          <w:sz w:val="22"/>
          <w:szCs w:val="22"/>
          <w:u w:val="single"/>
        </w:rPr>
      </w:pPr>
      <w:r w:rsidRPr="61A44D36" w:rsidR="18E3AB5C">
        <w:rPr>
          <w:rFonts w:ascii="Arial" w:hAnsi="Arial" w:eastAsia="Arial" w:cs="Arial"/>
          <w:sz w:val="22"/>
          <w:szCs w:val="22"/>
          <w:u w:val="single"/>
        </w:rPr>
        <w:t xml:space="preserve">Table of </w:t>
      </w:r>
      <w:r w:rsidRPr="61A44D36" w:rsidR="18E3AB5C">
        <w:rPr>
          <w:rFonts w:ascii="Arial" w:hAnsi="Arial" w:eastAsia="Arial" w:cs="Arial"/>
          <w:sz w:val="22"/>
          <w:szCs w:val="22"/>
          <w:u w:val="single"/>
        </w:rPr>
        <w:t>Contex</w:t>
      </w:r>
      <w:r w:rsidRPr="61A44D36" w:rsidR="18E3AB5C">
        <w:rPr>
          <w:rFonts w:ascii="Arial" w:hAnsi="Arial" w:eastAsia="Arial" w:cs="Arial"/>
          <w:sz w:val="22"/>
          <w:szCs w:val="22"/>
          <w:u w:val="single"/>
        </w:rPr>
        <w:t>t</w:t>
      </w:r>
    </w:p>
    <w:p w:rsidR="58F0542D" w:rsidP="61A44D36" w:rsidRDefault="58F0542D" w14:paraId="2536BA50" w14:textId="03B9B39E">
      <w:pPr>
        <w:pStyle w:val="Normal"/>
        <w:spacing w:line="360" w:lineRule="auto"/>
        <w:rPr>
          <w:rFonts w:ascii="Arial" w:hAnsi="Arial" w:eastAsia="Arial" w:cs="Arial"/>
          <w:sz w:val="22"/>
          <w:szCs w:val="22"/>
          <w:u w:val="none"/>
        </w:rPr>
      </w:pPr>
      <w:r w:rsidRPr="61A44D36" w:rsidR="58F0542D">
        <w:rPr>
          <w:rFonts w:ascii="Arial" w:hAnsi="Arial" w:eastAsia="Arial" w:cs="Arial"/>
          <w:sz w:val="22"/>
          <w:szCs w:val="22"/>
          <w:u w:val="none"/>
        </w:rPr>
        <w:t>Case Study Summary................................................</w:t>
      </w:r>
      <w:r w:rsidRPr="61A44D36" w:rsidR="31D77B6D">
        <w:rPr>
          <w:rFonts w:ascii="Arial" w:hAnsi="Arial" w:eastAsia="Arial" w:cs="Arial"/>
          <w:sz w:val="22"/>
          <w:szCs w:val="22"/>
          <w:u w:val="none"/>
        </w:rPr>
        <w:t>.................................</w:t>
      </w:r>
    </w:p>
    <w:p w:rsidR="58F0542D" w:rsidP="61A44D36" w:rsidRDefault="58F0542D" w14:paraId="2270ED05" w14:textId="39994531">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1A44D36" w:rsidR="58F0542D">
        <w:rPr>
          <w:rFonts w:ascii="Arial" w:hAnsi="Arial" w:eastAsia="Arial" w:cs="Arial"/>
          <w:sz w:val="22"/>
          <w:szCs w:val="22"/>
          <w:u w:val="none"/>
        </w:rPr>
        <w:t>Introduction.............................................................</w:t>
      </w:r>
      <w:r w:rsidRPr="61A44D36" w:rsidR="547A9057">
        <w:rPr>
          <w:rFonts w:ascii="Arial" w:hAnsi="Arial" w:eastAsia="Arial" w:cs="Arial"/>
          <w:sz w:val="22"/>
          <w:szCs w:val="22"/>
          <w:u w:val="none"/>
        </w:rPr>
        <w:t>....................................</w:t>
      </w:r>
    </w:p>
    <w:p w:rsidR="58F0542D" w:rsidP="61A44D36" w:rsidRDefault="58F0542D" w14:paraId="49B229FE" w14:textId="21672BB3">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1A44D36" w:rsidR="58F0542D">
        <w:rPr>
          <w:rFonts w:ascii="Arial" w:hAnsi="Arial" w:eastAsia="Arial" w:cs="Arial"/>
          <w:b w:val="0"/>
          <w:bCs w:val="0"/>
          <w:i w:val="0"/>
          <w:iCs w:val="0"/>
          <w:caps w:val="0"/>
          <w:smallCaps w:val="0"/>
          <w:noProof w:val="0"/>
          <w:color w:val="000000" w:themeColor="text1" w:themeTint="FF" w:themeShade="FF"/>
          <w:sz w:val="22"/>
          <w:szCs w:val="22"/>
          <w:lang w:val="en-GB"/>
        </w:rPr>
        <w:t>The Importance of Communication in the Case Study</w:t>
      </w:r>
      <w:r w:rsidRPr="61A44D36" w:rsidR="3E84D5F0">
        <w:rPr>
          <w:rFonts w:ascii="Arial" w:hAnsi="Arial" w:eastAsia="Arial" w:cs="Arial"/>
          <w:b w:val="0"/>
          <w:bCs w:val="0"/>
          <w:i w:val="0"/>
          <w:iCs w:val="0"/>
          <w:caps w:val="0"/>
          <w:smallCaps w:val="0"/>
          <w:noProof w:val="0"/>
          <w:color w:val="000000" w:themeColor="text1" w:themeTint="FF" w:themeShade="FF"/>
          <w:sz w:val="22"/>
          <w:szCs w:val="22"/>
          <w:lang w:val="en-GB"/>
        </w:rPr>
        <w:t>............</w:t>
      </w:r>
      <w:r w:rsidRPr="61A44D36" w:rsidR="45D3EBF2">
        <w:rPr>
          <w:rFonts w:ascii="Arial" w:hAnsi="Arial" w:eastAsia="Arial" w:cs="Arial"/>
          <w:b w:val="0"/>
          <w:bCs w:val="0"/>
          <w:i w:val="0"/>
          <w:iCs w:val="0"/>
          <w:caps w:val="0"/>
          <w:smallCaps w:val="0"/>
          <w:noProof w:val="0"/>
          <w:color w:val="000000" w:themeColor="text1" w:themeTint="FF" w:themeShade="FF"/>
          <w:sz w:val="22"/>
          <w:szCs w:val="22"/>
          <w:lang w:val="en-GB"/>
        </w:rPr>
        <w:t>....................</w:t>
      </w:r>
    </w:p>
    <w:p w:rsidR="58F0542D" w:rsidP="61A44D36" w:rsidRDefault="58F0542D" w14:paraId="04B542ED" w14:textId="54F460A0">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1A44D36" w:rsidR="58F0542D">
        <w:rPr>
          <w:rFonts w:ascii="Arial" w:hAnsi="Arial" w:eastAsia="Arial" w:cs="Arial"/>
          <w:b w:val="0"/>
          <w:bCs w:val="0"/>
          <w:i w:val="0"/>
          <w:iCs w:val="0"/>
          <w:caps w:val="0"/>
          <w:smallCaps w:val="0"/>
          <w:noProof w:val="0"/>
          <w:color w:val="000000" w:themeColor="text1" w:themeTint="FF" w:themeShade="FF"/>
          <w:sz w:val="22"/>
          <w:szCs w:val="22"/>
          <w:lang w:val="en-GB"/>
        </w:rPr>
        <w:t>The Importance of Administrative Skills in Professional Practice</w:t>
      </w:r>
      <w:r w:rsidRPr="61A44D36" w:rsidR="0997AA51">
        <w:rPr>
          <w:rFonts w:ascii="Arial" w:hAnsi="Arial" w:eastAsia="Arial" w:cs="Arial"/>
          <w:b w:val="0"/>
          <w:bCs w:val="0"/>
          <w:i w:val="0"/>
          <w:iCs w:val="0"/>
          <w:caps w:val="0"/>
          <w:smallCaps w:val="0"/>
          <w:noProof w:val="0"/>
          <w:color w:val="000000" w:themeColor="text1" w:themeTint="FF" w:themeShade="FF"/>
          <w:sz w:val="22"/>
          <w:szCs w:val="22"/>
          <w:lang w:val="en-GB"/>
        </w:rPr>
        <w:t>................</w:t>
      </w:r>
    </w:p>
    <w:p w:rsidR="58F0542D" w:rsidP="61A44D36" w:rsidRDefault="58F0542D" w14:paraId="340B1445" w14:textId="3DC3D7B3">
      <w:pPr>
        <w:pStyle w:val="Normal"/>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1A44D36" w:rsidR="58F0542D">
        <w:rPr>
          <w:rFonts w:ascii="Arial" w:hAnsi="Arial" w:eastAsia="Arial" w:cs="Arial"/>
          <w:b w:val="0"/>
          <w:bCs w:val="0"/>
          <w:i w:val="0"/>
          <w:iCs w:val="0"/>
          <w:caps w:val="0"/>
          <w:smallCaps w:val="0"/>
          <w:noProof w:val="0"/>
          <w:color w:val="000000" w:themeColor="text1" w:themeTint="FF" w:themeShade="FF"/>
          <w:sz w:val="22"/>
          <w:szCs w:val="22"/>
          <w:lang w:val="en-GB"/>
        </w:rPr>
        <w:t>The Importance of Collaborative Working</w:t>
      </w:r>
      <w:r w:rsidRPr="61A44D36" w:rsidR="570F4397">
        <w:rPr>
          <w:rFonts w:ascii="Arial" w:hAnsi="Arial" w:eastAsia="Arial" w:cs="Arial"/>
          <w:b w:val="0"/>
          <w:bCs w:val="0"/>
          <w:i w:val="0"/>
          <w:iCs w:val="0"/>
          <w:caps w:val="0"/>
          <w:smallCaps w:val="0"/>
          <w:noProof w:val="0"/>
          <w:color w:val="000000" w:themeColor="text1" w:themeTint="FF" w:themeShade="FF"/>
          <w:sz w:val="22"/>
          <w:szCs w:val="22"/>
          <w:lang w:val="en-GB"/>
        </w:rPr>
        <w:t>.................................</w:t>
      </w:r>
      <w:r w:rsidRPr="61A44D36" w:rsidR="39503FA6">
        <w:rPr>
          <w:rFonts w:ascii="Arial" w:hAnsi="Arial" w:eastAsia="Arial" w:cs="Arial"/>
          <w:b w:val="0"/>
          <w:bCs w:val="0"/>
          <w:i w:val="0"/>
          <w:iCs w:val="0"/>
          <w:caps w:val="0"/>
          <w:smallCaps w:val="0"/>
          <w:noProof w:val="0"/>
          <w:color w:val="000000" w:themeColor="text1" w:themeTint="FF" w:themeShade="FF"/>
          <w:sz w:val="22"/>
          <w:szCs w:val="22"/>
          <w:lang w:val="en-GB"/>
        </w:rPr>
        <w:t>...................</w:t>
      </w:r>
    </w:p>
    <w:p w:rsidR="58F0542D" w:rsidP="61A44D36" w:rsidRDefault="58F0542D" w14:paraId="4EB3A730" w14:textId="0EF243B1">
      <w:pPr>
        <w:pStyle w:val="Heading3"/>
        <w:shd w:val="clear" w:color="auto" w:fill="FFFFFF" w:themeFill="background1"/>
        <w:spacing w:before="0" w:beforeAutospacing="off" w:after="0" w:afterAutospacing="off" w:line="360" w:lineRule="auto"/>
        <w:rPr>
          <w:rFonts w:ascii="Arial" w:hAnsi="Arial" w:eastAsia="Arial" w:cs="Arial"/>
          <w:b w:val="0"/>
          <w:bCs w:val="0"/>
          <w:noProof w:val="0"/>
          <w:color w:val="auto"/>
          <w:sz w:val="22"/>
          <w:szCs w:val="22"/>
          <w:lang w:val="en-GB"/>
        </w:rPr>
      </w:pPr>
      <w:r w:rsidRPr="61A44D36" w:rsidR="58F0542D">
        <w:rPr>
          <w:rFonts w:ascii="Arial" w:hAnsi="Arial" w:eastAsia="Arial" w:cs="Arial"/>
          <w:b w:val="0"/>
          <w:bCs w:val="0"/>
          <w:noProof w:val="0"/>
          <w:color w:val="auto"/>
          <w:sz w:val="22"/>
          <w:szCs w:val="22"/>
          <w:lang w:val="en-GB"/>
        </w:rPr>
        <w:t>Conclusion</w:t>
      </w:r>
      <w:r w:rsidRPr="61A44D36" w:rsidR="6B827C8D">
        <w:rPr>
          <w:rFonts w:ascii="Arial" w:hAnsi="Arial" w:eastAsia="Arial" w:cs="Arial"/>
          <w:b w:val="0"/>
          <w:bCs w:val="0"/>
          <w:noProof w:val="0"/>
          <w:color w:val="auto"/>
          <w:sz w:val="22"/>
          <w:szCs w:val="22"/>
          <w:lang w:val="en-GB"/>
        </w:rPr>
        <w:t>........................................................................................</w:t>
      </w:r>
      <w:r w:rsidRPr="61A44D36" w:rsidR="72EC382B">
        <w:rPr>
          <w:rFonts w:ascii="Arial" w:hAnsi="Arial" w:eastAsia="Arial" w:cs="Arial"/>
          <w:b w:val="0"/>
          <w:bCs w:val="0"/>
          <w:noProof w:val="0"/>
          <w:color w:val="auto"/>
          <w:sz w:val="22"/>
          <w:szCs w:val="22"/>
          <w:lang w:val="en-GB"/>
        </w:rPr>
        <w:t>............</w:t>
      </w:r>
    </w:p>
    <w:p w:rsidR="58F0542D" w:rsidP="61A44D36" w:rsidRDefault="58F0542D" w14:paraId="3428493C" w14:textId="433F304A">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1A44D36" w:rsidR="58F0542D">
        <w:rPr>
          <w:rFonts w:ascii="Arial" w:hAnsi="Arial" w:eastAsia="Arial" w:cs="Arial"/>
          <w:b w:val="0"/>
          <w:bCs w:val="0"/>
          <w:i w:val="0"/>
          <w:iCs w:val="0"/>
          <w:caps w:val="0"/>
          <w:smallCaps w:val="0"/>
          <w:noProof w:val="0"/>
          <w:color w:val="000000" w:themeColor="text1" w:themeTint="FF" w:themeShade="FF"/>
          <w:sz w:val="22"/>
          <w:szCs w:val="22"/>
          <w:lang w:val="en-GB"/>
        </w:rPr>
        <w:t>Reference List</w:t>
      </w:r>
      <w:r w:rsidRPr="61A44D36" w:rsidR="2AF916B8">
        <w:rPr>
          <w:rFonts w:ascii="Arial" w:hAnsi="Arial" w:eastAsia="Arial" w:cs="Arial"/>
          <w:b w:val="0"/>
          <w:bCs w:val="0"/>
          <w:i w:val="0"/>
          <w:iCs w:val="0"/>
          <w:caps w:val="0"/>
          <w:smallCaps w:val="0"/>
          <w:noProof w:val="0"/>
          <w:color w:val="000000" w:themeColor="text1" w:themeTint="FF" w:themeShade="FF"/>
          <w:sz w:val="22"/>
          <w:szCs w:val="22"/>
          <w:lang w:val="en-GB"/>
        </w:rPr>
        <w:t>...............................................................................................</w:t>
      </w:r>
    </w:p>
    <w:p w:rsidR="61A44D36" w:rsidP="61A44D36" w:rsidRDefault="61A44D36" w14:paraId="16299CD5" w14:textId="3860D889">
      <w:pPr>
        <w:pStyle w:val="Normal"/>
        <w:spacing w:line="360" w:lineRule="auto"/>
        <w:rPr>
          <w:rFonts w:ascii="Arial" w:hAnsi="Arial" w:eastAsia="Arial" w:cs="Arial"/>
          <w:b w:val="0"/>
          <w:bCs w:val="0"/>
          <w:sz w:val="22"/>
          <w:szCs w:val="22"/>
          <w:u w:val="none"/>
        </w:rPr>
      </w:pPr>
    </w:p>
    <w:p w:rsidR="61A44D36" w:rsidP="61A44D36" w:rsidRDefault="61A44D36" w14:paraId="4D0B45CD" w14:textId="6E64FCA3">
      <w:pPr>
        <w:pStyle w:val="Normal"/>
        <w:spacing w:line="360" w:lineRule="auto"/>
        <w:rPr>
          <w:rFonts w:ascii="Arial" w:hAnsi="Arial" w:eastAsia="Arial" w:cs="Arial"/>
          <w:b w:val="0"/>
          <w:bCs w:val="0"/>
          <w:sz w:val="22"/>
          <w:szCs w:val="22"/>
          <w:u w:val="single"/>
        </w:rPr>
      </w:pPr>
    </w:p>
    <w:p w:rsidR="61A44D36" w:rsidP="61A44D36" w:rsidRDefault="61A44D36" w14:paraId="75EC8C26" w14:textId="4C290B96">
      <w:pPr>
        <w:spacing w:line="360" w:lineRule="auto"/>
        <w:rPr>
          <w:rFonts w:ascii="Arial" w:hAnsi="Arial" w:eastAsia="Arial" w:cs="Arial"/>
          <w:sz w:val="22"/>
          <w:szCs w:val="22"/>
        </w:rPr>
      </w:pPr>
    </w:p>
    <w:p w:rsidR="61A44D36" w:rsidP="61A44D36" w:rsidRDefault="61A44D36" w14:paraId="116302BF" w14:textId="39469955">
      <w:pPr>
        <w:spacing w:line="360" w:lineRule="auto"/>
        <w:rPr>
          <w:rFonts w:ascii="Arial" w:hAnsi="Arial" w:eastAsia="Arial" w:cs="Arial"/>
          <w:sz w:val="22"/>
          <w:szCs w:val="22"/>
        </w:rPr>
      </w:pPr>
    </w:p>
    <w:p w:rsidR="61A44D36" w:rsidP="61A44D36" w:rsidRDefault="61A44D36" w14:paraId="6A391D46" w14:textId="102B7343">
      <w:pPr>
        <w:spacing w:line="360" w:lineRule="auto"/>
        <w:rPr>
          <w:rFonts w:ascii="Arial" w:hAnsi="Arial" w:eastAsia="Arial" w:cs="Arial"/>
          <w:sz w:val="22"/>
          <w:szCs w:val="22"/>
        </w:rPr>
      </w:pPr>
    </w:p>
    <w:p w:rsidR="61A44D36" w:rsidP="61A44D36" w:rsidRDefault="61A44D36" w14:paraId="53AF3135" w14:textId="38EDAF29">
      <w:pPr>
        <w:spacing w:line="360" w:lineRule="auto"/>
        <w:rPr>
          <w:rFonts w:ascii="Arial" w:hAnsi="Arial" w:eastAsia="Arial" w:cs="Arial"/>
          <w:sz w:val="22"/>
          <w:szCs w:val="22"/>
        </w:rPr>
      </w:pPr>
    </w:p>
    <w:p w:rsidR="61A44D36" w:rsidP="61A44D36" w:rsidRDefault="61A44D36" w14:paraId="44FBA378" w14:textId="5C9BD7A8">
      <w:pPr>
        <w:spacing w:line="360" w:lineRule="auto"/>
        <w:rPr>
          <w:rFonts w:ascii="Arial" w:hAnsi="Arial" w:eastAsia="Arial" w:cs="Arial"/>
          <w:sz w:val="22"/>
          <w:szCs w:val="22"/>
        </w:rPr>
      </w:pPr>
    </w:p>
    <w:p w:rsidR="61A44D36" w:rsidP="61A44D36" w:rsidRDefault="61A44D36" w14:paraId="1C246B38" w14:textId="049C415B">
      <w:pPr>
        <w:spacing w:line="360" w:lineRule="auto"/>
        <w:rPr>
          <w:rFonts w:ascii="Arial" w:hAnsi="Arial" w:eastAsia="Arial" w:cs="Arial"/>
          <w:sz w:val="22"/>
          <w:szCs w:val="22"/>
        </w:rPr>
      </w:pPr>
    </w:p>
    <w:p w:rsidR="61A44D36" w:rsidP="61A44D36" w:rsidRDefault="61A44D36" w14:paraId="0AC1AF27" w14:textId="75677D5F">
      <w:pPr>
        <w:spacing w:line="360" w:lineRule="auto"/>
        <w:rPr>
          <w:rFonts w:ascii="Arial" w:hAnsi="Arial" w:eastAsia="Arial" w:cs="Arial"/>
          <w:sz w:val="22"/>
          <w:szCs w:val="22"/>
        </w:rPr>
      </w:pPr>
    </w:p>
    <w:p w:rsidR="61A44D36" w:rsidP="61A44D36" w:rsidRDefault="61A44D36" w14:paraId="4F50BDA7" w14:textId="64DDF695">
      <w:pPr>
        <w:spacing w:line="360" w:lineRule="auto"/>
        <w:rPr>
          <w:rFonts w:ascii="Arial" w:hAnsi="Arial" w:eastAsia="Arial" w:cs="Arial"/>
          <w:sz w:val="22"/>
          <w:szCs w:val="22"/>
        </w:rPr>
      </w:pPr>
    </w:p>
    <w:p w:rsidR="61A44D36" w:rsidP="61A44D36" w:rsidRDefault="61A44D36" w14:paraId="3A09FE59" w14:textId="06694D26">
      <w:pPr>
        <w:spacing w:line="360" w:lineRule="auto"/>
        <w:rPr>
          <w:rFonts w:ascii="Arial" w:hAnsi="Arial" w:eastAsia="Arial" w:cs="Arial"/>
          <w:sz w:val="22"/>
          <w:szCs w:val="22"/>
        </w:rPr>
      </w:pPr>
    </w:p>
    <w:p w:rsidR="61A44D36" w:rsidP="61A44D36" w:rsidRDefault="61A44D36" w14:paraId="55813261" w14:textId="41A18A6C">
      <w:pPr>
        <w:spacing w:line="360" w:lineRule="auto"/>
        <w:rPr>
          <w:rFonts w:ascii="Arial" w:hAnsi="Arial" w:eastAsia="Arial" w:cs="Arial"/>
          <w:sz w:val="22"/>
          <w:szCs w:val="22"/>
        </w:rPr>
      </w:pPr>
    </w:p>
    <w:p w:rsidR="61A44D36" w:rsidP="61A44D36" w:rsidRDefault="61A44D36" w14:paraId="07750A92" w14:textId="60E7CDD0">
      <w:pPr>
        <w:spacing w:line="360" w:lineRule="auto"/>
        <w:rPr>
          <w:rFonts w:ascii="Arial" w:hAnsi="Arial" w:eastAsia="Arial" w:cs="Arial"/>
          <w:sz w:val="22"/>
          <w:szCs w:val="22"/>
        </w:rPr>
      </w:pPr>
    </w:p>
    <w:p w:rsidR="61A44D36" w:rsidP="61A44D36" w:rsidRDefault="61A44D36" w14:paraId="0F3DF34A" w14:textId="23B54CAB">
      <w:pPr>
        <w:spacing w:line="360" w:lineRule="auto"/>
        <w:rPr>
          <w:rFonts w:ascii="Arial" w:hAnsi="Arial" w:eastAsia="Arial" w:cs="Arial"/>
          <w:sz w:val="22"/>
          <w:szCs w:val="22"/>
        </w:rPr>
      </w:pPr>
    </w:p>
    <w:p w:rsidR="61A44D36" w:rsidP="61A44D36" w:rsidRDefault="61A44D36" w14:paraId="74B73C13" w14:textId="36C67498">
      <w:pPr>
        <w:spacing w:line="360" w:lineRule="auto"/>
        <w:rPr>
          <w:rFonts w:ascii="Arial" w:hAnsi="Arial" w:eastAsia="Arial" w:cs="Arial"/>
          <w:sz w:val="22"/>
          <w:szCs w:val="22"/>
        </w:rPr>
      </w:pPr>
    </w:p>
    <w:p w:rsidR="61A44D36" w:rsidP="61A44D36" w:rsidRDefault="61A44D36" w14:paraId="364F189E" w14:textId="6CEBBEBA">
      <w:pPr>
        <w:pStyle w:val="Normal"/>
        <w:spacing w:line="360" w:lineRule="auto"/>
        <w:rPr>
          <w:rFonts w:ascii="Arial" w:hAnsi="Arial" w:eastAsia="Arial" w:cs="Arial"/>
          <w:noProof w:val="0"/>
          <w:sz w:val="22"/>
          <w:szCs w:val="22"/>
          <w:lang w:val="en-GB"/>
        </w:rPr>
      </w:pPr>
    </w:p>
    <w:p w:rsidR="2644A25A" w:rsidP="61A44D36" w:rsidRDefault="2644A25A" w14:paraId="7EF730A6" w14:textId="7909E4E7">
      <w:pPr>
        <w:pStyle w:val="Normal"/>
        <w:spacing w:before="240" w:beforeAutospacing="off" w:after="240" w:afterAutospacing="off" w:line="360" w:lineRule="auto"/>
        <w:rPr>
          <w:rFonts w:ascii="Arial" w:hAnsi="Arial" w:eastAsia="Arial" w:cs="Arial"/>
          <w:noProof w:val="0"/>
          <w:sz w:val="22"/>
          <w:szCs w:val="22"/>
          <w:u w:val="single"/>
          <w:lang w:val="en-GB"/>
        </w:rPr>
      </w:pPr>
      <w:r w:rsidRPr="61A44D36" w:rsidR="2644A25A">
        <w:rPr>
          <w:rFonts w:ascii="Arial" w:hAnsi="Arial" w:eastAsia="Arial" w:cs="Arial"/>
          <w:noProof w:val="0"/>
          <w:sz w:val="22"/>
          <w:szCs w:val="22"/>
          <w:u w:val="single"/>
          <w:lang w:val="en-GB"/>
        </w:rPr>
        <w:t>Case Study Summary</w:t>
      </w:r>
    </w:p>
    <w:p w:rsidR="31BD68BC" w:rsidP="61A44D36" w:rsidRDefault="31BD68BC" w14:paraId="3CE01591" w14:textId="783ADBC6">
      <w:pPr>
        <w:pStyle w:val="Normal"/>
        <w:spacing w:line="360" w:lineRule="auto"/>
        <w:rPr>
          <w:rFonts w:ascii="Arial" w:hAnsi="Arial" w:eastAsia="Arial" w:cs="Arial"/>
          <w:noProof w:val="0"/>
          <w:sz w:val="22"/>
          <w:szCs w:val="22"/>
          <w:lang w:val="en-GB"/>
        </w:rPr>
      </w:pPr>
      <w:r w:rsidRPr="61A44D36" w:rsidR="31BD68BC">
        <w:rPr>
          <w:rFonts w:ascii="Arial" w:hAnsi="Arial" w:eastAsia="Arial" w:cs="Arial"/>
          <w:noProof w:val="0"/>
          <w:sz w:val="22"/>
          <w:szCs w:val="22"/>
          <w:lang w:val="en-GB"/>
        </w:rPr>
        <w:t xml:space="preserve">Mrs. Mann is a 72-year-old woman who has recently been discharged home after undergoing hip replacement surgery. She now receives support twice daily to help with personal care and mobility. Urdu is her main language, and her daughter </w:t>
      </w:r>
      <w:r w:rsidRPr="61A44D36" w:rsidR="31BD68BC">
        <w:rPr>
          <w:rFonts w:ascii="Arial" w:hAnsi="Arial" w:eastAsia="Arial" w:cs="Arial"/>
          <w:noProof w:val="0"/>
          <w:sz w:val="22"/>
          <w:szCs w:val="22"/>
          <w:lang w:val="en-GB"/>
        </w:rPr>
        <w:t>assists</w:t>
      </w:r>
      <w:r w:rsidRPr="61A44D36" w:rsidR="31BD68BC">
        <w:rPr>
          <w:rFonts w:ascii="Arial" w:hAnsi="Arial" w:eastAsia="Arial" w:cs="Arial"/>
          <w:noProof w:val="0"/>
          <w:sz w:val="22"/>
          <w:szCs w:val="22"/>
          <w:lang w:val="en-GB"/>
        </w:rPr>
        <w:t xml:space="preserve"> with communication. Her care involves coordination between her GP and physiotherapists, who visit twice a week. A review of her care has been </w:t>
      </w:r>
      <w:r w:rsidRPr="61A44D36" w:rsidR="31BD68BC">
        <w:rPr>
          <w:rFonts w:ascii="Arial" w:hAnsi="Arial" w:eastAsia="Arial" w:cs="Arial"/>
          <w:noProof w:val="0"/>
          <w:sz w:val="22"/>
          <w:szCs w:val="22"/>
          <w:lang w:val="en-GB"/>
        </w:rPr>
        <w:t>initiated</w:t>
      </w:r>
      <w:r w:rsidRPr="61A44D36" w:rsidR="31BD68BC">
        <w:rPr>
          <w:rFonts w:ascii="Arial" w:hAnsi="Arial" w:eastAsia="Arial" w:cs="Arial"/>
          <w:noProof w:val="0"/>
          <w:sz w:val="22"/>
          <w:szCs w:val="22"/>
          <w:lang w:val="en-GB"/>
        </w:rPr>
        <w:t xml:space="preserve"> due to concerns about inconsistent documentation and communication difficulties, which have led to delays in required medical treatment.</w:t>
      </w:r>
    </w:p>
    <w:p w:rsidR="61A44D36" w:rsidP="61A44D36" w:rsidRDefault="61A44D36" w14:paraId="5D127681" w14:textId="5DE25AFD">
      <w:pPr>
        <w:spacing w:line="360" w:lineRule="auto"/>
        <w:rPr>
          <w:rFonts w:ascii="Arial" w:hAnsi="Arial" w:eastAsia="Arial" w:cs="Arial"/>
          <w:sz w:val="22"/>
          <w:szCs w:val="22"/>
        </w:rPr>
      </w:pPr>
    </w:p>
    <w:p w:rsidR="31BD68BC" w:rsidP="61A44D36" w:rsidRDefault="31BD68BC" w14:paraId="3319D753" w14:textId="73C7363D">
      <w:pPr>
        <w:pStyle w:val="Heading3"/>
        <w:spacing w:before="281" w:beforeAutospacing="off" w:after="281" w:afterAutospacing="off" w:line="360" w:lineRule="auto"/>
        <w:rPr>
          <w:rFonts w:ascii="Arial" w:hAnsi="Arial" w:eastAsia="Arial" w:cs="Arial"/>
          <w:b w:val="0"/>
          <w:bCs w:val="0"/>
          <w:noProof w:val="0"/>
          <w:color w:val="auto"/>
          <w:sz w:val="22"/>
          <w:szCs w:val="22"/>
          <w:u w:val="single"/>
          <w:lang w:val="en-GB"/>
        </w:rPr>
      </w:pPr>
      <w:r w:rsidRPr="61A44D36" w:rsidR="31BD68BC">
        <w:rPr>
          <w:rFonts w:ascii="Arial" w:hAnsi="Arial" w:eastAsia="Arial" w:cs="Arial"/>
          <w:b w:val="0"/>
          <w:bCs w:val="0"/>
          <w:noProof w:val="0"/>
          <w:color w:val="auto"/>
          <w:sz w:val="22"/>
          <w:szCs w:val="22"/>
          <w:u w:val="single"/>
          <w:lang w:val="en-GB"/>
        </w:rPr>
        <w:t>Introduction</w:t>
      </w:r>
    </w:p>
    <w:p w:rsidR="31BD68BC" w:rsidP="61A44D36" w:rsidRDefault="31BD68BC" w14:paraId="433766F2" w14:textId="162E145E">
      <w:pPr>
        <w:spacing w:before="240" w:beforeAutospacing="off" w:after="240" w:afterAutospacing="off" w:line="360" w:lineRule="auto"/>
        <w:rPr>
          <w:rFonts w:ascii="Arial" w:hAnsi="Arial" w:eastAsia="Arial" w:cs="Arial"/>
          <w:noProof w:val="0"/>
          <w:sz w:val="22"/>
          <w:szCs w:val="22"/>
          <w:lang w:val="en-GB"/>
        </w:rPr>
      </w:pPr>
      <w:r w:rsidRPr="61A44D36" w:rsidR="31BD68BC">
        <w:rPr>
          <w:rFonts w:ascii="Arial" w:hAnsi="Arial" w:eastAsia="Arial" w:cs="Arial"/>
          <w:noProof w:val="0"/>
          <w:sz w:val="22"/>
          <w:szCs w:val="22"/>
          <w:lang w:val="en-GB"/>
        </w:rPr>
        <w:t xml:space="preserve">This report focuses on the post-operative care of Mrs. Mann, a 72-year-old patient recovering at home following hip replacement surgery. Her care includes input from a range of professionals, including her GP, physiotherapists, and home care staff, while her daughter supports communication due to language differences. Although this </w:t>
      </w:r>
      <w:r w:rsidRPr="61A44D36" w:rsidR="31BD68BC">
        <w:rPr>
          <w:rFonts w:ascii="Arial" w:hAnsi="Arial" w:eastAsia="Arial" w:cs="Arial"/>
          <w:noProof w:val="0"/>
          <w:sz w:val="22"/>
          <w:szCs w:val="22"/>
          <w:lang w:val="en-GB"/>
        </w:rPr>
        <w:t>demonstrates</w:t>
      </w:r>
      <w:r w:rsidRPr="61A44D36" w:rsidR="31BD68BC">
        <w:rPr>
          <w:rFonts w:ascii="Arial" w:hAnsi="Arial" w:eastAsia="Arial" w:cs="Arial"/>
          <w:noProof w:val="0"/>
          <w:sz w:val="22"/>
          <w:szCs w:val="22"/>
          <w:lang w:val="en-GB"/>
        </w:rPr>
        <w:t xml:space="preserve"> a multidisciplinary approach, problems with documentation and communication have resulted in delays in her care, leading to a formal review.</w:t>
      </w:r>
    </w:p>
    <w:p w:rsidR="31BD68BC" w:rsidP="61A44D36" w:rsidRDefault="31BD68BC" w14:paraId="1EA89B3C" w14:textId="03A883E9">
      <w:pPr>
        <w:spacing w:before="240" w:beforeAutospacing="off" w:after="240" w:afterAutospacing="off" w:line="360" w:lineRule="auto"/>
        <w:rPr>
          <w:rFonts w:ascii="Arial" w:hAnsi="Arial" w:eastAsia="Arial" w:cs="Arial"/>
          <w:noProof w:val="0"/>
          <w:sz w:val="22"/>
          <w:szCs w:val="22"/>
          <w:lang w:val="en-GB"/>
        </w:rPr>
      </w:pPr>
      <w:r w:rsidRPr="61A44D36" w:rsidR="31BD68BC">
        <w:rPr>
          <w:rFonts w:ascii="Arial" w:hAnsi="Arial" w:eastAsia="Arial" w:cs="Arial"/>
          <w:noProof w:val="0"/>
          <w:sz w:val="22"/>
          <w:szCs w:val="22"/>
          <w:lang w:val="en-GB"/>
        </w:rPr>
        <w:t xml:space="preserve">This case highlights the importance of clear communication and </w:t>
      </w:r>
      <w:r w:rsidRPr="61A44D36" w:rsidR="31BD68BC">
        <w:rPr>
          <w:rFonts w:ascii="Arial" w:hAnsi="Arial" w:eastAsia="Arial" w:cs="Arial"/>
          <w:noProof w:val="0"/>
          <w:sz w:val="22"/>
          <w:szCs w:val="22"/>
          <w:lang w:val="en-GB"/>
        </w:rPr>
        <w:t>accurate</w:t>
      </w:r>
      <w:r w:rsidRPr="61A44D36" w:rsidR="31BD68BC">
        <w:rPr>
          <w:rFonts w:ascii="Arial" w:hAnsi="Arial" w:eastAsia="Arial" w:cs="Arial"/>
          <w:noProof w:val="0"/>
          <w:sz w:val="22"/>
          <w:szCs w:val="22"/>
          <w:lang w:val="en-GB"/>
        </w:rPr>
        <w:t xml:space="preserve"> record-keeping in providing safe and person-centred care. Barriers such as language differences, poor information-sharing, and a lack of coordination between services can negatively </w:t>
      </w:r>
      <w:r w:rsidRPr="61A44D36" w:rsidR="31BD68BC">
        <w:rPr>
          <w:rFonts w:ascii="Arial" w:hAnsi="Arial" w:eastAsia="Arial" w:cs="Arial"/>
          <w:noProof w:val="0"/>
          <w:sz w:val="22"/>
          <w:szCs w:val="22"/>
          <w:lang w:val="en-GB"/>
        </w:rPr>
        <w:t>impact</w:t>
      </w:r>
      <w:r w:rsidRPr="61A44D36" w:rsidR="31BD68BC">
        <w:rPr>
          <w:rFonts w:ascii="Arial" w:hAnsi="Arial" w:eastAsia="Arial" w:cs="Arial"/>
          <w:noProof w:val="0"/>
          <w:sz w:val="22"/>
          <w:szCs w:val="22"/>
          <w:lang w:val="en-GB"/>
        </w:rPr>
        <w:t xml:space="preserve"> outcomes, particularly for individuals with </w:t>
      </w:r>
      <w:r w:rsidRPr="61A44D36" w:rsidR="31BD68BC">
        <w:rPr>
          <w:rFonts w:ascii="Arial" w:hAnsi="Arial" w:eastAsia="Arial" w:cs="Arial"/>
          <w:noProof w:val="0"/>
          <w:sz w:val="22"/>
          <w:szCs w:val="22"/>
          <w:lang w:val="en-GB"/>
        </w:rPr>
        <w:t>additional</w:t>
      </w:r>
      <w:r w:rsidRPr="61A44D36" w:rsidR="31BD68BC">
        <w:rPr>
          <w:rFonts w:ascii="Arial" w:hAnsi="Arial" w:eastAsia="Arial" w:cs="Arial"/>
          <w:noProof w:val="0"/>
          <w:sz w:val="22"/>
          <w:szCs w:val="22"/>
          <w:lang w:val="en-GB"/>
        </w:rPr>
        <w:t xml:space="preserve"> communication needs. These issues are </w:t>
      </w:r>
      <w:r w:rsidRPr="61A44D36" w:rsidR="31BD68BC">
        <w:rPr>
          <w:rFonts w:ascii="Arial" w:hAnsi="Arial" w:eastAsia="Arial" w:cs="Arial"/>
          <w:noProof w:val="0"/>
          <w:sz w:val="22"/>
          <w:szCs w:val="22"/>
          <w:lang w:val="en-GB"/>
        </w:rPr>
        <w:t>closely linked</w:t>
      </w:r>
      <w:r w:rsidRPr="61A44D36" w:rsidR="31BD68BC">
        <w:rPr>
          <w:rFonts w:ascii="Arial" w:hAnsi="Arial" w:eastAsia="Arial" w:cs="Arial"/>
          <w:noProof w:val="0"/>
          <w:sz w:val="22"/>
          <w:szCs w:val="22"/>
          <w:lang w:val="en-GB"/>
        </w:rPr>
        <w:t xml:space="preserve"> to legal responsibilities, as the Equality Act 2010 requires services to make reasonable adjustments to ensure equal access, while the Data Protection Act 2018 emphasises the need for handling personal information securely and appropriately (UK Government, 2010; UK Government, 2018). Therefore, Mrs. Mann’s experience reflects wider challenges within health and social care systems </w:t>
      </w:r>
      <w:r w:rsidRPr="61A44D36" w:rsidR="31BD68BC">
        <w:rPr>
          <w:rFonts w:ascii="Arial" w:hAnsi="Arial" w:eastAsia="Arial" w:cs="Arial"/>
          <w:noProof w:val="0"/>
          <w:sz w:val="22"/>
          <w:szCs w:val="22"/>
          <w:lang w:val="en-GB"/>
        </w:rPr>
        <w:t>regarding</w:t>
      </w:r>
      <w:r w:rsidRPr="61A44D36" w:rsidR="31BD68BC">
        <w:rPr>
          <w:rFonts w:ascii="Arial" w:hAnsi="Arial" w:eastAsia="Arial" w:cs="Arial"/>
          <w:noProof w:val="0"/>
          <w:sz w:val="22"/>
          <w:szCs w:val="22"/>
          <w:lang w:val="en-GB"/>
        </w:rPr>
        <w:t xml:space="preserve"> integrated working and effective communication.</w:t>
      </w:r>
    </w:p>
    <w:p w:rsidR="4445CDEA" w:rsidP="61A44D36" w:rsidRDefault="4445CDEA" w14:paraId="2097BA49" w14:textId="6F9941B1">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u w:val="single"/>
          <w:lang w:val="en-GB"/>
        </w:rPr>
      </w:pPr>
      <w:r w:rsidRPr="61A44D36" w:rsidR="4445CDEA">
        <w:rPr>
          <w:rFonts w:ascii="Arial" w:hAnsi="Arial" w:eastAsia="Arial" w:cs="Arial"/>
          <w:b w:val="0"/>
          <w:bCs w:val="0"/>
          <w:i w:val="0"/>
          <w:iCs w:val="0"/>
          <w:caps w:val="0"/>
          <w:smallCaps w:val="0"/>
          <w:noProof w:val="0"/>
          <w:color w:val="000000" w:themeColor="text1" w:themeTint="FF" w:themeShade="FF"/>
          <w:sz w:val="22"/>
          <w:szCs w:val="22"/>
          <w:u w:val="single"/>
          <w:lang w:val="en-GB"/>
        </w:rPr>
        <w:t>The Importance of Communication in the Case Study</w:t>
      </w:r>
    </w:p>
    <w:p w:rsidR="4445CDEA" w:rsidP="61A44D36" w:rsidRDefault="4445CDEA" w14:paraId="4EAC7587" w14:textId="32F04093">
      <w:pPr>
        <w:shd w:val="clear" w:color="auto" w:fill="FFFFFF" w:themeFill="background1"/>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1A44D36" w:rsidR="4445CDEA">
        <w:rPr>
          <w:rFonts w:ascii="Arial" w:hAnsi="Arial" w:eastAsia="Arial" w:cs="Arial"/>
          <w:b w:val="0"/>
          <w:bCs w:val="0"/>
          <w:i w:val="0"/>
          <w:iCs w:val="0"/>
          <w:caps w:val="0"/>
          <w:smallCaps w:val="0"/>
          <w:noProof w:val="0"/>
          <w:color w:val="000000" w:themeColor="text1" w:themeTint="FF" w:themeShade="FF"/>
          <w:sz w:val="22"/>
          <w:szCs w:val="22"/>
          <w:lang w:val="en-GB"/>
        </w:rPr>
        <w:t xml:space="preserve">Effective communication is central to ensuring that care is safe, coordinated, and focused on the individual. In Mrs. Mann’s case, delays in treatment occurred because information was not consistently shared between professionals, which disrupted continuity of care. This </w:t>
      </w:r>
      <w:r w:rsidRPr="61A44D36" w:rsidR="4445CDEA">
        <w:rPr>
          <w:rFonts w:ascii="Arial" w:hAnsi="Arial" w:eastAsia="Arial" w:cs="Arial"/>
          <w:b w:val="0"/>
          <w:bCs w:val="0"/>
          <w:i w:val="0"/>
          <w:iCs w:val="0"/>
          <w:caps w:val="0"/>
          <w:smallCaps w:val="0"/>
          <w:noProof w:val="0"/>
          <w:color w:val="000000" w:themeColor="text1" w:themeTint="FF" w:themeShade="FF"/>
          <w:sz w:val="22"/>
          <w:szCs w:val="22"/>
          <w:lang w:val="en-GB"/>
        </w:rPr>
        <w:t>demonstrates</w:t>
      </w:r>
      <w:r w:rsidRPr="61A44D36" w:rsidR="4445CDEA">
        <w:rPr>
          <w:rFonts w:ascii="Arial" w:hAnsi="Arial" w:eastAsia="Arial" w:cs="Arial"/>
          <w:b w:val="0"/>
          <w:bCs w:val="0"/>
          <w:i w:val="0"/>
          <w:iCs w:val="0"/>
          <w:caps w:val="0"/>
          <w:smallCaps w:val="0"/>
          <w:noProof w:val="0"/>
          <w:color w:val="000000" w:themeColor="text1" w:themeTint="FF" w:themeShade="FF"/>
          <w:sz w:val="22"/>
          <w:szCs w:val="22"/>
          <w:lang w:val="en-GB"/>
        </w:rPr>
        <w:t xml:space="preserve"> the importance of </w:t>
      </w:r>
      <w:r w:rsidRPr="61A44D36" w:rsidR="4445CDEA">
        <w:rPr>
          <w:rFonts w:ascii="Arial" w:hAnsi="Arial" w:eastAsia="Arial" w:cs="Arial"/>
          <w:b w:val="0"/>
          <w:bCs w:val="0"/>
          <w:i w:val="0"/>
          <w:iCs w:val="0"/>
          <w:caps w:val="0"/>
          <w:smallCaps w:val="0"/>
          <w:noProof w:val="0"/>
          <w:color w:val="000000" w:themeColor="text1" w:themeTint="FF" w:themeShade="FF"/>
          <w:sz w:val="22"/>
          <w:szCs w:val="22"/>
          <w:lang w:val="en-GB"/>
        </w:rPr>
        <w:t>maintaining</w:t>
      </w:r>
      <w:r w:rsidRPr="61A44D36" w:rsidR="4445CDEA">
        <w:rPr>
          <w:rFonts w:ascii="Arial" w:hAnsi="Arial" w:eastAsia="Arial" w:cs="Arial"/>
          <w:b w:val="0"/>
          <w:bCs w:val="0"/>
          <w:i w:val="0"/>
          <w:iCs w:val="0"/>
          <w:caps w:val="0"/>
          <w:smallCaps w:val="0"/>
          <w:noProof w:val="0"/>
          <w:color w:val="000000" w:themeColor="text1" w:themeTint="FF" w:themeShade="FF"/>
          <w:sz w:val="22"/>
          <w:szCs w:val="22"/>
          <w:lang w:val="en-GB"/>
        </w:rPr>
        <w:t xml:space="preserve"> clear, </w:t>
      </w:r>
      <w:r w:rsidRPr="61A44D36" w:rsidR="4445CDEA">
        <w:rPr>
          <w:rFonts w:ascii="Arial" w:hAnsi="Arial" w:eastAsia="Arial" w:cs="Arial"/>
          <w:b w:val="0"/>
          <w:bCs w:val="0"/>
          <w:i w:val="0"/>
          <w:iCs w:val="0"/>
          <w:caps w:val="0"/>
          <w:smallCaps w:val="0"/>
          <w:noProof w:val="0"/>
          <w:color w:val="000000" w:themeColor="text1" w:themeTint="FF" w:themeShade="FF"/>
          <w:sz w:val="22"/>
          <w:szCs w:val="22"/>
          <w:lang w:val="en-GB"/>
        </w:rPr>
        <w:t>accurate</w:t>
      </w:r>
      <w:r w:rsidRPr="61A44D36" w:rsidR="4445CDEA">
        <w:rPr>
          <w:rFonts w:ascii="Arial" w:hAnsi="Arial" w:eastAsia="Arial" w:cs="Arial"/>
          <w:b w:val="0"/>
          <w:bCs w:val="0"/>
          <w:i w:val="0"/>
          <w:iCs w:val="0"/>
          <w:caps w:val="0"/>
          <w:smallCaps w:val="0"/>
          <w:noProof w:val="0"/>
          <w:color w:val="000000" w:themeColor="text1" w:themeTint="FF" w:themeShade="FF"/>
          <w:sz w:val="22"/>
          <w:szCs w:val="22"/>
          <w:lang w:val="en-GB"/>
        </w:rPr>
        <w:t xml:space="preserve"> records and ensuring that updates are communicated promptly. According to NHS England (2023), </w:t>
      </w:r>
      <w:r w:rsidRPr="61A44D36" w:rsidR="4445CDEA">
        <w:rPr>
          <w:rFonts w:ascii="Arial" w:hAnsi="Arial" w:eastAsia="Arial" w:cs="Arial"/>
          <w:b w:val="0"/>
          <w:bCs w:val="0"/>
          <w:i w:val="0"/>
          <w:iCs w:val="0"/>
          <w:caps w:val="0"/>
          <w:smallCaps w:val="0"/>
          <w:noProof w:val="0"/>
          <w:color w:val="000000" w:themeColor="text1" w:themeTint="FF" w:themeShade="FF"/>
          <w:sz w:val="22"/>
          <w:szCs w:val="22"/>
          <w:lang w:val="en-GB"/>
        </w:rPr>
        <w:t>strong communication</w:t>
      </w:r>
      <w:r w:rsidRPr="61A44D36" w:rsidR="4445CDEA">
        <w:rPr>
          <w:rFonts w:ascii="Arial" w:hAnsi="Arial" w:eastAsia="Arial" w:cs="Arial"/>
          <w:b w:val="0"/>
          <w:bCs w:val="0"/>
          <w:i w:val="0"/>
          <w:iCs w:val="0"/>
          <w:caps w:val="0"/>
          <w:smallCaps w:val="0"/>
          <w:noProof w:val="0"/>
          <w:color w:val="000000" w:themeColor="text1" w:themeTint="FF" w:themeShade="FF"/>
          <w:sz w:val="22"/>
          <w:szCs w:val="22"/>
          <w:lang w:val="en-GB"/>
        </w:rPr>
        <w:t xml:space="preserve"> between healthcare professionals is essential for </w:t>
      </w:r>
      <w:r w:rsidRPr="61A44D36" w:rsidR="4445CDEA">
        <w:rPr>
          <w:rFonts w:ascii="Arial" w:hAnsi="Arial" w:eastAsia="Arial" w:cs="Arial"/>
          <w:b w:val="0"/>
          <w:bCs w:val="0"/>
          <w:i w:val="0"/>
          <w:iCs w:val="0"/>
          <w:caps w:val="0"/>
          <w:smallCaps w:val="0"/>
          <w:noProof w:val="0"/>
          <w:color w:val="000000" w:themeColor="text1" w:themeTint="FF" w:themeShade="FF"/>
          <w:sz w:val="22"/>
          <w:szCs w:val="22"/>
          <w:lang w:val="en-GB"/>
        </w:rPr>
        <w:t>maintaining</w:t>
      </w:r>
      <w:r w:rsidRPr="61A44D36" w:rsidR="4445CDEA">
        <w:rPr>
          <w:rFonts w:ascii="Arial" w:hAnsi="Arial" w:eastAsia="Arial" w:cs="Arial"/>
          <w:b w:val="0"/>
          <w:bCs w:val="0"/>
          <w:i w:val="0"/>
          <w:iCs w:val="0"/>
          <w:caps w:val="0"/>
          <w:smallCaps w:val="0"/>
          <w:noProof w:val="0"/>
          <w:color w:val="000000" w:themeColor="text1" w:themeTint="FF" w:themeShade="FF"/>
          <w:sz w:val="22"/>
          <w:szCs w:val="22"/>
          <w:lang w:val="en-GB"/>
        </w:rPr>
        <w:t xml:space="preserve"> patient safety and delivering high-quality care.</w:t>
      </w:r>
    </w:p>
    <w:p w:rsidR="4445CDEA" w:rsidP="61A44D36" w:rsidRDefault="4445CDEA" w14:paraId="6DFB3EE9" w14:textId="3B0F8CEF">
      <w:pPr>
        <w:shd w:val="clear" w:color="auto" w:fill="FFFFFF" w:themeFill="background1"/>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1A44D36" w:rsidR="4445CDEA">
        <w:rPr>
          <w:rFonts w:ascii="Arial" w:hAnsi="Arial" w:eastAsia="Arial" w:cs="Arial"/>
          <w:b w:val="0"/>
          <w:bCs w:val="0"/>
          <w:i w:val="0"/>
          <w:iCs w:val="0"/>
          <w:caps w:val="0"/>
          <w:smallCaps w:val="0"/>
          <w:noProof w:val="0"/>
          <w:color w:val="000000" w:themeColor="text1" w:themeTint="FF" w:themeShade="FF"/>
          <w:sz w:val="22"/>
          <w:szCs w:val="22"/>
          <w:lang w:val="en-GB"/>
        </w:rPr>
        <w:t>These communication issues can be better understood through the Shannon and Weaver model, which explains how messages can be disrupted by “noise,” such as language barriers or incomplete documentation. In this situation, unclear responsibilities and gaps in record-keeping interfered with the flow of information, leading to confusion and delayed decision-making. As a result, the effectiveness of the care provided was reduced.</w:t>
      </w:r>
    </w:p>
    <w:p w:rsidR="4445CDEA" w:rsidP="61A44D36" w:rsidRDefault="4445CDEA" w14:paraId="22D7AF9C" w14:textId="20A8FF6B">
      <w:pPr>
        <w:shd w:val="clear" w:color="auto" w:fill="FFFFFF" w:themeFill="background1"/>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1A44D36" w:rsidR="4445CDEA">
        <w:rPr>
          <w:rFonts w:ascii="Arial" w:hAnsi="Arial" w:eastAsia="Arial" w:cs="Arial"/>
          <w:b w:val="0"/>
          <w:bCs w:val="0"/>
          <w:i w:val="0"/>
          <w:iCs w:val="0"/>
          <w:caps w:val="0"/>
          <w:smallCaps w:val="0"/>
          <w:noProof w:val="0"/>
          <w:color w:val="000000" w:themeColor="text1" w:themeTint="FF" w:themeShade="FF"/>
          <w:sz w:val="22"/>
          <w:szCs w:val="22"/>
          <w:lang w:val="en-GB"/>
        </w:rPr>
        <w:t xml:space="preserve">In addition to these challenges, language barriers further complicated communication. Since Mrs. Mann’s first language is Urdu, she relies on her daughter to interpret medical information. However, this approach is not always reliable, as family members may unintentionally misinterpret or omit </w:t>
      </w:r>
      <w:r w:rsidRPr="61A44D36" w:rsidR="4445CDEA">
        <w:rPr>
          <w:rFonts w:ascii="Arial" w:hAnsi="Arial" w:eastAsia="Arial" w:cs="Arial"/>
          <w:b w:val="0"/>
          <w:bCs w:val="0"/>
          <w:i w:val="0"/>
          <w:iCs w:val="0"/>
          <w:caps w:val="0"/>
          <w:smallCaps w:val="0"/>
          <w:noProof w:val="0"/>
          <w:color w:val="000000" w:themeColor="text1" w:themeTint="FF" w:themeShade="FF"/>
          <w:sz w:val="22"/>
          <w:szCs w:val="22"/>
          <w:lang w:val="en-GB"/>
        </w:rPr>
        <w:t>important details</w:t>
      </w:r>
      <w:r w:rsidRPr="61A44D36" w:rsidR="4445CDEA">
        <w:rPr>
          <w:rFonts w:ascii="Arial" w:hAnsi="Arial" w:eastAsia="Arial" w:cs="Arial"/>
          <w:b w:val="0"/>
          <w:bCs w:val="0"/>
          <w:i w:val="0"/>
          <w:iCs w:val="0"/>
          <w:caps w:val="0"/>
          <w:smallCaps w:val="0"/>
          <w:noProof w:val="0"/>
          <w:color w:val="000000" w:themeColor="text1" w:themeTint="FF" w:themeShade="FF"/>
          <w:sz w:val="22"/>
          <w:szCs w:val="22"/>
          <w:lang w:val="en-GB"/>
        </w:rPr>
        <w:t xml:space="preserve">. The Care Quality Commission (CQC) (2022) highlights that using trained interpreters is essential to ensure accuracy and to support patient understanding. Without this support, there is an increased risk of miscommunication, which can negatively </w:t>
      </w:r>
      <w:r w:rsidRPr="61A44D36" w:rsidR="4445CDEA">
        <w:rPr>
          <w:rFonts w:ascii="Arial" w:hAnsi="Arial" w:eastAsia="Arial" w:cs="Arial"/>
          <w:b w:val="0"/>
          <w:bCs w:val="0"/>
          <w:i w:val="0"/>
          <w:iCs w:val="0"/>
          <w:caps w:val="0"/>
          <w:smallCaps w:val="0"/>
          <w:noProof w:val="0"/>
          <w:color w:val="000000" w:themeColor="text1" w:themeTint="FF" w:themeShade="FF"/>
          <w:sz w:val="22"/>
          <w:szCs w:val="22"/>
          <w:lang w:val="en-GB"/>
        </w:rPr>
        <w:t>impact</w:t>
      </w:r>
      <w:r w:rsidRPr="61A44D36" w:rsidR="4445CDEA">
        <w:rPr>
          <w:rFonts w:ascii="Arial" w:hAnsi="Arial" w:eastAsia="Arial" w:cs="Arial"/>
          <w:b w:val="0"/>
          <w:bCs w:val="0"/>
          <w:i w:val="0"/>
          <w:iCs w:val="0"/>
          <w:caps w:val="0"/>
          <w:smallCaps w:val="0"/>
          <w:noProof w:val="0"/>
          <w:color w:val="000000" w:themeColor="text1" w:themeTint="FF" w:themeShade="FF"/>
          <w:sz w:val="22"/>
          <w:szCs w:val="22"/>
          <w:lang w:val="en-GB"/>
        </w:rPr>
        <w:t xml:space="preserve"> care outcomes.</w:t>
      </w:r>
    </w:p>
    <w:p w:rsidR="4445CDEA" w:rsidP="61A44D36" w:rsidRDefault="4445CDEA" w14:paraId="7D0A19BD" w14:textId="5FE109E1">
      <w:pPr>
        <w:shd w:val="clear" w:color="auto" w:fill="FFFFFF" w:themeFill="background1"/>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1A44D36" w:rsidR="4445CDEA">
        <w:rPr>
          <w:rFonts w:ascii="Arial" w:hAnsi="Arial" w:eastAsia="Arial" w:cs="Arial"/>
          <w:b w:val="0"/>
          <w:bCs w:val="0"/>
          <w:i w:val="0"/>
          <w:iCs w:val="0"/>
          <w:caps w:val="0"/>
          <w:smallCaps w:val="0"/>
          <w:noProof w:val="0"/>
          <w:color w:val="000000" w:themeColor="text1" w:themeTint="FF" w:themeShade="FF"/>
          <w:sz w:val="22"/>
          <w:szCs w:val="22"/>
          <w:lang w:val="en-GB"/>
        </w:rPr>
        <w:t xml:space="preserve">Furthermore, effective communication supports collaboration between professionals. As Mrs. Mann’s care involves multiple services, consistent information-sharing is necessary to avoid duplication, missed actions, or conflicting advice. NHS Digital (2023) emphasises that </w:t>
      </w:r>
      <w:r w:rsidRPr="61A44D36" w:rsidR="4445CDEA">
        <w:rPr>
          <w:rFonts w:ascii="Arial" w:hAnsi="Arial" w:eastAsia="Arial" w:cs="Arial"/>
          <w:b w:val="0"/>
          <w:bCs w:val="0"/>
          <w:i w:val="0"/>
          <w:iCs w:val="0"/>
          <w:caps w:val="0"/>
          <w:smallCaps w:val="0"/>
          <w:noProof w:val="0"/>
          <w:color w:val="000000" w:themeColor="text1" w:themeTint="FF" w:themeShade="FF"/>
          <w:sz w:val="22"/>
          <w:szCs w:val="22"/>
          <w:lang w:val="en-GB"/>
        </w:rPr>
        <w:t>accurate</w:t>
      </w:r>
      <w:r w:rsidRPr="61A44D36" w:rsidR="4445CDEA">
        <w:rPr>
          <w:rFonts w:ascii="Arial" w:hAnsi="Arial" w:eastAsia="Arial" w:cs="Arial"/>
          <w:b w:val="0"/>
          <w:bCs w:val="0"/>
          <w:i w:val="0"/>
          <w:iCs w:val="0"/>
          <w:caps w:val="0"/>
          <w:smallCaps w:val="0"/>
          <w:noProof w:val="0"/>
          <w:color w:val="000000" w:themeColor="text1" w:themeTint="FF" w:themeShade="FF"/>
          <w:sz w:val="22"/>
          <w:szCs w:val="22"/>
          <w:lang w:val="en-GB"/>
        </w:rPr>
        <w:t xml:space="preserve"> and up-to-date records enable professionals to access the same information, which supports better decision-making and continuity of care. At the same time, clear communication also encourages patient involvement. When Mrs. Mann and her daughter are kept informed and included in decisions, they are more able to express preferences and contribute to care planning, reinforcing a person-centred approach.</w:t>
      </w:r>
    </w:p>
    <w:p w:rsidR="61A44D36" w:rsidP="61A44D36" w:rsidRDefault="61A44D36" w14:paraId="141D8FBD" w14:textId="58DD1547">
      <w:pPr>
        <w:spacing w:line="360" w:lineRule="auto"/>
        <w:rPr>
          <w:rFonts w:ascii="Arial" w:hAnsi="Arial" w:eastAsia="Arial" w:cs="Arial"/>
          <w:sz w:val="22"/>
          <w:szCs w:val="22"/>
        </w:rPr>
      </w:pPr>
    </w:p>
    <w:p w:rsidR="4445CDEA" w:rsidP="61A44D36" w:rsidRDefault="4445CDEA" w14:paraId="4167D8E1" w14:textId="11844634">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u w:val="single"/>
          <w:lang w:val="en-GB"/>
        </w:rPr>
      </w:pPr>
      <w:r w:rsidRPr="61A44D36" w:rsidR="4445CDEA">
        <w:rPr>
          <w:rFonts w:ascii="Arial" w:hAnsi="Arial" w:eastAsia="Arial" w:cs="Arial"/>
          <w:b w:val="0"/>
          <w:bCs w:val="0"/>
          <w:i w:val="0"/>
          <w:iCs w:val="0"/>
          <w:caps w:val="0"/>
          <w:smallCaps w:val="0"/>
          <w:noProof w:val="0"/>
          <w:color w:val="000000" w:themeColor="text1" w:themeTint="FF" w:themeShade="FF"/>
          <w:sz w:val="22"/>
          <w:szCs w:val="22"/>
          <w:u w:val="single"/>
          <w:lang w:val="en-GB"/>
        </w:rPr>
        <w:t>The Importance of Administrative Skills in Professional Practice</w:t>
      </w:r>
    </w:p>
    <w:p w:rsidR="4445CDEA" w:rsidP="61A44D36" w:rsidRDefault="4445CDEA" w14:paraId="322A0361" w14:textId="5519B80C">
      <w:pPr>
        <w:shd w:val="clear" w:color="auto" w:fill="FFFFFF" w:themeFill="background1"/>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1A44D36" w:rsidR="4445CDEA">
        <w:rPr>
          <w:rFonts w:ascii="Arial" w:hAnsi="Arial" w:eastAsia="Arial" w:cs="Arial"/>
          <w:b w:val="0"/>
          <w:bCs w:val="0"/>
          <w:i w:val="0"/>
          <w:iCs w:val="0"/>
          <w:caps w:val="0"/>
          <w:smallCaps w:val="0"/>
          <w:noProof w:val="0"/>
          <w:color w:val="000000" w:themeColor="text1" w:themeTint="FF" w:themeShade="FF"/>
          <w:sz w:val="22"/>
          <w:szCs w:val="22"/>
          <w:lang w:val="en-GB"/>
        </w:rPr>
        <w:t xml:space="preserve">Alongside communication, strong administrative skills are essential in professional health and social care practice. Professionals regularly handle sensitive information, and legislation such as the UK GDPR requires that this data </w:t>
      </w:r>
      <w:r w:rsidRPr="61A44D36" w:rsidR="4445CDEA">
        <w:rPr>
          <w:rFonts w:ascii="Arial" w:hAnsi="Arial" w:eastAsia="Arial" w:cs="Arial"/>
          <w:b w:val="0"/>
          <w:bCs w:val="0"/>
          <w:i w:val="0"/>
          <w:iCs w:val="0"/>
          <w:caps w:val="0"/>
          <w:smallCaps w:val="0"/>
          <w:noProof w:val="0"/>
          <w:color w:val="000000" w:themeColor="text1" w:themeTint="FF" w:themeShade="FF"/>
          <w:sz w:val="22"/>
          <w:szCs w:val="22"/>
          <w:lang w:val="en-GB"/>
        </w:rPr>
        <w:t>is</w:t>
      </w:r>
      <w:r w:rsidRPr="61A44D36" w:rsidR="4445CDEA">
        <w:rPr>
          <w:rFonts w:ascii="Arial" w:hAnsi="Arial" w:eastAsia="Arial" w:cs="Arial"/>
          <w:b w:val="0"/>
          <w:bCs w:val="0"/>
          <w:i w:val="0"/>
          <w:iCs w:val="0"/>
          <w:caps w:val="0"/>
          <w:smallCaps w:val="0"/>
          <w:noProof w:val="0"/>
          <w:color w:val="000000" w:themeColor="text1" w:themeTint="FF" w:themeShade="FF"/>
          <w:sz w:val="22"/>
          <w:szCs w:val="22"/>
          <w:lang w:val="en-GB"/>
        </w:rPr>
        <w:t xml:space="preserve"> managed securely, accurately, and appropriately (Information Commissioner’s Office, 2023). Therefore, effective administration is not only a practical requirement but also a legal responsibility.</w:t>
      </w:r>
    </w:p>
    <w:p w:rsidR="4445CDEA" w:rsidP="61A44D36" w:rsidRDefault="4445CDEA" w14:paraId="2A481542" w14:textId="29ACB00D">
      <w:pPr>
        <w:shd w:val="clear" w:color="auto" w:fill="FFFFFF" w:themeFill="background1"/>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1A44D36" w:rsidR="4445CDEA">
        <w:rPr>
          <w:rFonts w:ascii="Arial" w:hAnsi="Arial" w:eastAsia="Arial" w:cs="Arial"/>
          <w:b w:val="0"/>
          <w:bCs w:val="0"/>
          <w:i w:val="0"/>
          <w:iCs w:val="0"/>
          <w:caps w:val="0"/>
          <w:smallCaps w:val="0"/>
          <w:noProof w:val="0"/>
          <w:color w:val="000000" w:themeColor="text1" w:themeTint="FF" w:themeShade="FF"/>
          <w:sz w:val="22"/>
          <w:szCs w:val="22"/>
          <w:lang w:val="en-GB"/>
        </w:rPr>
        <w:t xml:space="preserve">Administrative tasks include </w:t>
      </w:r>
      <w:r w:rsidRPr="61A44D36" w:rsidR="4445CDEA">
        <w:rPr>
          <w:rFonts w:ascii="Arial" w:hAnsi="Arial" w:eastAsia="Arial" w:cs="Arial"/>
          <w:b w:val="0"/>
          <w:bCs w:val="0"/>
          <w:i w:val="0"/>
          <w:iCs w:val="0"/>
          <w:caps w:val="0"/>
          <w:smallCaps w:val="0"/>
          <w:noProof w:val="0"/>
          <w:color w:val="000000" w:themeColor="text1" w:themeTint="FF" w:themeShade="FF"/>
          <w:sz w:val="22"/>
          <w:szCs w:val="22"/>
          <w:lang w:val="en-GB"/>
        </w:rPr>
        <w:t>maintaining</w:t>
      </w:r>
      <w:r w:rsidRPr="61A44D36" w:rsidR="4445CDEA">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1A44D36" w:rsidR="4445CDEA">
        <w:rPr>
          <w:rFonts w:ascii="Arial" w:hAnsi="Arial" w:eastAsia="Arial" w:cs="Arial"/>
          <w:b w:val="0"/>
          <w:bCs w:val="0"/>
          <w:i w:val="0"/>
          <w:iCs w:val="0"/>
          <w:caps w:val="0"/>
          <w:smallCaps w:val="0"/>
          <w:noProof w:val="0"/>
          <w:color w:val="000000" w:themeColor="text1" w:themeTint="FF" w:themeShade="FF"/>
          <w:sz w:val="22"/>
          <w:szCs w:val="22"/>
          <w:lang w:val="en-GB"/>
        </w:rPr>
        <w:t>accurate</w:t>
      </w:r>
      <w:r w:rsidRPr="61A44D36" w:rsidR="4445CDEA">
        <w:rPr>
          <w:rFonts w:ascii="Arial" w:hAnsi="Arial" w:eastAsia="Arial" w:cs="Arial"/>
          <w:b w:val="0"/>
          <w:bCs w:val="0"/>
          <w:i w:val="0"/>
          <w:iCs w:val="0"/>
          <w:caps w:val="0"/>
          <w:smallCaps w:val="0"/>
          <w:noProof w:val="0"/>
          <w:color w:val="000000" w:themeColor="text1" w:themeTint="FF" w:themeShade="FF"/>
          <w:sz w:val="22"/>
          <w:szCs w:val="22"/>
          <w:lang w:val="en-GB"/>
        </w:rPr>
        <w:t xml:space="preserve"> records, ensuring confidentiality, and supporting communication between services. These responsibilities are </w:t>
      </w:r>
      <w:r w:rsidRPr="61A44D36" w:rsidR="4445CDEA">
        <w:rPr>
          <w:rFonts w:ascii="Arial" w:hAnsi="Arial" w:eastAsia="Arial" w:cs="Arial"/>
          <w:b w:val="0"/>
          <w:bCs w:val="0"/>
          <w:i w:val="0"/>
          <w:iCs w:val="0"/>
          <w:caps w:val="0"/>
          <w:smallCaps w:val="0"/>
          <w:noProof w:val="0"/>
          <w:color w:val="000000" w:themeColor="text1" w:themeTint="FF" w:themeShade="FF"/>
          <w:sz w:val="22"/>
          <w:szCs w:val="22"/>
          <w:lang w:val="en-GB"/>
        </w:rPr>
        <w:t>closely linked</w:t>
      </w:r>
      <w:r w:rsidRPr="61A44D36" w:rsidR="4445CDEA">
        <w:rPr>
          <w:rFonts w:ascii="Arial" w:hAnsi="Arial" w:eastAsia="Arial" w:cs="Arial"/>
          <w:b w:val="0"/>
          <w:bCs w:val="0"/>
          <w:i w:val="0"/>
          <w:iCs w:val="0"/>
          <w:caps w:val="0"/>
          <w:smallCaps w:val="0"/>
          <w:noProof w:val="0"/>
          <w:color w:val="000000" w:themeColor="text1" w:themeTint="FF" w:themeShade="FF"/>
          <w:sz w:val="22"/>
          <w:szCs w:val="22"/>
          <w:lang w:val="en-GB"/>
        </w:rPr>
        <w:t xml:space="preserve"> to patient safety, as clear documentation allows professionals to track care, respond to concerns, and provide evidence when needed. The Care Quality Commission (2021) states that </w:t>
      </w:r>
      <w:r w:rsidRPr="61A44D36" w:rsidR="4445CDEA">
        <w:rPr>
          <w:rFonts w:ascii="Arial" w:hAnsi="Arial" w:eastAsia="Arial" w:cs="Arial"/>
          <w:b w:val="0"/>
          <w:bCs w:val="0"/>
          <w:i w:val="0"/>
          <w:iCs w:val="0"/>
          <w:caps w:val="0"/>
          <w:smallCaps w:val="0"/>
          <w:noProof w:val="0"/>
          <w:color w:val="000000" w:themeColor="text1" w:themeTint="FF" w:themeShade="FF"/>
          <w:sz w:val="22"/>
          <w:szCs w:val="22"/>
          <w:lang w:val="en-GB"/>
        </w:rPr>
        <w:t>accurate</w:t>
      </w:r>
      <w:r w:rsidRPr="61A44D36" w:rsidR="4445CDEA">
        <w:rPr>
          <w:rFonts w:ascii="Arial" w:hAnsi="Arial" w:eastAsia="Arial" w:cs="Arial"/>
          <w:b w:val="0"/>
          <w:bCs w:val="0"/>
          <w:i w:val="0"/>
          <w:iCs w:val="0"/>
          <w:caps w:val="0"/>
          <w:smallCaps w:val="0"/>
          <w:noProof w:val="0"/>
          <w:color w:val="000000" w:themeColor="text1" w:themeTint="FF" w:themeShade="FF"/>
          <w:sz w:val="22"/>
          <w:szCs w:val="22"/>
          <w:lang w:val="en-GB"/>
        </w:rPr>
        <w:t xml:space="preserve"> record-keeping is essential in </w:t>
      </w:r>
      <w:r w:rsidRPr="61A44D36" w:rsidR="4445CDEA">
        <w:rPr>
          <w:rFonts w:ascii="Arial" w:hAnsi="Arial" w:eastAsia="Arial" w:cs="Arial"/>
          <w:b w:val="0"/>
          <w:bCs w:val="0"/>
          <w:i w:val="0"/>
          <w:iCs w:val="0"/>
          <w:caps w:val="0"/>
          <w:smallCaps w:val="0"/>
          <w:noProof w:val="0"/>
          <w:color w:val="000000" w:themeColor="text1" w:themeTint="FF" w:themeShade="FF"/>
          <w:sz w:val="22"/>
          <w:szCs w:val="22"/>
          <w:lang w:val="en-GB"/>
        </w:rPr>
        <w:t>demonstrating</w:t>
      </w:r>
      <w:r w:rsidRPr="61A44D36" w:rsidR="4445CDEA">
        <w:rPr>
          <w:rFonts w:ascii="Arial" w:hAnsi="Arial" w:eastAsia="Arial" w:cs="Arial"/>
          <w:b w:val="0"/>
          <w:bCs w:val="0"/>
          <w:i w:val="0"/>
          <w:iCs w:val="0"/>
          <w:caps w:val="0"/>
          <w:smallCaps w:val="0"/>
          <w:noProof w:val="0"/>
          <w:color w:val="000000" w:themeColor="text1" w:themeTint="FF" w:themeShade="FF"/>
          <w:sz w:val="22"/>
          <w:szCs w:val="22"/>
          <w:lang w:val="en-GB"/>
        </w:rPr>
        <w:t xml:space="preserve"> that </w:t>
      </w:r>
      <w:r w:rsidRPr="61A44D36" w:rsidR="4445CDEA">
        <w:rPr>
          <w:rFonts w:ascii="Arial" w:hAnsi="Arial" w:eastAsia="Arial" w:cs="Arial"/>
          <w:b w:val="0"/>
          <w:bCs w:val="0"/>
          <w:i w:val="0"/>
          <w:iCs w:val="0"/>
          <w:caps w:val="0"/>
          <w:smallCaps w:val="0"/>
          <w:noProof w:val="0"/>
          <w:color w:val="000000" w:themeColor="text1" w:themeTint="FF" w:themeShade="FF"/>
          <w:sz w:val="22"/>
          <w:szCs w:val="22"/>
          <w:lang w:val="en-GB"/>
        </w:rPr>
        <w:t>appropriate care</w:t>
      </w:r>
      <w:r w:rsidRPr="61A44D36" w:rsidR="4445CDEA">
        <w:rPr>
          <w:rFonts w:ascii="Arial" w:hAnsi="Arial" w:eastAsia="Arial" w:cs="Arial"/>
          <w:b w:val="0"/>
          <w:bCs w:val="0"/>
          <w:i w:val="0"/>
          <w:iCs w:val="0"/>
          <w:caps w:val="0"/>
          <w:smallCaps w:val="0"/>
          <w:noProof w:val="0"/>
          <w:color w:val="000000" w:themeColor="text1" w:themeTint="FF" w:themeShade="FF"/>
          <w:sz w:val="22"/>
          <w:szCs w:val="22"/>
          <w:lang w:val="en-GB"/>
        </w:rPr>
        <w:t xml:space="preserve"> has been delivered and that professionals are accountable for their actions.</w:t>
      </w:r>
    </w:p>
    <w:p w:rsidR="4445CDEA" w:rsidP="61A44D36" w:rsidRDefault="4445CDEA" w14:paraId="389DCC8B" w14:textId="04403272">
      <w:pPr>
        <w:shd w:val="clear" w:color="auto" w:fill="FFFFFF" w:themeFill="background1"/>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1A44D36" w:rsidR="4445CDEA">
        <w:rPr>
          <w:rFonts w:ascii="Arial" w:hAnsi="Arial" w:eastAsia="Arial" w:cs="Arial"/>
          <w:b w:val="0"/>
          <w:bCs w:val="0"/>
          <w:i w:val="0"/>
          <w:iCs w:val="0"/>
          <w:caps w:val="0"/>
          <w:smallCaps w:val="0"/>
          <w:noProof w:val="0"/>
          <w:color w:val="000000" w:themeColor="text1" w:themeTint="FF" w:themeShade="FF"/>
          <w:sz w:val="22"/>
          <w:szCs w:val="22"/>
          <w:lang w:val="en-GB"/>
        </w:rPr>
        <w:t xml:space="preserve">In addition, good administrative practice plays a key role in protecting personal data. Organisations must have systems in place to prevent unauthorised access or data breaches, as highlighted by the Information Commissioner’s Office (2023). Failure to manage data correctly can result in </w:t>
      </w:r>
      <w:r w:rsidRPr="61A44D36" w:rsidR="4445CDEA">
        <w:rPr>
          <w:rFonts w:ascii="Arial" w:hAnsi="Arial" w:eastAsia="Arial" w:cs="Arial"/>
          <w:b w:val="0"/>
          <w:bCs w:val="0"/>
          <w:i w:val="0"/>
          <w:iCs w:val="0"/>
          <w:caps w:val="0"/>
          <w:smallCaps w:val="0"/>
          <w:noProof w:val="0"/>
          <w:color w:val="000000" w:themeColor="text1" w:themeTint="FF" w:themeShade="FF"/>
          <w:sz w:val="22"/>
          <w:szCs w:val="22"/>
          <w:lang w:val="en-GB"/>
        </w:rPr>
        <w:t>serious consequences</w:t>
      </w:r>
      <w:r w:rsidRPr="61A44D36" w:rsidR="4445CDEA">
        <w:rPr>
          <w:rFonts w:ascii="Arial" w:hAnsi="Arial" w:eastAsia="Arial" w:cs="Arial"/>
          <w:b w:val="0"/>
          <w:bCs w:val="0"/>
          <w:i w:val="0"/>
          <w:iCs w:val="0"/>
          <w:caps w:val="0"/>
          <w:smallCaps w:val="0"/>
          <w:noProof w:val="0"/>
          <w:color w:val="000000" w:themeColor="text1" w:themeTint="FF" w:themeShade="FF"/>
          <w:sz w:val="22"/>
          <w:szCs w:val="22"/>
          <w:lang w:val="en-GB"/>
        </w:rPr>
        <w:t>, including legal penalties and a loss of trust from patients.</w:t>
      </w:r>
    </w:p>
    <w:p w:rsidR="4445CDEA" w:rsidP="61A44D36" w:rsidRDefault="4445CDEA" w14:paraId="2BDDB235" w14:textId="56585D5B">
      <w:pPr>
        <w:shd w:val="clear" w:color="auto" w:fill="FFFFFF" w:themeFill="background1"/>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1A44D36" w:rsidR="4445CDEA">
        <w:rPr>
          <w:rFonts w:ascii="Arial" w:hAnsi="Arial" w:eastAsia="Arial" w:cs="Arial"/>
          <w:b w:val="0"/>
          <w:bCs w:val="0"/>
          <w:i w:val="0"/>
          <w:iCs w:val="0"/>
          <w:caps w:val="0"/>
          <w:smallCaps w:val="0"/>
          <w:noProof w:val="0"/>
          <w:color w:val="000000" w:themeColor="text1" w:themeTint="FF" w:themeShade="FF"/>
          <w:sz w:val="22"/>
          <w:szCs w:val="22"/>
          <w:lang w:val="en-GB"/>
        </w:rPr>
        <w:t xml:space="preserve">Moreover, effective administration contributes to the overall efficiency of services. Tasks such as scheduling appointments, managing referrals, and updating care plans ensure that professionals </w:t>
      </w:r>
      <w:r w:rsidRPr="61A44D36" w:rsidR="4445CDEA">
        <w:rPr>
          <w:rFonts w:ascii="Arial" w:hAnsi="Arial" w:eastAsia="Arial" w:cs="Arial"/>
          <w:b w:val="0"/>
          <w:bCs w:val="0"/>
          <w:i w:val="0"/>
          <w:iCs w:val="0"/>
          <w:caps w:val="0"/>
          <w:smallCaps w:val="0"/>
          <w:noProof w:val="0"/>
          <w:color w:val="000000" w:themeColor="text1" w:themeTint="FF" w:themeShade="FF"/>
          <w:sz w:val="22"/>
          <w:szCs w:val="22"/>
          <w:lang w:val="en-GB"/>
        </w:rPr>
        <w:t>remain</w:t>
      </w:r>
      <w:r w:rsidRPr="61A44D36" w:rsidR="4445CDEA">
        <w:rPr>
          <w:rFonts w:ascii="Arial" w:hAnsi="Arial" w:eastAsia="Arial" w:cs="Arial"/>
          <w:b w:val="0"/>
          <w:bCs w:val="0"/>
          <w:i w:val="0"/>
          <w:iCs w:val="0"/>
          <w:caps w:val="0"/>
          <w:smallCaps w:val="0"/>
          <w:noProof w:val="0"/>
          <w:color w:val="000000" w:themeColor="text1" w:themeTint="FF" w:themeShade="FF"/>
          <w:sz w:val="22"/>
          <w:szCs w:val="22"/>
          <w:lang w:val="en-GB"/>
        </w:rPr>
        <w:t xml:space="preserve"> informed and able to work together effectively. As healthcare systems increasingly rely on digital technology, professionals must also be confident in using electronic records and secure communication systems. These skills are essential for ensuring that services </w:t>
      </w:r>
      <w:r w:rsidRPr="61A44D36" w:rsidR="4445CDEA">
        <w:rPr>
          <w:rFonts w:ascii="Arial" w:hAnsi="Arial" w:eastAsia="Arial" w:cs="Arial"/>
          <w:b w:val="0"/>
          <w:bCs w:val="0"/>
          <w:i w:val="0"/>
          <w:iCs w:val="0"/>
          <w:caps w:val="0"/>
          <w:smallCaps w:val="0"/>
          <w:noProof w:val="0"/>
          <w:color w:val="000000" w:themeColor="text1" w:themeTint="FF" w:themeShade="FF"/>
          <w:sz w:val="22"/>
          <w:szCs w:val="22"/>
          <w:lang w:val="en-GB"/>
        </w:rPr>
        <w:t>remain</w:t>
      </w:r>
      <w:r w:rsidRPr="61A44D36" w:rsidR="4445CDEA">
        <w:rPr>
          <w:rFonts w:ascii="Arial" w:hAnsi="Arial" w:eastAsia="Arial" w:cs="Arial"/>
          <w:b w:val="0"/>
          <w:bCs w:val="0"/>
          <w:i w:val="0"/>
          <w:iCs w:val="0"/>
          <w:caps w:val="0"/>
          <w:smallCaps w:val="0"/>
          <w:noProof w:val="0"/>
          <w:color w:val="000000" w:themeColor="text1" w:themeTint="FF" w:themeShade="FF"/>
          <w:sz w:val="22"/>
          <w:szCs w:val="22"/>
          <w:lang w:val="en-GB"/>
        </w:rPr>
        <w:t xml:space="preserve"> efficient, coordinated, and compliant with legal standards.</w:t>
      </w:r>
    </w:p>
    <w:p w:rsidR="61A44D36" w:rsidP="61A44D36" w:rsidRDefault="61A44D36" w14:paraId="6BB86AEE" w14:textId="5EBA9DCD">
      <w:pPr>
        <w:spacing w:line="360" w:lineRule="auto"/>
        <w:rPr>
          <w:rFonts w:ascii="Arial" w:hAnsi="Arial" w:eastAsia="Arial" w:cs="Arial"/>
          <w:sz w:val="22"/>
          <w:szCs w:val="22"/>
        </w:rPr>
      </w:pPr>
    </w:p>
    <w:p w:rsidR="4445CDEA" w:rsidP="61A44D36" w:rsidRDefault="4445CDEA" w14:paraId="0B070729" w14:textId="2653C85F">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u w:val="single"/>
          <w:lang w:val="en-GB"/>
        </w:rPr>
      </w:pPr>
      <w:r w:rsidRPr="61A44D36" w:rsidR="4445CDEA">
        <w:rPr>
          <w:rFonts w:ascii="Arial" w:hAnsi="Arial" w:eastAsia="Arial" w:cs="Arial"/>
          <w:b w:val="0"/>
          <w:bCs w:val="0"/>
          <w:i w:val="0"/>
          <w:iCs w:val="0"/>
          <w:caps w:val="0"/>
          <w:smallCaps w:val="0"/>
          <w:noProof w:val="0"/>
          <w:color w:val="000000" w:themeColor="text1" w:themeTint="FF" w:themeShade="FF"/>
          <w:sz w:val="22"/>
          <w:szCs w:val="22"/>
          <w:u w:val="single"/>
          <w:lang w:val="en-GB"/>
        </w:rPr>
        <w:t>The Importance of Collaborative Working</w:t>
      </w:r>
    </w:p>
    <w:p w:rsidR="4445CDEA" w:rsidP="61A44D36" w:rsidRDefault="4445CDEA" w14:paraId="2421A27E" w14:textId="482E32CC">
      <w:pPr>
        <w:shd w:val="clear" w:color="auto" w:fill="FFFFFF" w:themeFill="background1"/>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1A44D36" w:rsidR="4445CDEA">
        <w:rPr>
          <w:rFonts w:ascii="Arial" w:hAnsi="Arial" w:eastAsia="Arial" w:cs="Arial"/>
          <w:b w:val="0"/>
          <w:bCs w:val="0"/>
          <w:i w:val="0"/>
          <w:iCs w:val="0"/>
          <w:caps w:val="0"/>
          <w:smallCaps w:val="0"/>
          <w:noProof w:val="0"/>
          <w:color w:val="000000" w:themeColor="text1" w:themeTint="FF" w:themeShade="FF"/>
          <w:sz w:val="22"/>
          <w:szCs w:val="22"/>
          <w:lang w:val="en-GB"/>
        </w:rPr>
        <w:t xml:space="preserve">Building on communication and administrative skills, collaborative working is another key factor in delivering effective care. This is particularly important in complex cases like Mrs. Mann’s, where multiple professionals are involved. Her recovery depends on coordinated input from her GP, physiotherapists, care staff, and family. However, the delays in her treatment </w:t>
      </w:r>
      <w:r w:rsidRPr="61A44D36" w:rsidR="4445CDEA">
        <w:rPr>
          <w:rFonts w:ascii="Arial" w:hAnsi="Arial" w:eastAsia="Arial" w:cs="Arial"/>
          <w:b w:val="0"/>
          <w:bCs w:val="0"/>
          <w:i w:val="0"/>
          <w:iCs w:val="0"/>
          <w:caps w:val="0"/>
          <w:smallCaps w:val="0"/>
          <w:noProof w:val="0"/>
          <w:color w:val="000000" w:themeColor="text1" w:themeTint="FF" w:themeShade="FF"/>
          <w:sz w:val="22"/>
          <w:szCs w:val="22"/>
          <w:lang w:val="en-GB"/>
        </w:rPr>
        <w:t>demonstrate</w:t>
      </w:r>
      <w:r w:rsidRPr="61A44D36" w:rsidR="4445CDEA">
        <w:rPr>
          <w:rFonts w:ascii="Arial" w:hAnsi="Arial" w:eastAsia="Arial" w:cs="Arial"/>
          <w:b w:val="0"/>
          <w:bCs w:val="0"/>
          <w:i w:val="0"/>
          <w:iCs w:val="0"/>
          <w:caps w:val="0"/>
          <w:smallCaps w:val="0"/>
          <w:noProof w:val="0"/>
          <w:color w:val="000000" w:themeColor="text1" w:themeTint="FF" w:themeShade="FF"/>
          <w:sz w:val="22"/>
          <w:szCs w:val="22"/>
          <w:lang w:val="en-GB"/>
        </w:rPr>
        <w:t xml:space="preserve"> how poor communication and record-keeping can disrupt teamwork and negatively affect outcomes.</w:t>
      </w:r>
    </w:p>
    <w:p w:rsidR="4445CDEA" w:rsidP="61A44D36" w:rsidRDefault="4445CDEA" w14:paraId="40F97E3D" w14:textId="7447D5D1">
      <w:pPr>
        <w:shd w:val="clear" w:color="auto" w:fill="FFFFFF" w:themeFill="background1"/>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1A44D36" w:rsidR="4445CDEA">
        <w:rPr>
          <w:rFonts w:ascii="Arial" w:hAnsi="Arial" w:eastAsia="Arial" w:cs="Arial"/>
          <w:b w:val="0"/>
          <w:bCs w:val="0"/>
          <w:i w:val="0"/>
          <w:iCs w:val="0"/>
          <w:caps w:val="0"/>
          <w:smallCaps w:val="0"/>
          <w:noProof w:val="0"/>
          <w:color w:val="000000" w:themeColor="text1" w:themeTint="FF" w:themeShade="FF"/>
          <w:sz w:val="22"/>
          <w:szCs w:val="22"/>
          <w:lang w:val="en-GB"/>
        </w:rPr>
        <w:t xml:space="preserve">According to The King’s Fund (2023), integrated working between health and social care services improves patient outcomes and reduces the likelihood of errors. To achieve this, professionals must communicate clearly, share care plans, and understand their individual roles and responsibilities. In Mrs. Mann’s case, improved collaboration could have reduced delays and ensured more </w:t>
      </w:r>
      <w:r w:rsidRPr="61A44D36" w:rsidR="4445CDEA">
        <w:rPr>
          <w:rFonts w:ascii="Arial" w:hAnsi="Arial" w:eastAsia="Arial" w:cs="Arial"/>
          <w:b w:val="0"/>
          <w:bCs w:val="0"/>
          <w:i w:val="0"/>
          <w:iCs w:val="0"/>
          <w:caps w:val="0"/>
          <w:smallCaps w:val="0"/>
          <w:noProof w:val="0"/>
          <w:color w:val="000000" w:themeColor="text1" w:themeTint="FF" w:themeShade="FF"/>
          <w:sz w:val="22"/>
          <w:szCs w:val="22"/>
          <w:lang w:val="en-GB"/>
        </w:rPr>
        <w:t>timely</w:t>
      </w:r>
      <w:r w:rsidRPr="61A44D36" w:rsidR="4445CDEA">
        <w:rPr>
          <w:rFonts w:ascii="Arial" w:hAnsi="Arial" w:eastAsia="Arial" w:cs="Arial"/>
          <w:b w:val="0"/>
          <w:bCs w:val="0"/>
          <w:i w:val="0"/>
          <w:iCs w:val="0"/>
          <w:caps w:val="0"/>
          <w:smallCaps w:val="0"/>
          <w:noProof w:val="0"/>
          <w:color w:val="000000" w:themeColor="text1" w:themeTint="FF" w:themeShade="FF"/>
          <w:sz w:val="22"/>
          <w:szCs w:val="22"/>
          <w:lang w:val="en-GB"/>
        </w:rPr>
        <w:t xml:space="preserve"> interventions.</w:t>
      </w:r>
    </w:p>
    <w:p w:rsidR="4445CDEA" w:rsidP="61A44D36" w:rsidRDefault="4445CDEA" w14:paraId="79F5134F" w14:textId="250CF12A">
      <w:pPr>
        <w:shd w:val="clear" w:color="auto" w:fill="FFFFFF" w:themeFill="background1"/>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1A44D36" w:rsidR="4445CDEA">
        <w:rPr>
          <w:rFonts w:ascii="Arial" w:hAnsi="Arial" w:eastAsia="Arial" w:cs="Arial"/>
          <w:b w:val="0"/>
          <w:bCs w:val="0"/>
          <w:i w:val="0"/>
          <w:iCs w:val="0"/>
          <w:caps w:val="0"/>
          <w:smallCaps w:val="0"/>
          <w:noProof w:val="0"/>
          <w:color w:val="000000" w:themeColor="text1" w:themeTint="FF" w:themeShade="FF"/>
          <w:sz w:val="22"/>
          <w:szCs w:val="22"/>
          <w:lang w:val="en-GB"/>
        </w:rPr>
        <w:t xml:space="preserve">Language support is also an important part of collaborative care. While Mrs. Mann’s daughter provides some </w:t>
      </w:r>
      <w:r w:rsidRPr="61A44D36" w:rsidR="4445CDEA">
        <w:rPr>
          <w:rFonts w:ascii="Arial" w:hAnsi="Arial" w:eastAsia="Arial" w:cs="Arial"/>
          <w:b w:val="0"/>
          <w:bCs w:val="0"/>
          <w:i w:val="0"/>
          <w:iCs w:val="0"/>
          <w:caps w:val="0"/>
          <w:smallCaps w:val="0"/>
          <w:noProof w:val="0"/>
          <w:color w:val="000000" w:themeColor="text1" w:themeTint="FF" w:themeShade="FF"/>
          <w:sz w:val="22"/>
          <w:szCs w:val="22"/>
          <w:lang w:val="en-GB"/>
        </w:rPr>
        <w:t>assistance</w:t>
      </w:r>
      <w:r w:rsidRPr="61A44D36" w:rsidR="4445CDEA">
        <w:rPr>
          <w:rFonts w:ascii="Arial" w:hAnsi="Arial" w:eastAsia="Arial" w:cs="Arial"/>
          <w:b w:val="0"/>
          <w:bCs w:val="0"/>
          <w:i w:val="0"/>
          <w:iCs w:val="0"/>
          <w:caps w:val="0"/>
          <w:smallCaps w:val="0"/>
          <w:noProof w:val="0"/>
          <w:color w:val="000000" w:themeColor="text1" w:themeTint="FF" w:themeShade="FF"/>
          <w:sz w:val="22"/>
          <w:szCs w:val="22"/>
          <w:lang w:val="en-GB"/>
        </w:rPr>
        <w:t xml:space="preserve">, relying solely on informal interpretation can lead to misunderstandings. The CQC (2022) recommends the use of professional interpreters to improve communication and ensure that patients receive </w:t>
      </w:r>
      <w:r w:rsidRPr="61A44D36" w:rsidR="4445CDEA">
        <w:rPr>
          <w:rFonts w:ascii="Arial" w:hAnsi="Arial" w:eastAsia="Arial" w:cs="Arial"/>
          <w:b w:val="0"/>
          <w:bCs w:val="0"/>
          <w:i w:val="0"/>
          <w:iCs w:val="0"/>
          <w:caps w:val="0"/>
          <w:smallCaps w:val="0"/>
          <w:noProof w:val="0"/>
          <w:color w:val="000000" w:themeColor="text1" w:themeTint="FF" w:themeShade="FF"/>
          <w:sz w:val="22"/>
          <w:szCs w:val="22"/>
          <w:lang w:val="en-GB"/>
        </w:rPr>
        <w:t>accurate</w:t>
      </w:r>
      <w:r w:rsidRPr="61A44D36" w:rsidR="4445CDEA">
        <w:rPr>
          <w:rFonts w:ascii="Arial" w:hAnsi="Arial" w:eastAsia="Arial" w:cs="Arial"/>
          <w:b w:val="0"/>
          <w:bCs w:val="0"/>
          <w:i w:val="0"/>
          <w:iCs w:val="0"/>
          <w:caps w:val="0"/>
          <w:smallCaps w:val="0"/>
          <w:noProof w:val="0"/>
          <w:color w:val="000000" w:themeColor="text1" w:themeTint="FF" w:themeShade="FF"/>
          <w:sz w:val="22"/>
          <w:szCs w:val="22"/>
          <w:lang w:val="en-GB"/>
        </w:rPr>
        <w:t xml:space="preserve"> information, particularly when important decisions are being made.</w:t>
      </w:r>
    </w:p>
    <w:p w:rsidR="4445CDEA" w:rsidP="61A44D36" w:rsidRDefault="4445CDEA" w14:paraId="4B2C4EB6" w14:textId="04F72F82">
      <w:pPr>
        <w:shd w:val="clear" w:color="auto" w:fill="FFFFFF" w:themeFill="background1"/>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1A44D36" w:rsidR="4445CDEA">
        <w:rPr>
          <w:rFonts w:ascii="Arial" w:hAnsi="Arial" w:eastAsia="Arial" w:cs="Arial"/>
          <w:b w:val="0"/>
          <w:bCs w:val="0"/>
          <w:i w:val="0"/>
          <w:iCs w:val="0"/>
          <w:caps w:val="0"/>
          <w:smallCaps w:val="0"/>
          <w:noProof w:val="0"/>
          <w:color w:val="000000" w:themeColor="text1" w:themeTint="FF" w:themeShade="FF"/>
          <w:sz w:val="22"/>
          <w:szCs w:val="22"/>
          <w:lang w:val="en-GB"/>
        </w:rPr>
        <w:t xml:space="preserve">Additionally, </w:t>
      </w:r>
      <w:r w:rsidRPr="61A44D36" w:rsidR="4445CDEA">
        <w:rPr>
          <w:rFonts w:ascii="Arial" w:hAnsi="Arial" w:eastAsia="Arial" w:cs="Arial"/>
          <w:b w:val="0"/>
          <w:bCs w:val="0"/>
          <w:i w:val="0"/>
          <w:iCs w:val="0"/>
          <w:caps w:val="0"/>
          <w:smallCaps w:val="0"/>
          <w:noProof w:val="0"/>
          <w:color w:val="000000" w:themeColor="text1" w:themeTint="FF" w:themeShade="FF"/>
          <w:sz w:val="22"/>
          <w:szCs w:val="22"/>
          <w:lang w:val="en-GB"/>
        </w:rPr>
        <w:t>common challenges</w:t>
      </w:r>
      <w:r w:rsidRPr="61A44D36" w:rsidR="4445CDEA">
        <w:rPr>
          <w:rFonts w:ascii="Arial" w:hAnsi="Arial" w:eastAsia="Arial" w:cs="Arial"/>
          <w:b w:val="0"/>
          <w:bCs w:val="0"/>
          <w:i w:val="0"/>
          <w:iCs w:val="0"/>
          <w:caps w:val="0"/>
          <w:smallCaps w:val="0"/>
          <w:noProof w:val="0"/>
          <w:color w:val="000000" w:themeColor="text1" w:themeTint="FF" w:themeShade="FF"/>
          <w:sz w:val="22"/>
          <w:szCs w:val="22"/>
          <w:lang w:val="en-GB"/>
        </w:rPr>
        <w:t xml:space="preserve"> such as inconsistent documentation, communication breakdowns, and differing priorities between services can be addressed through shared systems, standardised procedures, and joint training. NHS England (2023) highlights that integrated care approaches are essential for improving outcomes, particularly for individuals with complex needs. Therefore, effective teamwork is not only beneficial but necessary for ensuring safe, continuous, and high-quality care.</w:t>
      </w:r>
    </w:p>
    <w:p w:rsidR="61A44D36" w:rsidP="61A44D36" w:rsidRDefault="61A44D36" w14:paraId="5DF54A74" w14:textId="2E607065">
      <w:pPr>
        <w:spacing w:line="360" w:lineRule="auto"/>
        <w:rPr>
          <w:rFonts w:ascii="Arial" w:hAnsi="Arial" w:eastAsia="Arial" w:cs="Arial"/>
          <w:sz w:val="22"/>
          <w:szCs w:val="22"/>
        </w:rPr>
      </w:pPr>
    </w:p>
    <w:p w:rsidR="61A44D36" w:rsidP="61A44D36" w:rsidRDefault="61A44D36" w14:paraId="55FBF174" w14:textId="37B8E03B">
      <w:pPr>
        <w:shd w:val="clear" w:color="auto" w:fill="FFFFFF" w:themeFill="background1"/>
        <w:spacing w:before="0" w:beforeAutospacing="off" w:after="0" w:afterAutospacing="off" w:line="360" w:lineRule="auto"/>
        <w:rPr>
          <w:rFonts w:ascii="Arial" w:hAnsi="Arial" w:eastAsia="Arial" w:cs="Arial"/>
          <w:b w:val="1"/>
          <w:bCs w:val="1"/>
          <w:i w:val="0"/>
          <w:iCs w:val="0"/>
          <w:caps w:val="0"/>
          <w:smallCaps w:val="0"/>
          <w:noProof w:val="0"/>
          <w:color w:val="000000" w:themeColor="text1" w:themeTint="FF" w:themeShade="FF"/>
          <w:sz w:val="22"/>
          <w:szCs w:val="22"/>
          <w:lang w:val="en-GB"/>
        </w:rPr>
      </w:pPr>
    </w:p>
    <w:p w:rsidR="1C59BF48" w:rsidP="61A44D36" w:rsidRDefault="1C59BF48" w14:paraId="18F875A0" w14:textId="58A89B37">
      <w:pPr>
        <w:pStyle w:val="Heading3"/>
        <w:spacing w:before="281" w:beforeAutospacing="off" w:after="281" w:afterAutospacing="off" w:line="360" w:lineRule="auto"/>
        <w:rPr>
          <w:rFonts w:ascii="Arial" w:hAnsi="Arial" w:eastAsia="Arial" w:cs="Arial"/>
          <w:b w:val="0"/>
          <w:bCs w:val="0"/>
          <w:noProof w:val="0"/>
          <w:color w:val="auto"/>
          <w:sz w:val="22"/>
          <w:szCs w:val="22"/>
          <w:u w:val="single"/>
          <w:lang w:val="en-GB"/>
        </w:rPr>
      </w:pPr>
      <w:r w:rsidRPr="61A44D36" w:rsidR="1C59BF48">
        <w:rPr>
          <w:rFonts w:ascii="Arial" w:hAnsi="Arial" w:eastAsia="Arial" w:cs="Arial"/>
          <w:b w:val="0"/>
          <w:bCs w:val="0"/>
          <w:noProof w:val="0"/>
          <w:color w:val="auto"/>
          <w:sz w:val="22"/>
          <w:szCs w:val="22"/>
          <w:u w:val="single"/>
          <w:lang w:val="en-GB"/>
        </w:rPr>
        <w:t>Conclusion</w:t>
      </w:r>
    </w:p>
    <w:p w:rsidR="4B667F83" w:rsidP="61A44D36" w:rsidRDefault="4B667F83" w14:paraId="0A5C3147" w14:textId="505C6F15">
      <w:pPr>
        <w:spacing w:before="240" w:beforeAutospacing="off" w:after="240" w:afterAutospacing="off" w:line="360" w:lineRule="auto"/>
        <w:rPr>
          <w:rFonts w:ascii="Arial" w:hAnsi="Arial" w:eastAsia="Arial" w:cs="Arial"/>
          <w:noProof w:val="0"/>
          <w:sz w:val="22"/>
          <w:szCs w:val="22"/>
          <w:lang w:val="en-GB"/>
        </w:rPr>
      </w:pPr>
      <w:r w:rsidRPr="61A44D36" w:rsidR="4B667F83">
        <w:rPr>
          <w:rFonts w:ascii="Arial" w:hAnsi="Arial" w:eastAsia="Arial" w:cs="Arial"/>
          <w:noProof w:val="0"/>
          <w:sz w:val="22"/>
          <w:szCs w:val="22"/>
          <w:lang w:val="en-GB"/>
        </w:rPr>
        <w:t xml:space="preserve">In conclusion, Mrs. Mann’s case shows how important </w:t>
      </w:r>
      <w:r w:rsidRPr="61A44D36" w:rsidR="4B667F83">
        <w:rPr>
          <w:rFonts w:ascii="Arial" w:hAnsi="Arial" w:eastAsia="Arial" w:cs="Arial"/>
          <w:noProof w:val="0"/>
          <w:sz w:val="22"/>
          <w:szCs w:val="22"/>
          <w:lang w:val="en-GB"/>
        </w:rPr>
        <w:t>good communication</w:t>
      </w:r>
      <w:r w:rsidRPr="61A44D36" w:rsidR="4B667F83">
        <w:rPr>
          <w:rFonts w:ascii="Arial" w:hAnsi="Arial" w:eastAsia="Arial" w:cs="Arial"/>
          <w:noProof w:val="0"/>
          <w:sz w:val="22"/>
          <w:szCs w:val="22"/>
          <w:lang w:val="en-GB"/>
        </w:rPr>
        <w:t xml:space="preserve">, strong administrative skills, and teamwork are in providing safe and person-centred care. The delays in her treatment were </w:t>
      </w:r>
      <w:r w:rsidRPr="61A44D36" w:rsidR="4B667F83">
        <w:rPr>
          <w:rFonts w:ascii="Arial" w:hAnsi="Arial" w:eastAsia="Arial" w:cs="Arial"/>
          <w:noProof w:val="0"/>
          <w:sz w:val="22"/>
          <w:szCs w:val="22"/>
          <w:lang w:val="en-GB"/>
        </w:rPr>
        <w:t>mainly caused</w:t>
      </w:r>
      <w:r w:rsidRPr="61A44D36" w:rsidR="4B667F83">
        <w:rPr>
          <w:rFonts w:ascii="Arial" w:hAnsi="Arial" w:eastAsia="Arial" w:cs="Arial"/>
          <w:noProof w:val="0"/>
          <w:sz w:val="22"/>
          <w:szCs w:val="22"/>
          <w:lang w:val="en-GB"/>
        </w:rPr>
        <w:t xml:space="preserve"> by poor record-keeping and communication problems, showing how issues within systems can directly affect patient outcomes.</w:t>
      </w:r>
    </w:p>
    <w:p w:rsidR="4B667F83" w:rsidP="61A44D36" w:rsidRDefault="4B667F83" w14:paraId="275573DE" w14:textId="339C0922">
      <w:pPr>
        <w:spacing w:before="240" w:beforeAutospacing="off" w:after="240" w:afterAutospacing="off" w:line="360" w:lineRule="auto"/>
        <w:rPr>
          <w:rFonts w:ascii="Arial" w:hAnsi="Arial" w:eastAsia="Arial" w:cs="Arial"/>
          <w:noProof w:val="0"/>
          <w:sz w:val="22"/>
          <w:szCs w:val="22"/>
          <w:lang w:val="en-GB"/>
        </w:rPr>
      </w:pPr>
      <w:r w:rsidRPr="61A44D36" w:rsidR="4B667F83">
        <w:rPr>
          <w:rFonts w:ascii="Arial" w:hAnsi="Arial" w:eastAsia="Arial" w:cs="Arial"/>
          <w:noProof w:val="0"/>
          <w:sz w:val="22"/>
          <w:szCs w:val="22"/>
          <w:lang w:val="en-GB"/>
        </w:rPr>
        <w:t xml:space="preserve">To improve this, professionals need to follow legal frameworks such as the Equality Act 2010 and the Data Protection Act 2018, which focus on fairness, responsibility, and meeting individual needs. Good administrative practices also support this by making sure records are </w:t>
      </w:r>
      <w:r w:rsidRPr="61A44D36" w:rsidR="4B667F83">
        <w:rPr>
          <w:rFonts w:ascii="Arial" w:hAnsi="Arial" w:eastAsia="Arial" w:cs="Arial"/>
          <w:noProof w:val="0"/>
          <w:sz w:val="22"/>
          <w:szCs w:val="22"/>
          <w:lang w:val="en-GB"/>
        </w:rPr>
        <w:t>accurate</w:t>
      </w:r>
      <w:r w:rsidRPr="61A44D36" w:rsidR="4B667F83">
        <w:rPr>
          <w:rFonts w:ascii="Arial" w:hAnsi="Arial" w:eastAsia="Arial" w:cs="Arial"/>
          <w:noProof w:val="0"/>
          <w:sz w:val="22"/>
          <w:szCs w:val="22"/>
          <w:lang w:val="en-GB"/>
        </w:rPr>
        <w:t>, information is kept secure, and services work well together.</w:t>
      </w:r>
    </w:p>
    <w:p w:rsidR="4B667F83" w:rsidP="61A44D36" w:rsidRDefault="4B667F83" w14:paraId="59776DEB" w14:textId="630DBAE9">
      <w:pPr>
        <w:spacing w:before="240" w:beforeAutospacing="off" w:after="240" w:afterAutospacing="off" w:line="360" w:lineRule="auto"/>
        <w:rPr>
          <w:rFonts w:ascii="Arial" w:hAnsi="Arial" w:eastAsia="Arial" w:cs="Arial"/>
          <w:noProof w:val="0"/>
          <w:sz w:val="22"/>
          <w:szCs w:val="22"/>
          <w:lang w:val="en-GB"/>
        </w:rPr>
      </w:pPr>
      <w:r w:rsidRPr="61A44D36" w:rsidR="4B667F83">
        <w:rPr>
          <w:rFonts w:ascii="Arial" w:hAnsi="Arial" w:eastAsia="Arial" w:cs="Arial"/>
          <w:noProof w:val="0"/>
          <w:sz w:val="22"/>
          <w:szCs w:val="22"/>
          <w:lang w:val="en-GB"/>
        </w:rPr>
        <w:t>Overall, teamwork is key to improving care. When professionals communicate clearly, share responsibilities, and provide support such as interpreters, care becomes more inclusive, effective, and responsive. Mrs. Mann’s experience highlights the importance of services working together, focusing on communication, teamwork, and individual needs to achieve better health outcomes and wellbeing.</w:t>
      </w:r>
    </w:p>
    <w:p w:rsidR="61A44D36" w:rsidP="61A44D36" w:rsidRDefault="61A44D36" w14:paraId="37CF0EC0" w14:textId="4B48A48D">
      <w:pPr>
        <w:shd w:val="clear" w:color="auto" w:fill="FFFFFF" w:themeFill="background1"/>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61A44D36" w:rsidP="61A44D36" w:rsidRDefault="61A44D36" w14:paraId="63EB683B" w14:textId="34A85E20">
      <w:pPr>
        <w:pStyle w:val="Normal"/>
        <w:shd w:val="clear" w:color="auto" w:fill="FFFFFF" w:themeFill="background1"/>
        <w:spacing w:before="240" w:beforeAutospacing="off" w:after="240" w:afterAutospacing="off"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p>
    <w:p w:rsidR="42FE89FC" w:rsidP="61A44D36" w:rsidRDefault="42FE89FC" w14:paraId="29710879" w14:textId="375449E4">
      <w:pPr>
        <w:pStyle w:val="Normal"/>
        <w:shd w:val="clear" w:color="auto" w:fill="FFFFFF" w:themeFill="background1"/>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2"/>
          <w:szCs w:val="22"/>
          <w:u w:val="single"/>
          <w:lang w:val="en-GB"/>
        </w:rPr>
      </w:pPr>
      <w:r w:rsidRPr="61A44D36" w:rsidR="42FE89FC">
        <w:rPr>
          <w:rFonts w:ascii="Arial" w:hAnsi="Arial" w:eastAsia="Arial" w:cs="Arial"/>
          <w:b w:val="0"/>
          <w:bCs w:val="0"/>
          <w:i w:val="0"/>
          <w:iCs w:val="0"/>
          <w:caps w:val="0"/>
          <w:smallCaps w:val="0"/>
          <w:noProof w:val="0"/>
          <w:color w:val="000000" w:themeColor="text1" w:themeTint="FF" w:themeShade="FF"/>
          <w:sz w:val="22"/>
          <w:szCs w:val="22"/>
          <w:u w:val="single"/>
          <w:lang w:val="en-GB"/>
        </w:rPr>
        <w:t>Reference List</w:t>
      </w:r>
    </w:p>
    <w:p w:rsidR="4445CDEA" w:rsidP="61A44D36" w:rsidRDefault="4445CDEA" w14:paraId="43102A0C" w14:textId="14305868">
      <w:pPr>
        <w:pStyle w:val="Normal"/>
        <w:shd w:val="clear" w:color="auto" w:fill="FFFFFF" w:themeFill="background1"/>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1A44D36" w:rsidR="4445CDEA">
        <w:rPr>
          <w:rFonts w:ascii="Arial" w:hAnsi="Arial" w:eastAsia="Arial" w:cs="Arial"/>
          <w:b w:val="0"/>
          <w:bCs w:val="0"/>
          <w:i w:val="0"/>
          <w:iCs w:val="0"/>
          <w:caps w:val="0"/>
          <w:smallCaps w:val="0"/>
          <w:noProof w:val="0"/>
          <w:color w:val="000000" w:themeColor="text1" w:themeTint="FF" w:themeShade="FF"/>
          <w:sz w:val="22"/>
          <w:szCs w:val="22"/>
          <w:lang w:val="en-GB"/>
        </w:rPr>
        <w:t xml:space="preserve">Care Quality Commission (CQC) (2021) </w:t>
      </w:r>
      <w:r w:rsidRPr="61A44D36" w:rsidR="4445CDEA">
        <w:rPr>
          <w:rFonts w:ascii="Arial" w:hAnsi="Arial" w:eastAsia="Arial" w:cs="Arial"/>
          <w:b w:val="0"/>
          <w:bCs w:val="0"/>
          <w:i w:val="1"/>
          <w:iCs w:val="1"/>
          <w:caps w:val="0"/>
          <w:smallCaps w:val="0"/>
          <w:noProof w:val="0"/>
          <w:color w:val="000000" w:themeColor="text1" w:themeTint="FF" w:themeShade="FF"/>
          <w:sz w:val="22"/>
          <w:szCs w:val="22"/>
          <w:lang w:val="en-GB"/>
        </w:rPr>
        <w:t>Records management</w:t>
      </w:r>
      <w:r w:rsidRPr="61A44D36" w:rsidR="4445CDEA">
        <w:rPr>
          <w:rFonts w:ascii="Arial" w:hAnsi="Arial" w:eastAsia="Arial" w:cs="Arial"/>
          <w:b w:val="0"/>
          <w:bCs w:val="0"/>
          <w:i w:val="0"/>
          <w:iCs w:val="0"/>
          <w:caps w:val="0"/>
          <w:smallCaps w:val="0"/>
          <w:noProof w:val="0"/>
          <w:color w:val="000000" w:themeColor="text1" w:themeTint="FF" w:themeShade="FF"/>
          <w:sz w:val="22"/>
          <w:szCs w:val="22"/>
          <w:lang w:val="en-GB"/>
        </w:rPr>
        <w:t xml:space="preserve">. Available at: </w:t>
      </w:r>
      <w:hyperlink r:id="R5501084b59794d99">
        <w:r w:rsidRPr="61A44D36" w:rsidR="4445CDEA">
          <w:rPr>
            <w:rStyle w:val="Hyperlink"/>
            <w:rFonts w:ascii="Arial" w:hAnsi="Arial" w:eastAsia="Arial" w:cs="Arial"/>
            <w:b w:val="0"/>
            <w:bCs w:val="0"/>
            <w:i w:val="0"/>
            <w:iCs w:val="0"/>
            <w:caps w:val="0"/>
            <w:smallCaps w:val="0"/>
            <w:noProof w:val="0"/>
            <w:color w:val="000000" w:themeColor="text1" w:themeTint="FF" w:themeShade="FF"/>
            <w:sz w:val="22"/>
            <w:szCs w:val="22"/>
            <w:lang w:val="en-GB"/>
          </w:rPr>
          <w:t>https://www.cqc.org.uk</w:t>
        </w:r>
      </w:hyperlink>
      <w:r w:rsidRPr="61A44D36" w:rsidR="4445CDEA">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2 April 2026).</w:t>
      </w:r>
    </w:p>
    <w:p w:rsidR="4445CDEA" w:rsidP="61A44D36" w:rsidRDefault="4445CDEA" w14:paraId="56BDBEF8" w14:textId="5B255494">
      <w:pPr>
        <w:shd w:val="clear" w:color="auto" w:fill="FFFFFF" w:themeFill="background1"/>
        <w:spacing w:before="240" w:beforeAutospacing="off" w:after="24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61A44D36" w:rsidR="4445CDEA">
        <w:rPr>
          <w:rFonts w:ascii="Arial" w:hAnsi="Arial" w:eastAsia="Arial" w:cs="Arial"/>
          <w:b w:val="0"/>
          <w:bCs w:val="0"/>
          <w:i w:val="0"/>
          <w:iCs w:val="0"/>
          <w:caps w:val="0"/>
          <w:smallCaps w:val="0"/>
          <w:noProof w:val="0"/>
          <w:color w:val="000000" w:themeColor="text1" w:themeTint="FF" w:themeShade="FF"/>
          <w:sz w:val="22"/>
          <w:szCs w:val="22"/>
          <w:lang w:val="en-GB"/>
        </w:rPr>
        <w:t xml:space="preserve">Care Quality Commission (CQC) (2022) </w:t>
      </w:r>
      <w:r w:rsidRPr="61A44D36" w:rsidR="4445CDEA">
        <w:rPr>
          <w:rFonts w:ascii="Arial" w:hAnsi="Arial" w:eastAsia="Arial" w:cs="Arial"/>
          <w:b w:val="0"/>
          <w:bCs w:val="0"/>
          <w:i w:val="1"/>
          <w:iCs w:val="1"/>
          <w:caps w:val="0"/>
          <w:smallCaps w:val="0"/>
          <w:noProof w:val="0"/>
          <w:color w:val="000000" w:themeColor="text1" w:themeTint="FF" w:themeShade="FF"/>
          <w:sz w:val="22"/>
          <w:szCs w:val="22"/>
          <w:lang w:val="en-GB"/>
        </w:rPr>
        <w:t>Equity in access and language support</w:t>
      </w:r>
      <w:r w:rsidRPr="61A44D36" w:rsidR="4445CDEA">
        <w:rPr>
          <w:rFonts w:ascii="Arial" w:hAnsi="Arial" w:eastAsia="Arial" w:cs="Arial"/>
          <w:b w:val="0"/>
          <w:bCs w:val="0"/>
          <w:i w:val="0"/>
          <w:iCs w:val="0"/>
          <w:caps w:val="0"/>
          <w:smallCaps w:val="0"/>
          <w:noProof w:val="0"/>
          <w:color w:val="000000" w:themeColor="text1" w:themeTint="FF" w:themeShade="FF"/>
          <w:sz w:val="22"/>
          <w:szCs w:val="22"/>
          <w:lang w:val="en-GB"/>
        </w:rPr>
        <w:t xml:space="preserve">. Available at: </w:t>
      </w:r>
      <w:hyperlink r:id="R78a8ff8aa7974e12">
        <w:r w:rsidRPr="61A44D36" w:rsidR="4445CDEA">
          <w:rPr>
            <w:rStyle w:val="Hyperlink"/>
            <w:rFonts w:ascii="Arial" w:hAnsi="Arial" w:eastAsia="Arial" w:cs="Arial"/>
            <w:b w:val="0"/>
            <w:bCs w:val="0"/>
            <w:i w:val="0"/>
            <w:iCs w:val="0"/>
            <w:caps w:val="0"/>
            <w:smallCaps w:val="0"/>
            <w:noProof w:val="0"/>
            <w:color w:val="000000" w:themeColor="text1" w:themeTint="FF" w:themeShade="FF"/>
            <w:sz w:val="22"/>
            <w:szCs w:val="22"/>
            <w:lang w:val="en-GB"/>
          </w:rPr>
          <w:t>https://www.cqc.org.uk</w:t>
        </w:r>
      </w:hyperlink>
      <w:r w:rsidRPr="61A44D36" w:rsidR="4445CDEA">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2 April 2026).</w:t>
      </w:r>
    </w:p>
    <w:p w:rsidR="4445CDEA" w:rsidP="61A44D36" w:rsidRDefault="4445CDEA" w14:paraId="409D2553" w14:textId="7669965D">
      <w:pPr>
        <w:shd w:val="clear" w:color="auto" w:fill="FFFFFF" w:themeFill="background1"/>
        <w:spacing w:before="240" w:beforeAutospacing="off" w:after="24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61A44D36" w:rsidR="4445CDEA">
        <w:rPr>
          <w:rFonts w:ascii="Arial" w:hAnsi="Arial" w:eastAsia="Arial" w:cs="Arial"/>
          <w:b w:val="0"/>
          <w:bCs w:val="0"/>
          <w:i w:val="0"/>
          <w:iCs w:val="0"/>
          <w:caps w:val="0"/>
          <w:smallCaps w:val="0"/>
          <w:noProof w:val="0"/>
          <w:color w:val="000000" w:themeColor="text1" w:themeTint="FF" w:themeShade="FF"/>
          <w:sz w:val="22"/>
          <w:szCs w:val="22"/>
          <w:lang w:val="en-GB"/>
        </w:rPr>
        <w:t xml:space="preserve">Information Commissioner’s Office (ICO) (2023) </w:t>
      </w:r>
      <w:r w:rsidRPr="61A44D36" w:rsidR="4445CDEA">
        <w:rPr>
          <w:rFonts w:ascii="Arial" w:hAnsi="Arial" w:eastAsia="Arial" w:cs="Arial"/>
          <w:b w:val="0"/>
          <w:bCs w:val="0"/>
          <w:i w:val="1"/>
          <w:iCs w:val="1"/>
          <w:caps w:val="0"/>
          <w:smallCaps w:val="0"/>
          <w:noProof w:val="0"/>
          <w:color w:val="000000" w:themeColor="text1" w:themeTint="FF" w:themeShade="FF"/>
          <w:sz w:val="22"/>
          <w:szCs w:val="22"/>
          <w:lang w:val="en-GB"/>
        </w:rPr>
        <w:t>Guide to UK GDPR</w:t>
      </w:r>
      <w:r w:rsidRPr="61A44D36" w:rsidR="4445CDEA">
        <w:rPr>
          <w:rFonts w:ascii="Arial" w:hAnsi="Arial" w:eastAsia="Arial" w:cs="Arial"/>
          <w:b w:val="0"/>
          <w:bCs w:val="0"/>
          <w:i w:val="0"/>
          <w:iCs w:val="0"/>
          <w:caps w:val="0"/>
          <w:smallCaps w:val="0"/>
          <w:noProof w:val="0"/>
          <w:color w:val="000000" w:themeColor="text1" w:themeTint="FF" w:themeShade="FF"/>
          <w:sz w:val="22"/>
          <w:szCs w:val="22"/>
          <w:lang w:val="en-GB"/>
        </w:rPr>
        <w:t xml:space="preserve">. Available at: </w:t>
      </w:r>
      <w:hyperlink r:id="R4d0928a5c5eb44c2">
        <w:r w:rsidRPr="61A44D36" w:rsidR="4445CDEA">
          <w:rPr>
            <w:rStyle w:val="Hyperlink"/>
            <w:rFonts w:ascii="Arial" w:hAnsi="Arial" w:eastAsia="Arial" w:cs="Arial"/>
            <w:b w:val="0"/>
            <w:bCs w:val="0"/>
            <w:i w:val="0"/>
            <w:iCs w:val="0"/>
            <w:caps w:val="0"/>
            <w:smallCaps w:val="0"/>
            <w:noProof w:val="0"/>
            <w:color w:val="000000" w:themeColor="text1" w:themeTint="FF" w:themeShade="FF"/>
            <w:sz w:val="22"/>
            <w:szCs w:val="22"/>
            <w:lang w:val="en-GB"/>
          </w:rPr>
          <w:t>https://ico.org.uk</w:t>
        </w:r>
      </w:hyperlink>
      <w:r w:rsidRPr="61A44D36" w:rsidR="4445CDEA">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2 April 2026).</w:t>
      </w:r>
    </w:p>
    <w:p w:rsidR="4445CDEA" w:rsidP="61A44D36" w:rsidRDefault="4445CDEA" w14:paraId="1C821F28" w14:textId="09364500">
      <w:pPr>
        <w:shd w:val="clear" w:color="auto" w:fill="FFFFFF" w:themeFill="background1"/>
        <w:spacing w:before="240" w:beforeAutospacing="off" w:after="24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61A44D36" w:rsidR="4445CDEA">
        <w:rPr>
          <w:rFonts w:ascii="Arial" w:hAnsi="Arial" w:eastAsia="Arial" w:cs="Arial"/>
          <w:b w:val="0"/>
          <w:bCs w:val="0"/>
          <w:i w:val="0"/>
          <w:iCs w:val="0"/>
          <w:caps w:val="0"/>
          <w:smallCaps w:val="0"/>
          <w:noProof w:val="0"/>
          <w:color w:val="000000" w:themeColor="text1" w:themeTint="FF" w:themeShade="FF"/>
          <w:sz w:val="22"/>
          <w:szCs w:val="22"/>
          <w:lang w:val="en-GB"/>
        </w:rPr>
        <w:t xml:space="preserve">NHS Digital (2023) </w:t>
      </w:r>
      <w:r w:rsidRPr="61A44D36" w:rsidR="4445CDEA">
        <w:rPr>
          <w:rFonts w:ascii="Arial" w:hAnsi="Arial" w:eastAsia="Arial" w:cs="Arial"/>
          <w:b w:val="0"/>
          <w:bCs w:val="0"/>
          <w:i w:val="1"/>
          <w:iCs w:val="1"/>
          <w:caps w:val="0"/>
          <w:smallCaps w:val="0"/>
          <w:noProof w:val="0"/>
          <w:color w:val="000000" w:themeColor="text1" w:themeTint="FF" w:themeShade="FF"/>
          <w:sz w:val="22"/>
          <w:szCs w:val="22"/>
          <w:lang w:val="en-GB"/>
        </w:rPr>
        <w:t>Records management code of practice</w:t>
      </w:r>
      <w:r w:rsidRPr="61A44D36" w:rsidR="4445CDEA">
        <w:rPr>
          <w:rFonts w:ascii="Arial" w:hAnsi="Arial" w:eastAsia="Arial" w:cs="Arial"/>
          <w:b w:val="0"/>
          <w:bCs w:val="0"/>
          <w:i w:val="0"/>
          <w:iCs w:val="0"/>
          <w:caps w:val="0"/>
          <w:smallCaps w:val="0"/>
          <w:noProof w:val="0"/>
          <w:color w:val="000000" w:themeColor="text1" w:themeTint="FF" w:themeShade="FF"/>
          <w:sz w:val="22"/>
          <w:szCs w:val="22"/>
          <w:lang w:val="en-GB"/>
        </w:rPr>
        <w:t xml:space="preserve">. Available at: </w:t>
      </w:r>
      <w:hyperlink r:id="R1196a903e4384eb9">
        <w:r w:rsidRPr="61A44D36" w:rsidR="4445CDEA">
          <w:rPr>
            <w:rStyle w:val="Hyperlink"/>
            <w:rFonts w:ascii="Arial" w:hAnsi="Arial" w:eastAsia="Arial" w:cs="Arial"/>
            <w:b w:val="0"/>
            <w:bCs w:val="0"/>
            <w:i w:val="0"/>
            <w:iCs w:val="0"/>
            <w:caps w:val="0"/>
            <w:smallCaps w:val="0"/>
            <w:noProof w:val="0"/>
            <w:color w:val="000000" w:themeColor="text1" w:themeTint="FF" w:themeShade="FF"/>
            <w:sz w:val="22"/>
            <w:szCs w:val="22"/>
            <w:lang w:val="en-GB"/>
          </w:rPr>
          <w:t>https://digital.nhs.uk</w:t>
        </w:r>
      </w:hyperlink>
      <w:r w:rsidRPr="61A44D36" w:rsidR="4445CDEA">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2 April 2026).</w:t>
      </w:r>
    </w:p>
    <w:p w:rsidR="4445CDEA" w:rsidP="61A44D36" w:rsidRDefault="4445CDEA" w14:paraId="4E30AE61" w14:textId="001ABDEE">
      <w:pPr>
        <w:shd w:val="clear" w:color="auto" w:fill="FFFFFF" w:themeFill="background1"/>
        <w:spacing w:before="240" w:beforeAutospacing="off" w:after="24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61A44D36" w:rsidR="4445CDEA">
        <w:rPr>
          <w:rFonts w:ascii="Arial" w:hAnsi="Arial" w:eastAsia="Arial" w:cs="Arial"/>
          <w:b w:val="0"/>
          <w:bCs w:val="0"/>
          <w:i w:val="0"/>
          <w:iCs w:val="0"/>
          <w:caps w:val="0"/>
          <w:smallCaps w:val="0"/>
          <w:noProof w:val="0"/>
          <w:color w:val="000000" w:themeColor="text1" w:themeTint="FF" w:themeShade="FF"/>
          <w:sz w:val="22"/>
          <w:szCs w:val="22"/>
          <w:lang w:val="en-GB"/>
        </w:rPr>
        <w:t xml:space="preserve">NHS England (2023) </w:t>
      </w:r>
      <w:r w:rsidRPr="61A44D36" w:rsidR="4445CDEA">
        <w:rPr>
          <w:rFonts w:ascii="Arial" w:hAnsi="Arial" w:eastAsia="Arial" w:cs="Arial"/>
          <w:b w:val="0"/>
          <w:bCs w:val="0"/>
          <w:i w:val="1"/>
          <w:iCs w:val="1"/>
          <w:caps w:val="0"/>
          <w:smallCaps w:val="0"/>
          <w:noProof w:val="0"/>
          <w:color w:val="000000" w:themeColor="text1" w:themeTint="FF" w:themeShade="FF"/>
          <w:sz w:val="22"/>
          <w:szCs w:val="22"/>
          <w:lang w:val="en-GB"/>
        </w:rPr>
        <w:t>Working in multidisciplinary teams</w:t>
      </w:r>
      <w:r w:rsidRPr="61A44D36" w:rsidR="4445CDEA">
        <w:rPr>
          <w:rFonts w:ascii="Arial" w:hAnsi="Arial" w:eastAsia="Arial" w:cs="Arial"/>
          <w:b w:val="0"/>
          <w:bCs w:val="0"/>
          <w:i w:val="0"/>
          <w:iCs w:val="0"/>
          <w:caps w:val="0"/>
          <w:smallCaps w:val="0"/>
          <w:noProof w:val="0"/>
          <w:color w:val="000000" w:themeColor="text1" w:themeTint="FF" w:themeShade="FF"/>
          <w:sz w:val="22"/>
          <w:szCs w:val="22"/>
          <w:lang w:val="en-GB"/>
        </w:rPr>
        <w:t xml:space="preserve">. Available at: </w:t>
      </w:r>
      <w:hyperlink r:id="R454bd7e3f0eb4614">
        <w:r w:rsidRPr="61A44D36" w:rsidR="4445CDEA">
          <w:rPr>
            <w:rStyle w:val="Hyperlink"/>
            <w:rFonts w:ascii="Arial" w:hAnsi="Arial" w:eastAsia="Arial" w:cs="Arial"/>
            <w:b w:val="0"/>
            <w:bCs w:val="0"/>
            <w:i w:val="0"/>
            <w:iCs w:val="0"/>
            <w:caps w:val="0"/>
            <w:smallCaps w:val="0"/>
            <w:noProof w:val="0"/>
            <w:color w:val="000000" w:themeColor="text1" w:themeTint="FF" w:themeShade="FF"/>
            <w:sz w:val="22"/>
            <w:szCs w:val="22"/>
            <w:lang w:val="en-GB"/>
          </w:rPr>
          <w:t>https://www.england.nhs.uk</w:t>
        </w:r>
      </w:hyperlink>
      <w:r w:rsidRPr="61A44D36" w:rsidR="4445CDEA">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2 April 2026).</w:t>
      </w:r>
    </w:p>
    <w:p w:rsidR="4445CDEA" w:rsidP="61A44D36" w:rsidRDefault="4445CDEA" w14:paraId="42F2295D" w14:textId="7FBA7ADE">
      <w:pPr>
        <w:shd w:val="clear" w:color="auto" w:fill="FFFFFF" w:themeFill="background1"/>
        <w:spacing w:before="240" w:beforeAutospacing="off" w:after="24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61A44D36" w:rsidR="4445CDEA">
        <w:rPr>
          <w:rFonts w:ascii="Arial" w:hAnsi="Arial" w:eastAsia="Arial" w:cs="Arial"/>
          <w:b w:val="0"/>
          <w:bCs w:val="0"/>
          <w:i w:val="0"/>
          <w:iCs w:val="0"/>
          <w:caps w:val="0"/>
          <w:smallCaps w:val="0"/>
          <w:noProof w:val="0"/>
          <w:color w:val="000000" w:themeColor="text1" w:themeTint="FF" w:themeShade="FF"/>
          <w:sz w:val="22"/>
          <w:szCs w:val="22"/>
          <w:lang w:val="en-GB"/>
        </w:rPr>
        <w:t xml:space="preserve">The King’s Fund (2023) </w:t>
      </w:r>
      <w:r w:rsidRPr="61A44D36" w:rsidR="4445CDEA">
        <w:rPr>
          <w:rFonts w:ascii="Arial" w:hAnsi="Arial" w:eastAsia="Arial" w:cs="Arial"/>
          <w:b w:val="0"/>
          <w:bCs w:val="0"/>
          <w:i w:val="1"/>
          <w:iCs w:val="1"/>
          <w:caps w:val="0"/>
          <w:smallCaps w:val="0"/>
          <w:noProof w:val="0"/>
          <w:color w:val="000000" w:themeColor="text1" w:themeTint="FF" w:themeShade="FF"/>
          <w:sz w:val="22"/>
          <w:szCs w:val="22"/>
          <w:lang w:val="en-GB"/>
        </w:rPr>
        <w:t>Integrated care systems explained</w:t>
      </w:r>
      <w:r w:rsidRPr="61A44D36" w:rsidR="4445CDEA">
        <w:rPr>
          <w:rFonts w:ascii="Arial" w:hAnsi="Arial" w:eastAsia="Arial" w:cs="Arial"/>
          <w:b w:val="0"/>
          <w:bCs w:val="0"/>
          <w:i w:val="0"/>
          <w:iCs w:val="0"/>
          <w:caps w:val="0"/>
          <w:smallCaps w:val="0"/>
          <w:noProof w:val="0"/>
          <w:color w:val="000000" w:themeColor="text1" w:themeTint="FF" w:themeShade="FF"/>
          <w:sz w:val="22"/>
          <w:szCs w:val="22"/>
          <w:lang w:val="en-GB"/>
        </w:rPr>
        <w:t xml:space="preserve">. Available at: </w:t>
      </w:r>
      <w:hyperlink r:id="Ra6154cd7abe64987">
        <w:r w:rsidRPr="61A44D36" w:rsidR="4445CDEA">
          <w:rPr>
            <w:rStyle w:val="Hyperlink"/>
            <w:rFonts w:ascii="Arial" w:hAnsi="Arial" w:eastAsia="Arial" w:cs="Arial"/>
            <w:b w:val="0"/>
            <w:bCs w:val="0"/>
            <w:i w:val="0"/>
            <w:iCs w:val="0"/>
            <w:caps w:val="0"/>
            <w:smallCaps w:val="0"/>
            <w:noProof w:val="0"/>
            <w:color w:val="000000" w:themeColor="text1" w:themeTint="FF" w:themeShade="FF"/>
            <w:sz w:val="22"/>
            <w:szCs w:val="22"/>
            <w:lang w:val="en-GB"/>
          </w:rPr>
          <w:t>https://www.kingsfund.org.uk</w:t>
        </w:r>
      </w:hyperlink>
      <w:r w:rsidRPr="61A44D36" w:rsidR="4445CDEA">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2 April 2026).</w:t>
      </w:r>
    </w:p>
    <w:p w:rsidR="4445CDEA" w:rsidP="61A44D36" w:rsidRDefault="4445CDEA" w14:paraId="6BC0F2CC" w14:textId="663E15D1">
      <w:pPr>
        <w:shd w:val="clear" w:color="auto" w:fill="FFFFFF" w:themeFill="background1"/>
        <w:spacing w:before="240" w:beforeAutospacing="off" w:after="24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61A44D36" w:rsidR="4445CDEA">
        <w:rPr>
          <w:rFonts w:ascii="Arial" w:hAnsi="Arial" w:eastAsia="Arial" w:cs="Arial"/>
          <w:b w:val="0"/>
          <w:bCs w:val="0"/>
          <w:i w:val="0"/>
          <w:iCs w:val="0"/>
          <w:caps w:val="0"/>
          <w:smallCaps w:val="0"/>
          <w:noProof w:val="0"/>
          <w:color w:val="000000" w:themeColor="text1" w:themeTint="FF" w:themeShade="FF"/>
          <w:sz w:val="22"/>
          <w:szCs w:val="22"/>
          <w:lang w:val="en-GB"/>
        </w:rPr>
        <w:t xml:space="preserve">UK Government (2010) </w:t>
      </w:r>
      <w:r w:rsidRPr="61A44D36" w:rsidR="4445CDEA">
        <w:rPr>
          <w:rFonts w:ascii="Arial" w:hAnsi="Arial" w:eastAsia="Arial" w:cs="Arial"/>
          <w:b w:val="0"/>
          <w:bCs w:val="0"/>
          <w:i w:val="1"/>
          <w:iCs w:val="1"/>
          <w:caps w:val="0"/>
          <w:smallCaps w:val="0"/>
          <w:noProof w:val="0"/>
          <w:color w:val="000000" w:themeColor="text1" w:themeTint="FF" w:themeShade="FF"/>
          <w:sz w:val="22"/>
          <w:szCs w:val="22"/>
          <w:lang w:val="en-GB"/>
        </w:rPr>
        <w:t>Equality Act 2010</w:t>
      </w:r>
      <w:r w:rsidRPr="61A44D36" w:rsidR="4445CDEA">
        <w:rPr>
          <w:rFonts w:ascii="Arial" w:hAnsi="Arial" w:eastAsia="Arial" w:cs="Arial"/>
          <w:b w:val="0"/>
          <w:bCs w:val="0"/>
          <w:i w:val="0"/>
          <w:iCs w:val="0"/>
          <w:caps w:val="0"/>
          <w:smallCaps w:val="0"/>
          <w:noProof w:val="0"/>
          <w:color w:val="000000" w:themeColor="text1" w:themeTint="FF" w:themeShade="FF"/>
          <w:sz w:val="22"/>
          <w:szCs w:val="22"/>
          <w:lang w:val="en-GB"/>
        </w:rPr>
        <w:t xml:space="preserve">. Available at: </w:t>
      </w:r>
      <w:hyperlink r:id="R56dc035a74e74bf6">
        <w:r w:rsidRPr="61A44D36" w:rsidR="4445CDEA">
          <w:rPr>
            <w:rStyle w:val="Hyperlink"/>
            <w:rFonts w:ascii="Arial" w:hAnsi="Arial" w:eastAsia="Arial" w:cs="Arial"/>
            <w:b w:val="0"/>
            <w:bCs w:val="0"/>
            <w:i w:val="0"/>
            <w:iCs w:val="0"/>
            <w:caps w:val="0"/>
            <w:smallCaps w:val="0"/>
            <w:noProof w:val="0"/>
            <w:color w:val="000000" w:themeColor="text1" w:themeTint="FF" w:themeShade="FF"/>
            <w:sz w:val="22"/>
            <w:szCs w:val="22"/>
            <w:lang w:val="en-GB"/>
          </w:rPr>
          <w:t>https://www.legislation.gov.uk</w:t>
        </w:r>
      </w:hyperlink>
      <w:r w:rsidRPr="61A44D36" w:rsidR="4445CDEA">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2 April 2026).</w:t>
      </w:r>
    </w:p>
    <w:p w:rsidR="4445CDEA" w:rsidP="61A44D36" w:rsidRDefault="4445CDEA" w14:paraId="6800F16B" w14:textId="7EC15876">
      <w:pPr>
        <w:shd w:val="clear" w:color="auto" w:fill="FFFFFF" w:themeFill="background1"/>
        <w:spacing w:before="240" w:beforeAutospacing="off" w:after="24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61A44D36" w:rsidR="4445CDEA">
        <w:rPr>
          <w:rFonts w:ascii="Arial" w:hAnsi="Arial" w:eastAsia="Arial" w:cs="Arial"/>
          <w:b w:val="0"/>
          <w:bCs w:val="0"/>
          <w:i w:val="0"/>
          <w:iCs w:val="0"/>
          <w:caps w:val="0"/>
          <w:smallCaps w:val="0"/>
          <w:noProof w:val="0"/>
          <w:color w:val="000000" w:themeColor="text1" w:themeTint="FF" w:themeShade="FF"/>
          <w:sz w:val="22"/>
          <w:szCs w:val="22"/>
          <w:lang w:val="en-GB"/>
        </w:rPr>
        <w:t xml:space="preserve">UK Government (2018) </w:t>
      </w:r>
      <w:r w:rsidRPr="61A44D36" w:rsidR="4445CDEA">
        <w:rPr>
          <w:rFonts w:ascii="Arial" w:hAnsi="Arial" w:eastAsia="Arial" w:cs="Arial"/>
          <w:b w:val="0"/>
          <w:bCs w:val="0"/>
          <w:i w:val="1"/>
          <w:iCs w:val="1"/>
          <w:caps w:val="0"/>
          <w:smallCaps w:val="0"/>
          <w:noProof w:val="0"/>
          <w:color w:val="000000" w:themeColor="text1" w:themeTint="FF" w:themeShade="FF"/>
          <w:sz w:val="22"/>
          <w:szCs w:val="22"/>
          <w:lang w:val="en-GB"/>
        </w:rPr>
        <w:t>Data Protection Act 2018</w:t>
      </w:r>
      <w:r w:rsidRPr="61A44D36" w:rsidR="4445CDEA">
        <w:rPr>
          <w:rFonts w:ascii="Arial" w:hAnsi="Arial" w:eastAsia="Arial" w:cs="Arial"/>
          <w:b w:val="0"/>
          <w:bCs w:val="0"/>
          <w:i w:val="0"/>
          <w:iCs w:val="0"/>
          <w:caps w:val="0"/>
          <w:smallCaps w:val="0"/>
          <w:noProof w:val="0"/>
          <w:color w:val="000000" w:themeColor="text1" w:themeTint="FF" w:themeShade="FF"/>
          <w:sz w:val="22"/>
          <w:szCs w:val="22"/>
          <w:lang w:val="en-GB"/>
        </w:rPr>
        <w:t xml:space="preserve">. Available at: </w:t>
      </w:r>
      <w:hyperlink r:id="Rd2da9c052b094e92">
        <w:r w:rsidRPr="61A44D36" w:rsidR="4445CDEA">
          <w:rPr>
            <w:rStyle w:val="Hyperlink"/>
            <w:rFonts w:ascii="Arial" w:hAnsi="Arial" w:eastAsia="Arial" w:cs="Arial"/>
            <w:b w:val="0"/>
            <w:bCs w:val="0"/>
            <w:i w:val="0"/>
            <w:iCs w:val="0"/>
            <w:caps w:val="0"/>
            <w:smallCaps w:val="0"/>
            <w:noProof w:val="0"/>
            <w:color w:val="000000" w:themeColor="text1" w:themeTint="FF" w:themeShade="FF"/>
            <w:sz w:val="22"/>
            <w:szCs w:val="22"/>
            <w:lang w:val="en-GB"/>
          </w:rPr>
          <w:t>https://www.legislation.gov.uk</w:t>
        </w:r>
      </w:hyperlink>
      <w:r w:rsidRPr="61A44D36" w:rsidR="4445CDEA">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2 April 2026).</w:t>
      </w:r>
    </w:p>
    <w:p w:rsidR="61A44D36" w:rsidP="61A44D36" w:rsidRDefault="61A44D36" w14:paraId="5E800B17" w14:textId="3F538DC8">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7316535"/>
    <w:rsid w:val="0428F5A3"/>
    <w:rsid w:val="078E3F52"/>
    <w:rsid w:val="0997AA51"/>
    <w:rsid w:val="0A30EF07"/>
    <w:rsid w:val="0CC9FCFF"/>
    <w:rsid w:val="18E3AB5C"/>
    <w:rsid w:val="1A325390"/>
    <w:rsid w:val="1C59BF48"/>
    <w:rsid w:val="1CEE13B1"/>
    <w:rsid w:val="1E3AE158"/>
    <w:rsid w:val="1EC0614B"/>
    <w:rsid w:val="22C04445"/>
    <w:rsid w:val="23F55ED0"/>
    <w:rsid w:val="251F6DC6"/>
    <w:rsid w:val="2644A25A"/>
    <w:rsid w:val="27305069"/>
    <w:rsid w:val="28DB686E"/>
    <w:rsid w:val="2AF916B8"/>
    <w:rsid w:val="2B49B434"/>
    <w:rsid w:val="2CB75F28"/>
    <w:rsid w:val="2D38B236"/>
    <w:rsid w:val="2DBFCFDC"/>
    <w:rsid w:val="31BD68BC"/>
    <w:rsid w:val="31D77B6D"/>
    <w:rsid w:val="350B2950"/>
    <w:rsid w:val="359B5ED3"/>
    <w:rsid w:val="37316535"/>
    <w:rsid w:val="39503FA6"/>
    <w:rsid w:val="3A6BA1C0"/>
    <w:rsid w:val="3CF84A78"/>
    <w:rsid w:val="3E3E8552"/>
    <w:rsid w:val="3E626499"/>
    <w:rsid w:val="3E84D5F0"/>
    <w:rsid w:val="3EFCE160"/>
    <w:rsid w:val="3F5929BF"/>
    <w:rsid w:val="408DAA84"/>
    <w:rsid w:val="42FE89FC"/>
    <w:rsid w:val="43D41D85"/>
    <w:rsid w:val="4445CDEA"/>
    <w:rsid w:val="45D3EBF2"/>
    <w:rsid w:val="4B667F83"/>
    <w:rsid w:val="547A9057"/>
    <w:rsid w:val="5548A944"/>
    <w:rsid w:val="570F4397"/>
    <w:rsid w:val="58F0542D"/>
    <w:rsid w:val="5C8C4714"/>
    <w:rsid w:val="5FD6A903"/>
    <w:rsid w:val="612FE179"/>
    <w:rsid w:val="6178CDB3"/>
    <w:rsid w:val="61A44D36"/>
    <w:rsid w:val="64687EC0"/>
    <w:rsid w:val="64BF8E9C"/>
    <w:rsid w:val="66774383"/>
    <w:rsid w:val="66A292BA"/>
    <w:rsid w:val="68423B81"/>
    <w:rsid w:val="69500960"/>
    <w:rsid w:val="6B1FD008"/>
    <w:rsid w:val="6B827C8D"/>
    <w:rsid w:val="72EC382B"/>
    <w:rsid w:val="73CB564E"/>
    <w:rsid w:val="776CD23B"/>
    <w:rsid w:val="7B8F0F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95DFF3"/>
  <w15:chartTrackingRefBased/>
  <w15:docId w15:val="{7B1603BF-68B4-4E9B-A8C2-7D982580D21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61A44D36"/>
    <w:rPr>
      <w:color w:val="467886"/>
      <w:u w:val="single"/>
    </w:rPr>
  </w:style>
  <w:style w:type="paragraph" w:styleId="Heading3">
    <w:uiPriority w:val="9"/>
    <w:name w:val="heading 3"/>
    <w:basedOn w:val="Normal"/>
    <w:next w:val="Normal"/>
    <w:unhideWhenUsed/>
    <w:qFormat/>
    <w:rsid w:val="61A44D36"/>
    <w:rPr>
      <w:rFonts w:eastAsia="" w:cs="" w:eastAsiaTheme="majorEastAsia" w:cstheme="majorBidi"/>
      <w:color w:val="0F4761" w:themeColor="accent1" w:themeTint="FF" w:themeShade="BF"/>
      <w:sz w:val="28"/>
      <w:szCs w:val="28"/>
    </w:rPr>
    <w:pPr>
      <w:keepNext w:val="1"/>
      <w:keepLines w:val="1"/>
      <w:spacing w:before="160" w:after="80"/>
      <w:outlineLvl w:val="2"/>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eur01.safelinks.protection.outlook.com/?url=https%3A%2F%2Fwww.cqc.org.uk%2F&amp;data=05%7C02%7C2432685%40student.uwtsd.ac.uk%7Cf27d7b3a3e094e12a4ec08de90a111cb%7C4e0f11f9046e45059cb8db2152311e21%7C0%7C0%7C639107218641064089%7CUnknown%7CTWFpbGZsb3d8eyJFbXB0eU1hcGkiOnRydWUsIlYiOiIwLjAuMDAwMCIsIlAiOiJXaW4zMiIsIkFOIjoiTWFpbCIsIldUIjoyfQ%3D%3D%7C0%7C%7C%7C&amp;sdata=ZSQWVA0GInjm4r6H7b9q%2FGDU84v0p6Gn2%2FPXql8iI%2FI%3D&amp;reserved=0" TargetMode="External" Id="R5501084b59794d99" /><Relationship Type="http://schemas.openxmlformats.org/officeDocument/2006/relationships/hyperlink" Target="https://eur01.safelinks.protection.outlook.com/?url=https%3A%2F%2Fwww.cqc.org.uk%2F&amp;data=05%7C02%7C2432685%40student.uwtsd.ac.uk%7Cf27d7b3a3e094e12a4ec08de90a111cb%7C4e0f11f9046e45059cb8db2152311e21%7C0%7C0%7C639107218641123929%7CUnknown%7CTWFpbGZsb3d8eyJFbXB0eU1hcGkiOnRydWUsIlYiOiIwLjAuMDAwMCIsIlAiOiJXaW4zMiIsIkFOIjoiTWFpbCIsIldUIjoyfQ%3D%3D%7C0%7C%7C%7C&amp;sdata=TQ1vbp80J%2Fc03N7tOO7H2MmJHP%2BbkMQOey0or3Mocr4%3D&amp;reserved=0" TargetMode="External" Id="R78a8ff8aa7974e12" /><Relationship Type="http://schemas.openxmlformats.org/officeDocument/2006/relationships/hyperlink" Target="https://eur01.safelinks.protection.outlook.com/?url=https%3A%2F%2Fico.org.uk%2F&amp;data=05%7C02%7C2432685%40student.uwtsd.ac.uk%7Cf27d7b3a3e094e12a4ec08de90a111cb%7C4e0f11f9046e45059cb8db2152311e21%7C0%7C0%7C639107218641187098%7CUnknown%7CTWFpbGZsb3d8eyJFbXB0eU1hcGkiOnRydWUsIlYiOiIwLjAuMDAwMCIsIlAiOiJXaW4zMiIsIkFOIjoiTWFpbCIsIldUIjoyfQ%3D%3D%7C0%7C%7C%7C&amp;sdata=Lo8WHC0W5mKIxpEpFsWF9SS%2ByEoEuNdjbkCxrIMQQ%2F4%3D&amp;reserved=0" TargetMode="External" Id="R4d0928a5c5eb44c2" /><Relationship Type="http://schemas.openxmlformats.org/officeDocument/2006/relationships/hyperlink" Target="https://eur01.safelinks.protection.outlook.com/?url=https%3A%2F%2Fdigital.nhs.uk%2F&amp;data=05%7C02%7C2432685%40student.uwtsd.ac.uk%7Cf27d7b3a3e094e12a4ec08de90a111cb%7C4e0f11f9046e45059cb8db2152311e21%7C0%7C0%7C639107218641255681%7CUnknown%7CTWFpbGZsb3d8eyJFbXB0eU1hcGkiOnRydWUsIlYiOiIwLjAuMDAwMCIsIlAiOiJXaW4zMiIsIkFOIjoiTWFpbCIsIldUIjoyfQ%3D%3D%7C0%7C%7C%7C&amp;sdata=2BBfSUNVgSBuSP39Mcz2Aop9ntuD6WRIQb4K8HPHLPE%3D&amp;reserved=0" TargetMode="External" Id="R1196a903e4384eb9" /><Relationship Type="http://schemas.openxmlformats.org/officeDocument/2006/relationships/hyperlink" Target="https://eur01.safelinks.protection.outlook.com/?url=https%3A%2F%2Fwww.england.nhs.uk%2F&amp;data=05%7C02%7C2432685%40student.uwtsd.ac.uk%7Cf27d7b3a3e094e12a4ec08de90a111cb%7C4e0f11f9046e45059cb8db2152311e21%7C0%7C0%7C639107218641320997%7CUnknown%7CTWFpbGZsb3d8eyJFbXB0eU1hcGkiOnRydWUsIlYiOiIwLjAuMDAwMCIsIlAiOiJXaW4zMiIsIkFOIjoiTWFpbCIsIldUIjoyfQ%3D%3D%7C0%7C%7C%7C&amp;sdata=oCmEzd8x1jHI4lTQrOLfyekUo8MSLIV99QAAr5cvS%2BA%3D&amp;reserved=0" TargetMode="External" Id="R454bd7e3f0eb4614" /><Relationship Type="http://schemas.openxmlformats.org/officeDocument/2006/relationships/hyperlink" Target="https://eur01.safelinks.protection.outlook.com/?url=https%3A%2F%2Fwww.kingsfund.org.uk%2F&amp;data=05%7C02%7C2432685%40student.uwtsd.ac.uk%7Cf27d7b3a3e094e12a4ec08de90a111cb%7C4e0f11f9046e45059cb8db2152311e21%7C0%7C0%7C639107218641372556%7CUnknown%7CTWFpbGZsb3d8eyJFbXB0eU1hcGkiOnRydWUsIlYiOiIwLjAuMDAwMCIsIlAiOiJXaW4zMiIsIkFOIjoiTWFpbCIsIldUIjoyfQ%3D%3D%7C0%7C%7C%7C&amp;sdata=VbRkNtcjtq6THHmU%2FAksPcVrCvgYyeV3IumwjNhgfqQ%3D&amp;reserved=0" TargetMode="External" Id="Ra6154cd7abe64987" /><Relationship Type="http://schemas.openxmlformats.org/officeDocument/2006/relationships/hyperlink" Target="https://eur01.safelinks.protection.outlook.com/?url=https%3A%2F%2Fwww.legislation.gov.uk%2F&amp;data=05%7C02%7C2432685%40student.uwtsd.ac.uk%7Cf27d7b3a3e094e12a4ec08de90a111cb%7C4e0f11f9046e45059cb8db2152311e21%7C0%7C0%7C639107218641429095%7CUnknown%7CTWFpbGZsb3d8eyJFbXB0eU1hcGkiOnRydWUsIlYiOiIwLjAuMDAwMCIsIlAiOiJXaW4zMiIsIkFOIjoiTWFpbCIsIldUIjoyfQ%3D%3D%7C0%7C%7C%7C&amp;sdata=qpQSU7g%2FmJzfXSMp6zm2yYaBqftGPLMksFewaMwyhgY%3D&amp;reserved=0" TargetMode="External" Id="R56dc035a74e74bf6" /><Relationship Type="http://schemas.openxmlformats.org/officeDocument/2006/relationships/hyperlink" Target="https://eur01.safelinks.protection.outlook.com/?url=https%3A%2F%2Fwww.legislation.gov.uk%2F&amp;data=05%7C02%7C2432685%40student.uwtsd.ac.uk%7Cf27d7b3a3e094e12a4ec08de90a111cb%7C4e0f11f9046e45059cb8db2152311e21%7C0%7C0%7C639107218641487365%7CUnknown%7CTWFpbGZsb3d8eyJFbXB0eU1hcGkiOnRydWUsIlYiOiIwLjAuMDAwMCIsIlAiOiJXaW4zMiIsIkFOIjoiTWFpbCIsIldUIjoyfQ%3D%3D%7C0%7C%7C%7C&amp;sdata=2THl8tQj%2F3BXv1jzBkQJcbs2UHlW6F80TqsUltPERQE%3D&amp;reserved=0" TargetMode="External" Id="Rd2da9c052b094e9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Laura Jayne Williams (2432685)</dc:creator>
  <keywords/>
  <dc:description/>
  <lastModifiedBy>Laura Jayne Williams (2432685)</lastModifiedBy>
  <revision>2</revision>
  <dcterms:created xsi:type="dcterms:W3CDTF">2026-04-02T10:12:48.0919894Z</dcterms:created>
  <dcterms:modified xsi:type="dcterms:W3CDTF">2026-04-02T11:00:39.6319651Z</dcterms:modified>
</coreProperties>
</file>