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A1A644F"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E50360">
        <w:rPr>
          <w:rFonts w:ascii="Arial" w:hAnsi="Arial" w:cs="Arial"/>
          <w:sz w:val="28"/>
          <w:szCs w:val="28"/>
          <w:lang w:val="nl-NL"/>
        </w:rPr>
        <w:t>Dauri Miguel Marte Pujol</w:t>
      </w:r>
    </w:p>
    <w:p w14:paraId="18D88AE2" w14:textId="545B4E74"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E50360">
        <w:rPr>
          <w:rFonts w:ascii="Arial" w:hAnsi="Arial" w:cs="Arial"/>
          <w:sz w:val="28"/>
          <w:szCs w:val="28"/>
          <w:lang w:val="nl-NL"/>
        </w:rPr>
        <w:t xml:space="preserve"> 2415800</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1CFD2598"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Lecturer name</w:t>
      </w:r>
      <w:r w:rsidRPr="00594FAC">
        <w:rPr>
          <w:rFonts w:ascii="Arial" w:hAnsi="Arial" w:cs="Arial"/>
          <w:sz w:val="28"/>
          <w:szCs w:val="28"/>
        </w:rPr>
        <w:t>:</w:t>
      </w:r>
      <w:r w:rsidR="00E50360">
        <w:rPr>
          <w:rFonts w:ascii="Arial" w:hAnsi="Arial" w:cs="Arial"/>
          <w:sz w:val="28"/>
          <w:szCs w:val="28"/>
        </w:rPr>
        <w:t xml:space="preserve"> Itse olaoye</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79C715ED" w14:textId="16914D07" w:rsidR="006D2F2D" w:rsidRPr="00594FAC" w:rsidRDefault="006D2F2D" w:rsidP="00594FAC">
      <w:pPr>
        <w:spacing w:line="360" w:lineRule="auto"/>
        <w:rPr>
          <w:rFonts w:ascii="Arial" w:hAnsi="Arial" w:cs="Arial"/>
        </w:rPr>
      </w:pPr>
      <w:r w:rsidRPr="00594FAC">
        <w:rPr>
          <w:rFonts w:ascii="Arial" w:hAnsi="Arial" w:cs="Arial"/>
        </w:rPr>
        <w:br w:type="page"/>
      </w:r>
    </w:p>
    <w:p w14:paraId="2BB1CE40" w14:textId="6689CC71" w:rsidR="00B21FE6" w:rsidRPr="00594FAC" w:rsidRDefault="00B21FE6" w:rsidP="00594FAC">
      <w:pPr>
        <w:spacing w:line="360" w:lineRule="auto"/>
        <w:rPr>
          <w:rFonts w:ascii="Arial" w:hAnsi="Arial" w:cs="Arial"/>
          <w:b/>
          <w:bCs/>
        </w:rPr>
      </w:pPr>
      <w:r w:rsidRPr="00594FAC">
        <w:rPr>
          <w:rFonts w:ascii="Arial" w:hAnsi="Arial" w:cs="Arial"/>
          <w:b/>
          <w:bCs/>
        </w:rPr>
        <w:lastRenderedPageBreak/>
        <w:t>Table of contents</w:t>
      </w:r>
    </w:p>
    <w:p w14:paraId="529D6F14" w14:textId="77777777" w:rsidR="00B21FE6" w:rsidRPr="00594FAC" w:rsidRDefault="00B21FE6" w:rsidP="00594FAC">
      <w:pPr>
        <w:spacing w:line="360" w:lineRule="auto"/>
        <w:rPr>
          <w:rFonts w:ascii="Arial" w:hAnsi="Arial" w:cs="Arial"/>
          <w:sz w:val="22"/>
        </w:rPr>
      </w:pPr>
    </w:p>
    <w:p w14:paraId="327B4649" w14:textId="77777777" w:rsidR="00B21FE6" w:rsidRPr="00594FAC" w:rsidRDefault="00B21FE6" w:rsidP="00594FAC">
      <w:pPr>
        <w:spacing w:line="360" w:lineRule="auto"/>
        <w:rPr>
          <w:rFonts w:ascii="Arial" w:hAnsi="Arial" w:cs="Arial"/>
          <w:sz w:val="22"/>
        </w:rPr>
      </w:pPr>
    </w:p>
    <w:sdt>
      <w:sdtPr>
        <w:id w:val="59860461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0F70D09B" w14:textId="01334E12" w:rsidR="00F60EC2" w:rsidRDefault="00F60EC2">
          <w:pPr>
            <w:pStyle w:val="TOCHeading"/>
          </w:pPr>
          <w:r>
            <w:t>Contents</w:t>
          </w:r>
        </w:p>
        <w:p w14:paraId="5DFD78EB" w14:textId="32BB8CF3" w:rsidR="00F60EC2" w:rsidRDefault="00F60EC2">
          <w:pPr>
            <w:pStyle w:val="TOC1"/>
            <w:tabs>
              <w:tab w:val="right" w:leader="dot" w:pos="9016"/>
            </w:tabs>
            <w:rPr>
              <w:noProof/>
            </w:rPr>
          </w:pPr>
          <w:r>
            <w:fldChar w:fldCharType="begin"/>
          </w:r>
          <w:r>
            <w:instrText xml:space="preserve"> TOC \o "1-3" \h \z \u </w:instrText>
          </w:r>
          <w:r>
            <w:fldChar w:fldCharType="separate"/>
          </w:r>
          <w:hyperlink w:anchor="_Toc227109962" w:history="1">
            <w:r w:rsidRPr="00E460C3">
              <w:rPr>
                <w:rStyle w:val="Hyperlink"/>
                <w:noProof/>
              </w:rPr>
              <w:t>Task 1: Reflection</w:t>
            </w:r>
            <w:r>
              <w:rPr>
                <w:noProof/>
                <w:webHidden/>
              </w:rPr>
              <w:tab/>
            </w:r>
            <w:r>
              <w:rPr>
                <w:noProof/>
                <w:webHidden/>
              </w:rPr>
              <w:fldChar w:fldCharType="begin"/>
            </w:r>
            <w:r>
              <w:rPr>
                <w:noProof/>
                <w:webHidden/>
              </w:rPr>
              <w:instrText xml:space="preserve"> PAGEREF _Toc227109962 \h </w:instrText>
            </w:r>
            <w:r>
              <w:rPr>
                <w:noProof/>
                <w:webHidden/>
              </w:rPr>
            </w:r>
            <w:r>
              <w:rPr>
                <w:noProof/>
                <w:webHidden/>
              </w:rPr>
              <w:fldChar w:fldCharType="separate"/>
            </w:r>
            <w:r>
              <w:rPr>
                <w:noProof/>
                <w:webHidden/>
              </w:rPr>
              <w:t>3</w:t>
            </w:r>
            <w:r>
              <w:rPr>
                <w:noProof/>
                <w:webHidden/>
              </w:rPr>
              <w:fldChar w:fldCharType="end"/>
            </w:r>
          </w:hyperlink>
        </w:p>
        <w:p w14:paraId="6014A517" w14:textId="0BB7700E" w:rsidR="00F60EC2" w:rsidRDefault="00F60EC2">
          <w:pPr>
            <w:pStyle w:val="TOC1"/>
            <w:tabs>
              <w:tab w:val="right" w:leader="dot" w:pos="9016"/>
            </w:tabs>
            <w:rPr>
              <w:noProof/>
            </w:rPr>
          </w:pPr>
          <w:hyperlink w:anchor="_Toc227109963" w:history="1">
            <w:r w:rsidRPr="00E460C3">
              <w:rPr>
                <w:rStyle w:val="Hyperlink"/>
                <w:noProof/>
              </w:rPr>
              <w:t>Task 2:</w:t>
            </w:r>
            <w:r>
              <w:rPr>
                <w:noProof/>
                <w:webHidden/>
              </w:rPr>
              <w:tab/>
            </w:r>
            <w:r>
              <w:rPr>
                <w:noProof/>
                <w:webHidden/>
              </w:rPr>
              <w:fldChar w:fldCharType="begin"/>
            </w:r>
            <w:r>
              <w:rPr>
                <w:noProof/>
                <w:webHidden/>
              </w:rPr>
              <w:instrText xml:space="preserve"> PAGEREF _Toc227109963 \h </w:instrText>
            </w:r>
            <w:r>
              <w:rPr>
                <w:noProof/>
                <w:webHidden/>
              </w:rPr>
            </w:r>
            <w:r>
              <w:rPr>
                <w:noProof/>
                <w:webHidden/>
              </w:rPr>
              <w:fldChar w:fldCharType="separate"/>
            </w:r>
            <w:r>
              <w:rPr>
                <w:noProof/>
                <w:webHidden/>
              </w:rPr>
              <w:t>4</w:t>
            </w:r>
            <w:r>
              <w:rPr>
                <w:noProof/>
                <w:webHidden/>
              </w:rPr>
              <w:fldChar w:fldCharType="end"/>
            </w:r>
          </w:hyperlink>
        </w:p>
        <w:p w14:paraId="130E40DE" w14:textId="55B78CFF" w:rsidR="00F60EC2" w:rsidRDefault="00F60EC2">
          <w:pPr>
            <w:pStyle w:val="TOC1"/>
            <w:tabs>
              <w:tab w:val="right" w:leader="dot" w:pos="9016"/>
            </w:tabs>
            <w:rPr>
              <w:noProof/>
            </w:rPr>
          </w:pPr>
          <w:hyperlink w:anchor="_Toc227109964" w:history="1">
            <w:r w:rsidRPr="00E460C3">
              <w:rPr>
                <w:rStyle w:val="Hyperlink"/>
                <w:noProof/>
              </w:rPr>
              <w:t>Task 3:</w:t>
            </w:r>
            <w:r>
              <w:rPr>
                <w:noProof/>
                <w:webHidden/>
              </w:rPr>
              <w:tab/>
            </w:r>
            <w:r>
              <w:rPr>
                <w:noProof/>
                <w:webHidden/>
              </w:rPr>
              <w:fldChar w:fldCharType="begin"/>
            </w:r>
            <w:r>
              <w:rPr>
                <w:noProof/>
                <w:webHidden/>
              </w:rPr>
              <w:instrText xml:space="preserve"> PAGEREF _Toc227109964 \h </w:instrText>
            </w:r>
            <w:r>
              <w:rPr>
                <w:noProof/>
                <w:webHidden/>
              </w:rPr>
            </w:r>
            <w:r>
              <w:rPr>
                <w:noProof/>
                <w:webHidden/>
              </w:rPr>
              <w:fldChar w:fldCharType="separate"/>
            </w:r>
            <w:r>
              <w:rPr>
                <w:noProof/>
                <w:webHidden/>
              </w:rPr>
              <w:t>5</w:t>
            </w:r>
            <w:r>
              <w:rPr>
                <w:noProof/>
                <w:webHidden/>
              </w:rPr>
              <w:fldChar w:fldCharType="end"/>
            </w:r>
          </w:hyperlink>
        </w:p>
        <w:p w14:paraId="24DB5280" w14:textId="560BC467" w:rsidR="00F60EC2" w:rsidRDefault="00F60EC2">
          <w:pPr>
            <w:pStyle w:val="TOC1"/>
            <w:tabs>
              <w:tab w:val="right" w:leader="dot" w:pos="9016"/>
            </w:tabs>
            <w:rPr>
              <w:noProof/>
            </w:rPr>
          </w:pPr>
          <w:hyperlink w:anchor="_Toc227109965" w:history="1">
            <w:r w:rsidRPr="00E460C3">
              <w:rPr>
                <w:rStyle w:val="Hyperlink"/>
                <w:noProof/>
              </w:rPr>
              <w:t>Conclusion</w:t>
            </w:r>
            <w:r>
              <w:rPr>
                <w:noProof/>
                <w:webHidden/>
              </w:rPr>
              <w:tab/>
            </w:r>
            <w:r>
              <w:rPr>
                <w:noProof/>
                <w:webHidden/>
              </w:rPr>
              <w:fldChar w:fldCharType="begin"/>
            </w:r>
            <w:r>
              <w:rPr>
                <w:noProof/>
                <w:webHidden/>
              </w:rPr>
              <w:instrText xml:space="preserve"> PAGEREF _Toc227109965 \h </w:instrText>
            </w:r>
            <w:r>
              <w:rPr>
                <w:noProof/>
                <w:webHidden/>
              </w:rPr>
            </w:r>
            <w:r>
              <w:rPr>
                <w:noProof/>
                <w:webHidden/>
              </w:rPr>
              <w:fldChar w:fldCharType="separate"/>
            </w:r>
            <w:r>
              <w:rPr>
                <w:noProof/>
                <w:webHidden/>
              </w:rPr>
              <w:t>8</w:t>
            </w:r>
            <w:r>
              <w:rPr>
                <w:noProof/>
                <w:webHidden/>
              </w:rPr>
              <w:fldChar w:fldCharType="end"/>
            </w:r>
          </w:hyperlink>
        </w:p>
        <w:p w14:paraId="75FF7670" w14:textId="0CF8C7C7" w:rsidR="00F60EC2" w:rsidRDefault="00F60EC2">
          <w:r>
            <w:rPr>
              <w:b/>
              <w:bCs/>
              <w:noProof/>
            </w:rPr>
            <w:fldChar w:fldCharType="end"/>
          </w:r>
        </w:p>
      </w:sdtContent>
    </w:sdt>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0E77052B" w14:textId="41455E24" w:rsidR="00A11336" w:rsidRDefault="00A11336" w:rsidP="00A11336">
      <w:pPr>
        <w:spacing w:after="0" w:line="360" w:lineRule="auto"/>
        <w:rPr>
          <w:rFonts w:ascii="Arial" w:eastAsia="Arial" w:hAnsi="Arial" w:cs="Arial"/>
          <w:szCs w:val="24"/>
        </w:rPr>
      </w:pPr>
      <w:bookmarkStart w:id="0" w:name="_Toc227109962"/>
      <w:r w:rsidRPr="00F60EC2">
        <w:rPr>
          <w:rStyle w:val="Heading1Char"/>
        </w:rPr>
        <w:lastRenderedPageBreak/>
        <w:t xml:space="preserve">Task 1: </w:t>
      </w:r>
      <w:r w:rsidR="00F60EC2" w:rsidRPr="00F60EC2">
        <w:rPr>
          <w:rStyle w:val="Heading1Char"/>
        </w:rPr>
        <w:t>Reflection</w:t>
      </w:r>
      <w:bookmarkEnd w:id="0"/>
      <w:r w:rsidR="00F60EC2">
        <w:rPr>
          <w:rFonts w:ascii="Arial" w:eastAsia="Arial" w:hAnsi="Arial" w:cs="Arial"/>
          <w:b/>
          <w:bCs/>
          <w:szCs w:val="24"/>
        </w:rPr>
        <w:t xml:space="preserve"> </w:t>
      </w:r>
      <w:r w:rsidR="00777C91" w:rsidRPr="00777C91">
        <w:rPr>
          <w:rFonts w:ascii="Arial" w:eastAsia="Arial" w:hAnsi="Arial" w:cs="Arial"/>
          <w:szCs w:val="24"/>
        </w:rPr>
        <w:br/>
        <w:t>The principles of person</w:t>
      </w:r>
      <w:r w:rsidR="00F60EC2">
        <w:rPr>
          <w:rFonts w:ascii="Arial" w:eastAsia="Arial" w:hAnsi="Arial" w:cs="Arial"/>
          <w:szCs w:val="24"/>
        </w:rPr>
        <w:t xml:space="preserve"> </w:t>
      </w:r>
      <w:r w:rsidR="00777C91" w:rsidRPr="00777C91">
        <w:rPr>
          <w:rFonts w:ascii="Arial" w:eastAsia="Arial" w:hAnsi="Arial" w:cs="Arial"/>
          <w:szCs w:val="24"/>
        </w:rPr>
        <w:t>centred care, partnership working, and ethics form the foundational pillars of high</w:t>
      </w:r>
      <w:r w:rsidR="00F60EC2">
        <w:rPr>
          <w:rFonts w:ascii="Arial" w:eastAsia="Arial" w:hAnsi="Arial" w:cs="Arial"/>
          <w:szCs w:val="24"/>
        </w:rPr>
        <w:t xml:space="preserve"> </w:t>
      </w:r>
      <w:r w:rsidR="00777C91" w:rsidRPr="00777C91">
        <w:rPr>
          <w:rFonts w:ascii="Arial" w:eastAsia="Arial" w:hAnsi="Arial" w:cs="Arial"/>
          <w:szCs w:val="24"/>
        </w:rPr>
        <w:t>quality health and social care practice in the United Kingdom. Reflecting on these principles reveals not only their theoretical significance but also their practical impact on the experiences of individuals receiving care.</w:t>
      </w:r>
      <w:r w:rsidR="00777C91" w:rsidRPr="00777C91">
        <w:rPr>
          <w:rFonts w:ascii="Arial" w:eastAsia="Arial" w:hAnsi="Arial" w:cs="Arial"/>
          <w:szCs w:val="24"/>
        </w:rPr>
        <w:br/>
        <w:t>Person</w:t>
      </w:r>
      <w:r w:rsidR="00F60EC2">
        <w:rPr>
          <w:rFonts w:ascii="Arial" w:eastAsia="Arial" w:hAnsi="Arial" w:cs="Arial"/>
          <w:szCs w:val="24"/>
        </w:rPr>
        <w:t xml:space="preserve"> </w:t>
      </w:r>
      <w:r w:rsidR="00777C91" w:rsidRPr="00777C91">
        <w:rPr>
          <w:rFonts w:ascii="Arial" w:eastAsia="Arial" w:hAnsi="Arial" w:cs="Arial"/>
          <w:szCs w:val="24"/>
        </w:rPr>
        <w:t xml:space="preserve">centred care places the individual at the heart of every decision made about their health and wellbeing. Rather than adopting a </w:t>
      </w:r>
      <w:r w:rsidR="00F60EC2">
        <w:rPr>
          <w:rFonts w:ascii="Arial" w:eastAsia="Arial" w:hAnsi="Arial" w:cs="Arial"/>
          <w:szCs w:val="24"/>
        </w:rPr>
        <w:t xml:space="preserve">predeterminate </w:t>
      </w:r>
      <w:r w:rsidR="00777C91" w:rsidRPr="00777C91">
        <w:rPr>
          <w:rFonts w:ascii="Arial" w:eastAsia="Arial" w:hAnsi="Arial" w:cs="Arial"/>
          <w:szCs w:val="24"/>
        </w:rPr>
        <w:t>model, this approach recognises that each person has unique needs, preferences, values, and life experiences that must be respected. The Health and Social Care Act 2012 embedded person</w:t>
      </w:r>
      <w:r w:rsidR="00F60EC2">
        <w:rPr>
          <w:rFonts w:ascii="Arial" w:eastAsia="Arial" w:hAnsi="Arial" w:cs="Arial"/>
          <w:szCs w:val="24"/>
        </w:rPr>
        <w:t xml:space="preserve"> </w:t>
      </w:r>
      <w:r w:rsidR="00777C91" w:rsidRPr="00777C91">
        <w:rPr>
          <w:rFonts w:ascii="Arial" w:eastAsia="Arial" w:hAnsi="Arial" w:cs="Arial"/>
          <w:szCs w:val="24"/>
        </w:rPr>
        <w:t>centred approaches into the legal framework of UK care, reinforcing the principle that patients and service users should be active partners in their own care rather than passive recipients. This is further supported by NHS England’s (2023) framework for person</w:t>
      </w:r>
      <w:r w:rsidR="00F60EC2">
        <w:rPr>
          <w:rFonts w:ascii="Arial" w:eastAsia="Arial" w:hAnsi="Arial" w:cs="Arial"/>
          <w:szCs w:val="24"/>
        </w:rPr>
        <w:t xml:space="preserve"> </w:t>
      </w:r>
      <w:r w:rsidR="00777C91" w:rsidRPr="00777C91">
        <w:rPr>
          <w:rFonts w:ascii="Arial" w:eastAsia="Arial" w:hAnsi="Arial" w:cs="Arial"/>
          <w:szCs w:val="24"/>
        </w:rPr>
        <w:t>centred care, which emphasises that individuals must be treated as experts in their own lives, with professionals acting as facilitators rather than directors of care. When care professionals acknowledge and respond to the full spectrum of a person’s needs physical, emotional, social, and psychological outcomes improve significantly, as individuals feel valued, heard, and empowered.</w:t>
      </w:r>
      <w:r w:rsidR="00777C91" w:rsidRPr="00777C91">
        <w:rPr>
          <w:rFonts w:ascii="Arial" w:eastAsia="Arial" w:hAnsi="Arial" w:cs="Arial"/>
          <w:szCs w:val="24"/>
        </w:rPr>
        <w:br/>
        <w:t>Partnership working is equally critical to the quality of care delivered in the UK. Health and social care rarely operate in isolation; effective care requires collaboration between a broad range of professionals, including GPs, social workers, nurses, occupational therapists, and mental health practitioners. The Care Act (2014) places a statutory duty on local authorities to promote integration and cooperation between services, recognising that fragmented care leads to poorer outcomes for service users. The NHS Long Term Plan (NHS England, 2019) further reinforces this, identifying integrated care systems as central to improving outcomes for people with complex needs. When partnership working breaks down, service users can fall through gaps in provision, particularly vulnerable groups such as the elderly or those with complex mental health needs.</w:t>
      </w:r>
      <w:r w:rsidR="00777C91" w:rsidRPr="00777C91">
        <w:rPr>
          <w:rFonts w:ascii="Arial" w:eastAsia="Arial" w:hAnsi="Arial" w:cs="Arial"/>
          <w:szCs w:val="24"/>
        </w:rPr>
        <w:br/>
        <w:t xml:space="preserve">Ethics </w:t>
      </w:r>
      <w:r w:rsidR="00F60EC2" w:rsidRPr="00777C91">
        <w:rPr>
          <w:rFonts w:ascii="Arial" w:eastAsia="Arial" w:hAnsi="Arial" w:cs="Arial"/>
          <w:szCs w:val="24"/>
        </w:rPr>
        <w:t>supports</w:t>
      </w:r>
      <w:r w:rsidR="00777C91" w:rsidRPr="00777C91">
        <w:rPr>
          <w:rFonts w:ascii="Arial" w:eastAsia="Arial" w:hAnsi="Arial" w:cs="Arial"/>
          <w:szCs w:val="24"/>
        </w:rPr>
        <w:t xml:space="preserve"> every interaction within health and social care. The Social Care Institute for Excellence (SCIE, 2023) identifies key ethical principles in UK practice including respect for autonomy, promotion of wellbeing, and commitment to fairness and non</w:t>
      </w:r>
      <w:r w:rsidR="00E50360">
        <w:rPr>
          <w:rFonts w:ascii="Arial" w:eastAsia="Arial" w:hAnsi="Arial" w:cs="Arial"/>
          <w:szCs w:val="24"/>
        </w:rPr>
        <w:t xml:space="preserve"> </w:t>
      </w:r>
      <w:r w:rsidR="00777C91" w:rsidRPr="00777C91">
        <w:rPr>
          <w:rFonts w:ascii="Arial" w:eastAsia="Arial" w:hAnsi="Arial" w:cs="Arial"/>
          <w:szCs w:val="24"/>
        </w:rPr>
        <w:t xml:space="preserve">discrimination. Respecting autonomy means supporting individuals to make </w:t>
      </w:r>
      <w:r w:rsidR="00777C91" w:rsidRPr="00777C91">
        <w:rPr>
          <w:rFonts w:ascii="Arial" w:eastAsia="Arial" w:hAnsi="Arial" w:cs="Arial"/>
          <w:szCs w:val="24"/>
        </w:rPr>
        <w:lastRenderedPageBreak/>
        <w:t xml:space="preserve">informed choices about their care, even when those choices differ from professional recommendations. In the UK context, the Equality Act (2010) and the Human Rights Act (1998) legally reinforce these ethical obligations, ensuring that all individuals have the right to dignified, fair, and respectful treatment. The Care Quality Commission (CQC, 2024) also holds </w:t>
      </w:r>
      <w:r w:rsidR="009B2053" w:rsidRPr="00777C91">
        <w:rPr>
          <w:rFonts w:ascii="Arial" w:eastAsia="Arial" w:hAnsi="Arial" w:cs="Arial"/>
          <w:szCs w:val="24"/>
        </w:rPr>
        <w:t>workers</w:t>
      </w:r>
      <w:r w:rsidR="00777C91" w:rsidRPr="00777C91">
        <w:rPr>
          <w:rFonts w:ascii="Arial" w:eastAsia="Arial" w:hAnsi="Arial" w:cs="Arial"/>
          <w:szCs w:val="24"/>
        </w:rPr>
        <w:t xml:space="preserve"> accountable for delivering ethical, person</w:t>
      </w:r>
      <w:r w:rsidR="009B2053">
        <w:rPr>
          <w:rFonts w:ascii="Arial" w:eastAsia="Arial" w:hAnsi="Arial" w:cs="Arial"/>
          <w:szCs w:val="24"/>
        </w:rPr>
        <w:t xml:space="preserve"> </w:t>
      </w:r>
      <w:r w:rsidR="00777C91" w:rsidRPr="00777C91">
        <w:rPr>
          <w:rFonts w:ascii="Arial" w:eastAsia="Arial" w:hAnsi="Arial" w:cs="Arial"/>
          <w:szCs w:val="24"/>
        </w:rPr>
        <w:t xml:space="preserve">centred care through its regulatory framework, making ethics not </w:t>
      </w:r>
      <w:r w:rsidR="009B2053" w:rsidRPr="00777C91">
        <w:rPr>
          <w:rFonts w:ascii="Arial" w:eastAsia="Arial" w:hAnsi="Arial" w:cs="Arial"/>
          <w:szCs w:val="24"/>
        </w:rPr>
        <w:t>just</w:t>
      </w:r>
      <w:r w:rsidR="00777C91" w:rsidRPr="00777C91">
        <w:rPr>
          <w:rFonts w:ascii="Arial" w:eastAsia="Arial" w:hAnsi="Arial" w:cs="Arial"/>
          <w:szCs w:val="24"/>
        </w:rPr>
        <w:t xml:space="preserve"> a moral consideration but a professional and legal requirement.</w:t>
      </w:r>
      <w:r w:rsidR="00777C91" w:rsidRPr="00777C91">
        <w:rPr>
          <w:rFonts w:ascii="Arial" w:eastAsia="Arial" w:hAnsi="Arial" w:cs="Arial"/>
          <w:szCs w:val="24"/>
        </w:rPr>
        <w:br/>
        <w:t xml:space="preserve">Reflecting on these three principles, it becomes clear that they are not separate concepts but deeply </w:t>
      </w:r>
      <w:r w:rsidR="009B2053" w:rsidRPr="00777C91">
        <w:rPr>
          <w:rFonts w:ascii="Arial" w:eastAsia="Arial" w:hAnsi="Arial" w:cs="Arial"/>
          <w:szCs w:val="24"/>
        </w:rPr>
        <w:t>connected</w:t>
      </w:r>
      <w:r w:rsidR="00777C91" w:rsidRPr="00777C91">
        <w:rPr>
          <w:rFonts w:ascii="Arial" w:eastAsia="Arial" w:hAnsi="Arial" w:cs="Arial"/>
          <w:szCs w:val="24"/>
        </w:rPr>
        <w:t>. Person</w:t>
      </w:r>
      <w:r w:rsidR="009B2053">
        <w:rPr>
          <w:rFonts w:ascii="Arial" w:eastAsia="Arial" w:hAnsi="Arial" w:cs="Arial"/>
          <w:szCs w:val="24"/>
        </w:rPr>
        <w:t xml:space="preserve"> </w:t>
      </w:r>
      <w:r w:rsidR="00777C91" w:rsidRPr="00777C91">
        <w:rPr>
          <w:rFonts w:ascii="Arial" w:eastAsia="Arial" w:hAnsi="Arial" w:cs="Arial"/>
          <w:szCs w:val="24"/>
        </w:rPr>
        <w:t xml:space="preserve">centred care cannot be achieved without ethical practice, and ethical practice is strengthened through effective partnership working. Together, they form a </w:t>
      </w:r>
      <w:r w:rsidR="009B2053" w:rsidRPr="00777C91">
        <w:rPr>
          <w:rFonts w:ascii="Arial" w:eastAsia="Arial" w:hAnsi="Arial" w:cs="Arial"/>
          <w:szCs w:val="24"/>
        </w:rPr>
        <w:t>solid</w:t>
      </w:r>
      <w:r w:rsidR="00777C91" w:rsidRPr="00777C91">
        <w:rPr>
          <w:rFonts w:ascii="Arial" w:eastAsia="Arial" w:hAnsi="Arial" w:cs="Arial"/>
          <w:szCs w:val="24"/>
        </w:rPr>
        <w:t xml:space="preserve"> framework that drives quality, dignity, and equity across UK health and social care provision.</w:t>
      </w:r>
    </w:p>
    <w:p w14:paraId="12F5662B" w14:textId="77777777" w:rsidR="00F60EC2" w:rsidRPr="00E50360" w:rsidRDefault="00F60EC2" w:rsidP="00A11336">
      <w:pPr>
        <w:spacing w:after="0" w:line="360" w:lineRule="auto"/>
        <w:rPr>
          <w:rFonts w:ascii="Arial" w:eastAsia="Arial" w:hAnsi="Arial" w:cs="Arial"/>
          <w:b/>
          <w:bCs/>
          <w:szCs w:val="24"/>
        </w:rPr>
      </w:pPr>
    </w:p>
    <w:p w14:paraId="074D25C7" w14:textId="35AEE696" w:rsidR="00F60EC2" w:rsidRPr="00A11336" w:rsidRDefault="00A11336" w:rsidP="00F60EC2">
      <w:pPr>
        <w:pStyle w:val="Heading1"/>
      </w:pPr>
      <w:bookmarkStart w:id="1" w:name="_Toc227109963"/>
      <w:r w:rsidRPr="00A11336">
        <w:t>Task 2:</w:t>
      </w:r>
      <w:bookmarkEnd w:id="1"/>
      <w:r w:rsidRPr="00A11336">
        <w:t xml:space="preserve"> </w:t>
      </w:r>
    </w:p>
    <w:p w14:paraId="1B4289E7" w14:textId="09B5297C" w:rsidR="00A11336" w:rsidRDefault="00777C91" w:rsidP="00A11336">
      <w:pPr>
        <w:spacing w:after="0" w:line="360" w:lineRule="auto"/>
        <w:rPr>
          <w:rFonts w:ascii="Arial" w:eastAsia="Arial" w:hAnsi="Arial" w:cs="Arial"/>
          <w:szCs w:val="24"/>
        </w:rPr>
      </w:pPr>
      <w:r w:rsidRPr="00777C91">
        <w:rPr>
          <w:rFonts w:ascii="Arial" w:eastAsia="Arial" w:hAnsi="Arial" w:cs="Arial"/>
          <w:szCs w:val="24"/>
        </w:rPr>
        <w:t>To understand how person</w:t>
      </w:r>
      <w:r w:rsidR="009B2053">
        <w:rPr>
          <w:rFonts w:ascii="Arial" w:eastAsia="Arial" w:hAnsi="Arial" w:cs="Arial"/>
          <w:szCs w:val="24"/>
        </w:rPr>
        <w:t xml:space="preserve"> </w:t>
      </w:r>
      <w:r w:rsidRPr="00777C91">
        <w:rPr>
          <w:rFonts w:ascii="Arial" w:eastAsia="Arial" w:hAnsi="Arial" w:cs="Arial"/>
          <w:szCs w:val="24"/>
        </w:rPr>
        <w:t xml:space="preserve">centred care, partnership working, and ethics operate in real-world </w:t>
      </w:r>
      <w:r w:rsidR="009B2053" w:rsidRPr="00777C91">
        <w:rPr>
          <w:rFonts w:ascii="Arial" w:eastAsia="Arial" w:hAnsi="Arial" w:cs="Arial"/>
          <w:szCs w:val="24"/>
        </w:rPr>
        <w:t>situations</w:t>
      </w:r>
      <w:r w:rsidRPr="00777C91">
        <w:rPr>
          <w:rFonts w:ascii="Arial" w:eastAsia="Arial" w:hAnsi="Arial" w:cs="Arial"/>
          <w:szCs w:val="24"/>
        </w:rPr>
        <w:t xml:space="preserve">, it is useful to consider a </w:t>
      </w:r>
      <w:r w:rsidR="009B2053" w:rsidRPr="00777C91">
        <w:rPr>
          <w:rFonts w:ascii="Arial" w:eastAsia="Arial" w:hAnsi="Arial" w:cs="Arial"/>
          <w:szCs w:val="24"/>
        </w:rPr>
        <w:t>combined</w:t>
      </w:r>
      <w:r w:rsidRPr="00777C91">
        <w:rPr>
          <w:rFonts w:ascii="Arial" w:eastAsia="Arial" w:hAnsi="Arial" w:cs="Arial"/>
          <w:szCs w:val="24"/>
        </w:rPr>
        <w:t xml:space="preserve"> case study drawn from commonly documented scenarios in UK health and social care literature. This example involves an elderly woman  referred to here as Mrs A who was admitted to a community hospital following a fall at home. She has a diagnosis of mild dementia and lives alone.</w:t>
      </w:r>
      <w:r w:rsidRPr="00777C91">
        <w:rPr>
          <w:rFonts w:ascii="Arial" w:eastAsia="Arial" w:hAnsi="Arial" w:cs="Arial"/>
          <w:szCs w:val="24"/>
        </w:rPr>
        <w:br/>
        <w:t xml:space="preserve">Upon admission, the multidisciplinary team (MDT) </w:t>
      </w:r>
      <w:r w:rsidR="009B2053" w:rsidRPr="00777C91">
        <w:rPr>
          <w:rFonts w:ascii="Arial" w:eastAsia="Arial" w:hAnsi="Arial" w:cs="Arial"/>
          <w:szCs w:val="24"/>
        </w:rPr>
        <w:t>involving</w:t>
      </w:r>
      <w:r w:rsidRPr="00777C91">
        <w:rPr>
          <w:rFonts w:ascii="Arial" w:eastAsia="Arial" w:hAnsi="Arial" w:cs="Arial"/>
          <w:szCs w:val="24"/>
        </w:rPr>
        <w:t xml:space="preserve"> a ward nurse, physiotherapist, occupational therapist, social worker, and GP  </w:t>
      </w:r>
      <w:r w:rsidR="009B2053" w:rsidRPr="00777C91">
        <w:rPr>
          <w:rFonts w:ascii="Arial" w:eastAsia="Arial" w:hAnsi="Arial" w:cs="Arial"/>
          <w:szCs w:val="24"/>
        </w:rPr>
        <w:t>grouped</w:t>
      </w:r>
      <w:r w:rsidRPr="00777C91">
        <w:rPr>
          <w:rFonts w:ascii="Arial" w:eastAsia="Arial" w:hAnsi="Arial" w:cs="Arial"/>
          <w:szCs w:val="24"/>
        </w:rPr>
        <w:t xml:space="preserve"> to conduct a assessment of Mrs A’s needs. Rather than focusing solely on her physical injury, the team explored her daily routines, her home environment, her social connections, and her personal preferences regarding her care and discharge plan. This approach reflects the SCIE (2023) for person</w:t>
      </w:r>
      <w:r w:rsidR="009B2053">
        <w:rPr>
          <w:rFonts w:ascii="Arial" w:eastAsia="Arial" w:hAnsi="Arial" w:cs="Arial"/>
          <w:szCs w:val="24"/>
        </w:rPr>
        <w:t xml:space="preserve"> </w:t>
      </w:r>
      <w:r w:rsidRPr="00777C91">
        <w:rPr>
          <w:rFonts w:ascii="Arial" w:eastAsia="Arial" w:hAnsi="Arial" w:cs="Arial"/>
          <w:szCs w:val="24"/>
        </w:rPr>
        <w:t>centred care, which states that effective care must consider the whole person, including their relationships, community, and personal identity, rather than focusing exclusively on clinical symptoms or diagnoses.</w:t>
      </w:r>
      <w:r w:rsidRPr="00777C91">
        <w:rPr>
          <w:rFonts w:ascii="Arial" w:eastAsia="Arial" w:hAnsi="Arial" w:cs="Arial"/>
          <w:szCs w:val="24"/>
        </w:rPr>
        <w:br/>
        <w:t xml:space="preserve">Partnership working was central to Mrs A’s care journey. The NHS and the local authority social care team collaborated under the framework established by the Care Act (2014) and supported by the NHS Long Term Plan (NHS England, 2019), which emphasises integrated care as a means of improving outcomes for complex cases. The occupational therapist conducted a home visit to assess safety adaptations </w:t>
      </w:r>
      <w:r w:rsidRPr="00777C91">
        <w:rPr>
          <w:rFonts w:ascii="Arial" w:eastAsia="Arial" w:hAnsi="Arial" w:cs="Arial"/>
          <w:szCs w:val="24"/>
        </w:rPr>
        <w:lastRenderedPageBreak/>
        <w:t>needed, while the social worker arranged a care package to support Mrs A with daily living tasks upon discharge. The GP coordinated her medication review. This seamless collaboration ensured that Mrs A’s transition from hospital to home was safe, well-planned, and responsive to her individual circumstances.</w:t>
      </w:r>
      <w:r w:rsidRPr="00777C91">
        <w:rPr>
          <w:rFonts w:ascii="Arial" w:eastAsia="Arial" w:hAnsi="Arial" w:cs="Arial"/>
          <w:szCs w:val="24"/>
        </w:rPr>
        <w:br/>
        <w:t xml:space="preserve">Ethical considerations were also central throughout this process. Given Mrs A’s mild dementia, the team was careful to assess her mental capacity in line with the Mental Capacity Act (2005), which presumes capacity unless proven otherwise. The team took time to communicate clearly with Mrs A, using simple language and visual aids to ensure she could meaningfully participate in decisions about her care. The NICE (2018) guidelines on dementia care further guided the team’s approach, recommending that practitioners prioritise the preferences and wellbeing of the individual at every stage of the care process. When Mrs A expressed a strong wish to return home rather than transition to a care home, her autonomy was respected, reflecting the legal protections </w:t>
      </w:r>
      <w:r w:rsidR="009B2053" w:rsidRPr="00777C91">
        <w:rPr>
          <w:rFonts w:ascii="Arial" w:eastAsia="Arial" w:hAnsi="Arial" w:cs="Arial"/>
          <w:szCs w:val="24"/>
        </w:rPr>
        <w:t>preserved</w:t>
      </w:r>
      <w:r w:rsidRPr="00777C91">
        <w:rPr>
          <w:rFonts w:ascii="Arial" w:eastAsia="Arial" w:hAnsi="Arial" w:cs="Arial"/>
          <w:szCs w:val="24"/>
        </w:rPr>
        <w:t xml:space="preserve"> in the Human Rights Act (1998), specifically the right to private and family life.</w:t>
      </w:r>
      <w:r w:rsidRPr="00777C91">
        <w:rPr>
          <w:rFonts w:ascii="Arial" w:eastAsia="Arial" w:hAnsi="Arial" w:cs="Arial"/>
          <w:szCs w:val="24"/>
        </w:rPr>
        <w:br/>
        <w:t xml:space="preserve">The CQC (2024) regulatory standards also framed the team’s accountability, ensuring that the care provided met national </w:t>
      </w:r>
      <w:r w:rsidR="00D04FB9" w:rsidRPr="00777C91">
        <w:rPr>
          <w:rFonts w:ascii="Arial" w:eastAsia="Arial" w:hAnsi="Arial" w:cs="Arial"/>
          <w:szCs w:val="24"/>
        </w:rPr>
        <w:t>standards</w:t>
      </w:r>
      <w:r w:rsidRPr="00777C91">
        <w:rPr>
          <w:rFonts w:ascii="Arial" w:eastAsia="Arial" w:hAnsi="Arial" w:cs="Arial"/>
          <w:szCs w:val="24"/>
        </w:rPr>
        <w:t xml:space="preserve"> for safety, effectiveness, and person-centred. The outcome for Mrs A was positive: she returned home with appropriate support in place, her dignity preserved and her wishes respected.</w:t>
      </w:r>
      <w:r w:rsidRPr="00777C91">
        <w:rPr>
          <w:rFonts w:ascii="Arial" w:eastAsia="Arial" w:hAnsi="Arial" w:cs="Arial"/>
          <w:szCs w:val="24"/>
        </w:rPr>
        <w:br/>
        <w:t xml:space="preserve">This case </w:t>
      </w:r>
      <w:r w:rsidR="00D04FB9">
        <w:rPr>
          <w:rFonts w:ascii="Arial" w:eastAsia="Arial" w:hAnsi="Arial" w:cs="Arial"/>
          <w:szCs w:val="24"/>
        </w:rPr>
        <w:t>shows</w:t>
      </w:r>
      <w:r w:rsidRPr="00777C91">
        <w:rPr>
          <w:rFonts w:ascii="Arial" w:eastAsia="Arial" w:hAnsi="Arial" w:cs="Arial"/>
          <w:szCs w:val="24"/>
        </w:rPr>
        <w:t xml:space="preserve"> that when person</w:t>
      </w:r>
      <w:r w:rsidR="00E50360">
        <w:rPr>
          <w:rFonts w:ascii="Arial" w:eastAsia="Arial" w:hAnsi="Arial" w:cs="Arial"/>
          <w:szCs w:val="24"/>
        </w:rPr>
        <w:t xml:space="preserve"> </w:t>
      </w:r>
      <w:r w:rsidRPr="00777C91">
        <w:rPr>
          <w:rFonts w:ascii="Arial" w:eastAsia="Arial" w:hAnsi="Arial" w:cs="Arial"/>
          <w:szCs w:val="24"/>
        </w:rPr>
        <w:t xml:space="preserve">centred care, partnership working, and ethics are applied consistently and in </w:t>
      </w:r>
      <w:r w:rsidR="00D04FB9" w:rsidRPr="00777C91">
        <w:rPr>
          <w:rFonts w:ascii="Arial" w:eastAsia="Arial" w:hAnsi="Arial" w:cs="Arial"/>
          <w:szCs w:val="24"/>
        </w:rPr>
        <w:t>position</w:t>
      </w:r>
      <w:r w:rsidRPr="00777C91">
        <w:rPr>
          <w:rFonts w:ascii="Arial" w:eastAsia="Arial" w:hAnsi="Arial" w:cs="Arial"/>
          <w:szCs w:val="24"/>
        </w:rPr>
        <w:t xml:space="preserve"> with current legislation and guidelines, they have the power to transform care experiences and produce better health outcomes, even in complex and challenging situations.</w:t>
      </w:r>
    </w:p>
    <w:p w14:paraId="1BEBB944" w14:textId="77777777" w:rsidR="00F60EC2" w:rsidRDefault="00F60EC2" w:rsidP="00A11336">
      <w:pPr>
        <w:spacing w:after="0" w:line="360" w:lineRule="auto"/>
        <w:rPr>
          <w:rFonts w:ascii="Arial" w:eastAsia="Arial" w:hAnsi="Arial" w:cs="Arial"/>
          <w:szCs w:val="24"/>
        </w:rPr>
      </w:pPr>
    </w:p>
    <w:p w14:paraId="3DDDCA6F" w14:textId="19D11A67" w:rsidR="00A11336" w:rsidRPr="00A11336" w:rsidRDefault="00A11336" w:rsidP="00F60EC2">
      <w:pPr>
        <w:pStyle w:val="Heading1"/>
      </w:pPr>
      <w:bookmarkStart w:id="2" w:name="_Toc227109964"/>
      <w:r w:rsidRPr="00A11336">
        <w:t>Task 3:</w:t>
      </w:r>
      <w:bookmarkEnd w:id="2"/>
      <w:r w:rsidRPr="00A11336">
        <w:t xml:space="preserve"> </w:t>
      </w:r>
    </w:p>
    <w:p w14:paraId="04C45ADC" w14:textId="7B105E69" w:rsidR="00A11336" w:rsidRDefault="00777C91" w:rsidP="00E50360">
      <w:pPr>
        <w:spacing w:line="360" w:lineRule="auto"/>
        <w:ind w:right="248"/>
        <w:rPr>
          <w:rFonts w:ascii="Arial" w:hAnsi="Arial" w:cs="Arial"/>
          <w:szCs w:val="24"/>
        </w:rPr>
      </w:pPr>
      <w:r w:rsidRPr="00777C91">
        <w:rPr>
          <w:rFonts w:ascii="Arial" w:hAnsi="Arial" w:cs="Arial"/>
          <w:szCs w:val="24"/>
        </w:rPr>
        <w:t xml:space="preserve">As a student currently studying health and social care, I am at an early but </w:t>
      </w:r>
      <w:r w:rsidR="000004E0">
        <w:rPr>
          <w:rFonts w:ascii="Arial" w:hAnsi="Arial" w:cs="Arial"/>
          <w:szCs w:val="24"/>
        </w:rPr>
        <w:t xml:space="preserve">important </w:t>
      </w:r>
      <w:r w:rsidRPr="00777C91">
        <w:rPr>
          <w:rFonts w:ascii="Arial" w:hAnsi="Arial" w:cs="Arial"/>
          <w:szCs w:val="24"/>
        </w:rPr>
        <w:t>stage of my professional development. Engaging with the principles of person</w:t>
      </w:r>
      <w:r w:rsidR="000004E0">
        <w:rPr>
          <w:rFonts w:ascii="Arial" w:hAnsi="Arial" w:cs="Arial"/>
          <w:szCs w:val="24"/>
        </w:rPr>
        <w:t xml:space="preserve"> </w:t>
      </w:r>
      <w:r w:rsidRPr="00777C91">
        <w:rPr>
          <w:rFonts w:ascii="Arial" w:hAnsi="Arial" w:cs="Arial"/>
          <w:szCs w:val="24"/>
        </w:rPr>
        <w:t>centred care, partnership working, and ethics has prompted me to reflect deeply on the kind of practitioner I aspire to become, the strengths I bring to this field, and the areas in which I recognise a need for growth. For this self</w:t>
      </w:r>
      <w:r w:rsidR="000004E0">
        <w:rPr>
          <w:rFonts w:ascii="Arial" w:hAnsi="Arial" w:cs="Arial"/>
          <w:szCs w:val="24"/>
        </w:rPr>
        <w:t xml:space="preserve"> </w:t>
      </w:r>
      <w:r w:rsidRPr="00777C91">
        <w:rPr>
          <w:rFonts w:ascii="Arial" w:hAnsi="Arial" w:cs="Arial"/>
          <w:szCs w:val="24"/>
        </w:rPr>
        <w:t>reflection, I will use the NHS England (2023) framework for person</w:t>
      </w:r>
      <w:r w:rsidR="000004E0">
        <w:rPr>
          <w:rFonts w:ascii="Arial" w:hAnsi="Arial" w:cs="Arial"/>
          <w:szCs w:val="24"/>
        </w:rPr>
        <w:t xml:space="preserve"> </w:t>
      </w:r>
      <w:r w:rsidRPr="00777C91">
        <w:rPr>
          <w:rFonts w:ascii="Arial" w:hAnsi="Arial" w:cs="Arial"/>
          <w:szCs w:val="24"/>
        </w:rPr>
        <w:t>centred care as a guiding structure, alongside the Department of Health and Social Care’s (</w:t>
      </w:r>
      <w:r w:rsidRPr="00F66BBC">
        <w:rPr>
          <w:rFonts w:ascii="Arial" w:hAnsi="Arial" w:cs="Arial"/>
          <w:szCs w:val="24"/>
        </w:rPr>
        <w:t>GOV</w:t>
      </w:r>
      <w:r w:rsidRPr="00F66BBC">
        <w:rPr>
          <w:rFonts w:ascii="Arial" w:hAnsi="Arial" w:cs="Arial"/>
          <w:szCs w:val="24"/>
        </w:rPr>
        <w:t>.</w:t>
      </w:r>
      <w:r w:rsidRPr="00F66BBC">
        <w:rPr>
          <w:rFonts w:ascii="Arial" w:hAnsi="Arial" w:cs="Arial"/>
          <w:szCs w:val="24"/>
        </w:rPr>
        <w:t>UK</w:t>
      </w:r>
      <w:r w:rsidRPr="00777C91">
        <w:rPr>
          <w:rFonts w:ascii="Arial" w:hAnsi="Arial" w:cs="Arial"/>
          <w:szCs w:val="24"/>
        </w:rPr>
        <w:t xml:space="preserve">, 2023) statement on adult social care, which outlines the values and competencies </w:t>
      </w:r>
      <w:r w:rsidRPr="00777C91">
        <w:rPr>
          <w:rFonts w:ascii="Arial" w:hAnsi="Arial" w:cs="Arial"/>
          <w:szCs w:val="24"/>
        </w:rPr>
        <w:lastRenderedPageBreak/>
        <w:t>expected of those working in the sector.</w:t>
      </w:r>
      <w:r w:rsidRPr="00777C91">
        <w:rPr>
          <w:rFonts w:ascii="Arial" w:hAnsi="Arial" w:cs="Arial"/>
          <w:szCs w:val="24"/>
        </w:rPr>
        <w:br/>
        <w:t>I came to this course with a genuine passion for supporting people through vulnerable periods of their lives. I have always been drawn to roles that involve listening, advocating, and problem</w:t>
      </w:r>
      <w:r w:rsidR="004C61A9">
        <w:rPr>
          <w:rFonts w:ascii="Arial" w:hAnsi="Arial" w:cs="Arial"/>
          <w:szCs w:val="24"/>
        </w:rPr>
        <w:t xml:space="preserve"> </w:t>
      </w:r>
      <w:r w:rsidRPr="00777C91">
        <w:rPr>
          <w:rFonts w:ascii="Arial" w:hAnsi="Arial" w:cs="Arial"/>
          <w:szCs w:val="24"/>
        </w:rPr>
        <w:t>solving for others. However, as I have engaged with the theoretical frameworks underpinning UK health and social care particularly the Care Act (2014), the Mental Capacity Act (2005), and the ethical principles outlined by SCIE (2023) I have come to appreciate that good intentions alone are insufficient. Effective care requires a sophisticated understanding of legislation, policy, and interprofessional practice.</w:t>
      </w:r>
      <w:r w:rsidRPr="00777C91">
        <w:rPr>
          <w:rFonts w:ascii="Arial" w:hAnsi="Arial" w:cs="Arial"/>
          <w:szCs w:val="24"/>
        </w:rPr>
        <w:br/>
        <w:t>Reflecting on my current strengths, I believe I demonstrate a natural aptitude for empathy and communication. I find it relatively straightforward to adopt a non-judgmental stance and to actively listen to others, skills that are foundational to person-centred care as described by NHS England (2023). I am also comfortable working collaboratively; I tend to value different perspectives and seek consensus rather than imposing my own views, which aligns well with the demands of partnership working in MDT environments as promoted by the NHS Long Term Plan (NHS England, 2019). Furthermore, I have developed a growing understanding of the ethical and legal frameworks relevant to UK practice, and I am increasingly able to identify ethical tensions  such as balancing autonomy with safeguarding in case scenarios and policy discussions.</w:t>
      </w:r>
      <w:r w:rsidRPr="00777C91">
        <w:rPr>
          <w:rFonts w:ascii="Arial" w:hAnsi="Arial" w:cs="Arial"/>
          <w:szCs w:val="24"/>
        </w:rPr>
        <w:br/>
        <w:t>However, honest self</w:t>
      </w:r>
      <w:r w:rsidR="00E50360">
        <w:rPr>
          <w:rFonts w:ascii="Arial" w:hAnsi="Arial" w:cs="Arial"/>
          <w:szCs w:val="24"/>
        </w:rPr>
        <w:t xml:space="preserve"> </w:t>
      </w:r>
      <w:r w:rsidRPr="00777C91">
        <w:rPr>
          <w:rFonts w:ascii="Arial" w:hAnsi="Arial" w:cs="Arial"/>
          <w:szCs w:val="24"/>
        </w:rPr>
        <w:t>reflection also requires me to acknowledge areas where I need to develop. One significant gap in my current competence is practical experience. Without having worked directly in a health or social care setting, I lack the contextual knowledge that comes from navigating real-world dilemmas under professional pressure. The CQC (2024) emphasises that safe and effective care depends not only on knowledge but on the practical application of that knowledge in dynamic, unpredictable environments. I am aware that classroom-based understanding of, for example, how to manage a safeguarding concern or how to conduct a needs assessment under the Care Act (2014), differs considerably from the lived reality of practice.</w:t>
      </w:r>
      <w:r w:rsidRPr="00777C91">
        <w:rPr>
          <w:rFonts w:ascii="Arial" w:hAnsi="Arial" w:cs="Arial"/>
          <w:szCs w:val="24"/>
        </w:rPr>
        <w:br/>
        <w:t>A second area for development is my confidence in applying ethical reasoning within time-pressured situations. In academic work, I am able to analyse ethical dilemmas thoughtfully, drawing on frameworks such as those outlined by SCIE (2023). However, I recognise that real-world practice often requires rapid decision-</w:t>
      </w:r>
      <w:r w:rsidRPr="00777C91">
        <w:rPr>
          <w:rFonts w:ascii="Arial" w:hAnsi="Arial" w:cs="Arial"/>
          <w:szCs w:val="24"/>
        </w:rPr>
        <w:lastRenderedPageBreak/>
        <w:t>making where principles of autonomy, beneficence, and justice may come into tension simultaneously, and where there is rarely a textbook answer. Building this capacity requires both supervised practice and mentorship from experienced practitioners.</w:t>
      </w:r>
      <w:r w:rsidRPr="00777C91">
        <w:rPr>
          <w:rFonts w:ascii="Arial" w:hAnsi="Arial" w:cs="Arial"/>
          <w:szCs w:val="24"/>
        </w:rPr>
        <w:br/>
        <w:t>To address these gaps, I have developed a clear personal development plan. First, I intend to seek voluntary work or a placement opportunity within a UK health or social care setting as soon as possible. Exposure to real practice environments will allow me to observe how multidisciplinary teams function, how person-centred care is delivered in challenging circumstances, and how ethical decisions are made transparently and accountably. The </w:t>
      </w:r>
      <w:r w:rsidRPr="00A00A46">
        <w:rPr>
          <w:rFonts w:ascii="Arial" w:hAnsi="Arial" w:cs="Arial"/>
          <w:szCs w:val="24"/>
        </w:rPr>
        <w:t>GOV.UK</w:t>
      </w:r>
      <w:r w:rsidRPr="00777C91">
        <w:rPr>
          <w:rFonts w:ascii="Arial" w:hAnsi="Arial" w:cs="Arial"/>
          <w:szCs w:val="24"/>
        </w:rPr>
        <w:t> (2023) statement on adult social care stresses that the workforce of the future must be equipped with both technical skills and strong values, reinforcing the importance of experiential learning alongside academic study.</w:t>
      </w:r>
      <w:r w:rsidRPr="00777C91">
        <w:rPr>
          <w:rFonts w:ascii="Arial" w:hAnsi="Arial" w:cs="Arial"/>
          <w:szCs w:val="24"/>
        </w:rPr>
        <w:br/>
        <w:t>Second, I plan to deepen my knowledge of the legislative and policy landscape that governs UK health and social care. While I have a foundational understanding of key legislation such as the Care Act (2014), the Health and Care Act (2022), and the Mental Capacity Act (2005), I intend to engage more extensively with NICE (2018) guidelines, SCIE resources, and CQC inspection reports to understand how these frameworks are applied and evaluated in practice. This will strengthen my ability to ground my professional decision</w:t>
      </w:r>
      <w:r>
        <w:rPr>
          <w:rFonts w:ascii="Arial" w:hAnsi="Arial" w:cs="Arial"/>
          <w:szCs w:val="24"/>
        </w:rPr>
        <w:t xml:space="preserve"> </w:t>
      </w:r>
      <w:r w:rsidRPr="00777C91">
        <w:rPr>
          <w:rFonts w:ascii="Arial" w:hAnsi="Arial" w:cs="Arial"/>
          <w:szCs w:val="24"/>
        </w:rPr>
        <w:t>making in current, evidence</w:t>
      </w:r>
      <w:r>
        <w:rPr>
          <w:rFonts w:ascii="Arial" w:hAnsi="Arial" w:cs="Arial"/>
          <w:szCs w:val="24"/>
        </w:rPr>
        <w:t xml:space="preserve"> </w:t>
      </w:r>
      <w:r w:rsidRPr="00777C91">
        <w:rPr>
          <w:rFonts w:ascii="Arial" w:hAnsi="Arial" w:cs="Arial"/>
          <w:szCs w:val="24"/>
        </w:rPr>
        <w:t>based standards.</w:t>
      </w:r>
      <w:r w:rsidRPr="00777C91">
        <w:rPr>
          <w:rFonts w:ascii="Arial" w:hAnsi="Arial" w:cs="Arial"/>
          <w:szCs w:val="24"/>
        </w:rPr>
        <w:br/>
        <w:t>Third, I aim to develop my skills in reflective practice by maintaining a reflective journal throughout my studies and beyond. The NHS England (2023) person-centred care framework highlights reflective practice as a core professional competency, enabling practitioners to continuously learn from their experiences, challenge their assumptions, and improve the quality of care they provide. I intend to use structured reflection consistently to analyse challenging moments, celebrate growth, and identify emerging areas for learning.</w:t>
      </w:r>
      <w:r w:rsidRPr="00777C91">
        <w:rPr>
          <w:rFonts w:ascii="Arial" w:hAnsi="Arial" w:cs="Arial"/>
          <w:b/>
          <w:bCs/>
          <w:szCs w:val="24"/>
        </w:rPr>
        <w:br/>
      </w:r>
      <w:r w:rsidRPr="00777C91">
        <w:rPr>
          <w:rFonts w:ascii="Arial" w:hAnsi="Arial" w:cs="Arial"/>
          <w:szCs w:val="24"/>
        </w:rPr>
        <w:t xml:space="preserve">Finally, I recognise the importance of developing my understanding of diversity, equity, and inclusion within health and social care contexts. The Equality Act (2010) places a legal obligation on practitioners to provide care that does not discriminate on the basis of age, disability, race, gender, religion, or sexual orientation. As I enter the profession, I am committed to examining my own assumptions and biases a process that requires humility, ongoing education, and </w:t>
      </w:r>
      <w:r w:rsidRPr="00777C91">
        <w:rPr>
          <w:rFonts w:ascii="Arial" w:hAnsi="Arial" w:cs="Arial"/>
          <w:szCs w:val="24"/>
        </w:rPr>
        <w:lastRenderedPageBreak/>
        <w:t xml:space="preserve">a genuine </w:t>
      </w:r>
      <w:r w:rsidR="006A70A1" w:rsidRPr="00777C91">
        <w:rPr>
          <w:rFonts w:ascii="Arial" w:hAnsi="Arial" w:cs="Arial"/>
          <w:szCs w:val="24"/>
        </w:rPr>
        <w:t>commitment</w:t>
      </w:r>
      <w:r w:rsidRPr="00777C91">
        <w:rPr>
          <w:rFonts w:ascii="Arial" w:hAnsi="Arial" w:cs="Arial"/>
          <w:szCs w:val="24"/>
        </w:rPr>
        <w:t xml:space="preserve"> to learn from service users and colleagues whose experiences differ from my own. The CQC (2024) regularly assesses providers on their commitment to equality and inclusion, reinforcing that this is not optional but a fundamental standard of professional practice.</w:t>
      </w:r>
      <w:r w:rsidRPr="00777C91">
        <w:rPr>
          <w:rFonts w:ascii="Arial" w:hAnsi="Arial" w:cs="Arial"/>
          <w:szCs w:val="24"/>
        </w:rPr>
        <w:br/>
        <w:t>Looking ahead, I am motivated by a clear vision of the practitioner I wish to become: one who consistently places the individual at the centre of care, who collaborates effectively with colleagues across professional boundaries, and who approaches every ethical challenge with integrity, compassion, and accountability. The principles I have studied person</w:t>
      </w:r>
      <w:r w:rsidR="00D04FB9">
        <w:rPr>
          <w:rFonts w:ascii="Arial" w:hAnsi="Arial" w:cs="Arial"/>
          <w:szCs w:val="24"/>
        </w:rPr>
        <w:t xml:space="preserve"> </w:t>
      </w:r>
      <w:r w:rsidRPr="00777C91">
        <w:rPr>
          <w:rFonts w:ascii="Arial" w:hAnsi="Arial" w:cs="Arial"/>
          <w:szCs w:val="24"/>
        </w:rPr>
        <w:t xml:space="preserve">centred care, partnership working, and ethics  are not abstract ideals but living </w:t>
      </w:r>
      <w:r w:rsidR="006A70A1" w:rsidRPr="00777C91">
        <w:rPr>
          <w:rFonts w:ascii="Arial" w:hAnsi="Arial" w:cs="Arial"/>
          <w:szCs w:val="24"/>
        </w:rPr>
        <w:t>duties</w:t>
      </w:r>
      <w:r w:rsidRPr="00777C91">
        <w:rPr>
          <w:rFonts w:ascii="Arial" w:hAnsi="Arial" w:cs="Arial"/>
          <w:szCs w:val="24"/>
        </w:rPr>
        <w:t xml:space="preserve"> that must be renewed in every interaction with a service user.</w:t>
      </w:r>
    </w:p>
    <w:p w14:paraId="15A2990C" w14:textId="77777777" w:rsidR="000004E0" w:rsidRPr="000004E0" w:rsidRDefault="000004E0" w:rsidP="00E50360">
      <w:pPr>
        <w:spacing w:line="360" w:lineRule="auto"/>
        <w:ind w:right="248"/>
        <w:rPr>
          <w:rFonts w:ascii="Arial" w:hAnsi="Arial" w:cs="Arial"/>
          <w:szCs w:val="24"/>
        </w:rPr>
      </w:pPr>
    </w:p>
    <w:p w14:paraId="5A4D465C" w14:textId="5F638AD7" w:rsidR="006524ED" w:rsidRPr="00220640" w:rsidRDefault="006D2F2D" w:rsidP="00F60EC2">
      <w:pPr>
        <w:pStyle w:val="Heading1"/>
      </w:pPr>
      <w:bookmarkStart w:id="3" w:name="_Toc227109965"/>
      <w:r w:rsidRPr="00220640">
        <w:t>Conclusion</w:t>
      </w:r>
      <w:bookmarkEnd w:id="3"/>
    </w:p>
    <w:p w14:paraId="08049B93" w14:textId="6BA25A64" w:rsidR="004F5B88" w:rsidRDefault="000004E0" w:rsidP="00594FAC">
      <w:pPr>
        <w:spacing w:line="360" w:lineRule="auto"/>
        <w:rPr>
          <w:rFonts w:ascii="Arial" w:hAnsi="Arial" w:cs="Arial"/>
          <w:color w:val="0070C0"/>
          <w:sz w:val="22"/>
        </w:rPr>
      </w:pPr>
      <w:r w:rsidRPr="00777C91">
        <w:rPr>
          <w:rFonts w:ascii="Arial" w:hAnsi="Arial" w:cs="Arial"/>
          <w:szCs w:val="24"/>
        </w:rPr>
        <w:t xml:space="preserve">In conclusion, this period of academic study has been transformative in shaping my professional identity. While I acknowledge the gaps in my experience, I am confident that with effort, reflective practice, and a commitment to learning, I will develop into a health and social care professional who </w:t>
      </w:r>
      <w:r w:rsidR="006A70A1" w:rsidRPr="00777C91">
        <w:rPr>
          <w:rFonts w:ascii="Arial" w:hAnsi="Arial" w:cs="Arial"/>
          <w:szCs w:val="24"/>
        </w:rPr>
        <w:t>maintains</w:t>
      </w:r>
      <w:r w:rsidRPr="00777C91">
        <w:rPr>
          <w:rFonts w:ascii="Arial" w:hAnsi="Arial" w:cs="Arial"/>
          <w:szCs w:val="24"/>
        </w:rPr>
        <w:t xml:space="preserve"> the highest standards of UK practice. The journey is just beginning, but the foundation  built on person</w:t>
      </w:r>
      <w:r w:rsidR="00D04FB9">
        <w:rPr>
          <w:rFonts w:ascii="Arial" w:hAnsi="Arial" w:cs="Arial"/>
          <w:szCs w:val="24"/>
        </w:rPr>
        <w:t xml:space="preserve"> </w:t>
      </w:r>
      <w:r w:rsidRPr="00777C91">
        <w:rPr>
          <w:rFonts w:ascii="Arial" w:hAnsi="Arial" w:cs="Arial"/>
          <w:szCs w:val="24"/>
        </w:rPr>
        <w:t xml:space="preserve">centred values, collaborative spirit, and ethical integrity  is </w:t>
      </w:r>
      <w:r w:rsidR="00D04FB9" w:rsidRPr="00777C91">
        <w:rPr>
          <w:rFonts w:ascii="Arial" w:hAnsi="Arial" w:cs="Arial"/>
          <w:szCs w:val="24"/>
        </w:rPr>
        <w:t>strongly</w:t>
      </w:r>
      <w:r w:rsidRPr="00777C91">
        <w:rPr>
          <w:rFonts w:ascii="Arial" w:hAnsi="Arial" w:cs="Arial"/>
          <w:szCs w:val="24"/>
        </w:rPr>
        <w:t xml:space="preserve"> in place.</w:t>
      </w:r>
    </w:p>
    <w:p w14:paraId="5A789721" w14:textId="468D4BEB" w:rsidR="006D2F2D" w:rsidRPr="001D345E" w:rsidRDefault="006D2F2D" w:rsidP="00594FAC">
      <w:pPr>
        <w:spacing w:line="360" w:lineRule="auto"/>
        <w:rPr>
          <w:rFonts w:ascii="Arial" w:hAnsi="Arial" w:cs="Arial"/>
          <w:b/>
          <w:bCs/>
          <w:szCs w:val="24"/>
        </w:rPr>
      </w:pPr>
      <w:r w:rsidRPr="001D345E">
        <w:rPr>
          <w:rFonts w:ascii="Arial" w:hAnsi="Arial" w:cs="Arial"/>
          <w:b/>
          <w:bCs/>
          <w:szCs w:val="24"/>
        </w:rPr>
        <w:t>Reference</w:t>
      </w:r>
      <w:r w:rsidR="001D345E" w:rsidRPr="001D345E">
        <w:rPr>
          <w:rFonts w:ascii="Arial" w:hAnsi="Arial" w:cs="Arial"/>
          <w:b/>
          <w:bCs/>
          <w:szCs w:val="24"/>
        </w:rPr>
        <w:t>s</w:t>
      </w:r>
    </w:p>
    <w:p w14:paraId="3A567B28" w14:textId="0B24C154" w:rsidR="001D345E" w:rsidRPr="000845E0" w:rsidRDefault="00E50360" w:rsidP="001D345E">
      <w:pPr>
        <w:spacing w:line="360" w:lineRule="auto"/>
        <w:rPr>
          <w:rFonts w:ascii="Arial" w:hAnsi="Arial" w:cs="Arial"/>
          <w:color w:val="0070C0"/>
          <w:sz w:val="22"/>
        </w:rPr>
      </w:pP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Act (2014) Care Act 2014. London: The Stationery Office. </w:t>
      </w:r>
      <w:hyperlink r:id="rId10" w:tgtFrame="_blank" w:history="1">
        <w:r w:rsidRPr="00E50360">
          <w:rPr>
            <w:rStyle w:val="Hyperlink"/>
            <w:rFonts w:ascii="Arial" w:hAnsi="Arial" w:cs="Arial"/>
            <w:sz w:val="22"/>
          </w:rPr>
          <w:t>https://www.legislation.gov.uk/ukpga/2014/23/contents</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Care Quality Commission (2024) Our approach to regulation. Newcastle: CQC. </w:t>
      </w:r>
      <w:hyperlink r:id="rId11" w:tgtFrame="_blank" w:history="1">
        <w:r w:rsidRPr="00E50360">
          <w:rPr>
            <w:rStyle w:val="Hyperlink"/>
            <w:rFonts w:ascii="Arial" w:hAnsi="Arial" w:cs="Arial"/>
            <w:sz w:val="22"/>
          </w:rPr>
          <w:t>https://www.cqc.org.uk</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Equality Act (2010) Equality Act 2010. London: The Stationery Office. </w:t>
      </w:r>
      <w:hyperlink r:id="rId12" w:tgtFrame="_blank" w:history="1">
        <w:r w:rsidRPr="00E50360">
          <w:rPr>
            <w:rStyle w:val="Hyperlink"/>
            <w:rFonts w:ascii="Arial" w:hAnsi="Arial" w:cs="Arial"/>
            <w:sz w:val="22"/>
          </w:rPr>
          <w:t>https://www.legislation.gov.uk/ukpga/2010/15/contents</w:t>
        </w:r>
      </w:hyperlink>
      <w:r w:rsidRPr="00E50360">
        <w:rPr>
          <w:rFonts w:ascii="Arial" w:hAnsi="Arial" w:cs="Arial"/>
          <w:color w:val="0070C0"/>
          <w:sz w:val="22"/>
        </w:rPr>
        <w:t> </w:t>
      </w:r>
      <w:r w:rsidRPr="00E50360">
        <w:rPr>
          <w:rFonts w:ascii="Arial" w:hAnsi="Arial" w:cs="Arial"/>
          <w:color w:val="0070C0"/>
          <w:sz w:val="22"/>
        </w:rPr>
        <w:br/>
      </w:r>
      <w:hyperlink r:id="rId13" w:tgtFrame="_blank" w:history="1">
        <w:r w:rsidRPr="000004E0">
          <w:rPr>
            <w:rStyle w:val="Hyperlink"/>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GOV.UK</w:t>
        </w:r>
      </w:hyperlink>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000004E0"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(2023)</w:t>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Adult social care: statement of government policy. London: Department of Health and Social Care. </w:t>
      </w:r>
      <w:hyperlink r:id="rId14" w:tgtFrame="_blank" w:history="1">
        <w:r w:rsidRPr="00E50360">
          <w:rPr>
            <w:rStyle w:val="Hyperlink"/>
            <w:rFonts w:ascii="Arial" w:hAnsi="Arial" w:cs="Arial"/>
            <w:sz w:val="22"/>
          </w:rPr>
          <w:t>https://www.gov.uk/government/publications/adult-social-care-statement-of-government-policy</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and Care Act (2022) Health and Care Act 2022. London: The Stationery Office. </w:t>
      </w:r>
      <w:hyperlink r:id="rId15" w:tgtFrame="_blank" w:history="1">
        <w:r w:rsidRPr="00E50360">
          <w:rPr>
            <w:rStyle w:val="Hyperlink"/>
            <w:rFonts w:ascii="Arial" w:hAnsi="Arial" w:cs="Arial"/>
            <w:sz w:val="22"/>
          </w:rPr>
          <w:t>https://www.legislation.gov.uk/ukpga/2022/31/contents</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Human Rights Act (1998) Human Rights Act 1998. London: The Stationery Office. </w:t>
      </w:r>
      <w:hyperlink r:id="rId16" w:tgtFrame="_blank" w:history="1">
        <w:r w:rsidRPr="00E50360">
          <w:rPr>
            <w:rStyle w:val="Hyperlink"/>
            <w:rFonts w:ascii="Arial" w:hAnsi="Arial" w:cs="Arial"/>
            <w:sz w:val="22"/>
          </w:rPr>
          <w:t>https://www.legislation.gov.uk/ukpga/1998/42/contents</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Mental Capacity Act (2005) Mental Capacity Act 2005. London: The Stationery Office. </w:t>
      </w:r>
      <w:hyperlink r:id="rId17" w:tgtFrame="_blank" w:history="1">
        <w:r w:rsidRPr="00E50360">
          <w:rPr>
            <w:rStyle w:val="Hyperlink"/>
            <w:rFonts w:ascii="Arial" w:hAnsi="Arial" w:cs="Arial"/>
            <w:sz w:val="22"/>
          </w:rPr>
          <w:t>https://www.legislation.gov.uk/ukpga/2005/9/contents</w:t>
        </w:r>
      </w:hyperlink>
      <w:r w:rsidRPr="00E50360">
        <w:rPr>
          <w:rFonts w:ascii="Arial" w:hAnsi="Arial" w:cs="Arial"/>
          <w:color w:val="0070C0"/>
          <w:sz w:val="22"/>
        </w:rPr>
        <w:t> </w:t>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NHS England (2019) The NHS Long Term Plan. Leeds: NHS England. </w:t>
      </w:r>
      <w:hyperlink r:id="rId18" w:tgtFrame="_blank" w:history="1">
        <w:r w:rsidRPr="00E50360">
          <w:rPr>
            <w:rStyle w:val="Hyperlink"/>
            <w:rFonts w:ascii="Arial" w:hAnsi="Arial" w:cs="Arial"/>
            <w:sz w:val="22"/>
          </w:rPr>
          <w:t>https://www.longtermplan.nhs.uk</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NHS England (2023) Person-centred care. </w:t>
      </w:r>
      <w:hyperlink r:id="rId19" w:tgtFrame="_blank" w:history="1">
        <w:r w:rsidRPr="00E50360">
          <w:rPr>
            <w:rStyle w:val="Hyperlink"/>
            <w:rFonts w:ascii="Arial" w:hAnsi="Arial" w:cs="Arial"/>
            <w:sz w:val="22"/>
          </w:rPr>
          <w:t>https://www.england.nhs.uk/person-centred-care</w:t>
        </w:r>
      </w:hyperlink>
      <w:r w:rsidRPr="00E50360">
        <w:rPr>
          <w:rFonts w:ascii="Arial" w:hAnsi="Arial" w:cs="Arial"/>
          <w:color w:val="0070C0"/>
          <w:sz w:val="22"/>
        </w:rPr>
        <w:t> </w:t>
      </w:r>
      <w:r w:rsidRPr="00E50360">
        <w:rPr>
          <w:rFonts w:ascii="Arial" w:hAnsi="Arial" w:cs="Arial"/>
          <w:color w:val="0070C0"/>
          <w:sz w:val="22"/>
        </w:rPr>
        <w:br/>
      </w:r>
      <w:r w:rsidRP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NICE (2018) Dementia: assessment, management and support for people living with dementia and their carers. London: NICE</w:t>
      </w:r>
      <w:r w:rsidR="000004E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50360">
        <w:rPr>
          <w:rFonts w:ascii="Arial" w:hAnsi="Arial" w:cs="Arial"/>
          <w:color w:val="0070C0"/>
          <w:sz w:val="22"/>
        </w:rPr>
        <w:t> </w:t>
      </w:r>
      <w:hyperlink r:id="rId20" w:tgtFrame="_blank" w:history="1">
        <w:r w:rsidRPr="00E50360">
          <w:rPr>
            <w:rStyle w:val="Hyperlink"/>
            <w:rFonts w:ascii="Arial" w:hAnsi="Arial" w:cs="Arial"/>
            <w:sz w:val="22"/>
          </w:rPr>
          <w:t>https://www.nice.org.uk/guidance/ng97</w:t>
        </w:r>
      </w:hyperlink>
      <w:r w:rsidRPr="00E50360">
        <w:rPr>
          <w:rFonts w:ascii="Arial" w:hAnsi="Arial" w:cs="Arial"/>
          <w:color w:val="0070C0"/>
          <w:sz w:val="22"/>
        </w:rPr>
        <w:t> </w:t>
      </w:r>
      <w:r w:rsidRPr="00E50360">
        <w:rPr>
          <w:rFonts w:ascii="Arial" w:hAnsi="Arial" w:cs="Arial"/>
          <w:color w:val="0070C0"/>
          <w:sz w:val="22"/>
        </w:rPr>
        <w:br/>
      </w:r>
      <w:r w:rsidRPr="00E50360">
        <w:rPr>
          <w:rFonts w:ascii="Arial" w:hAnsi="Arial" w:cs="Arial"/>
          <w:color w:val="000000" w:themeColor="text1"/>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Care Institute for Excellence (2023) Person-centred care. London: SCIE.: </w:t>
      </w:r>
      <w:hyperlink r:id="rId21" w:tgtFrame="_blank" w:history="1">
        <w:r w:rsidRPr="00E50360">
          <w:rPr>
            <w:rStyle w:val="Hyperlink"/>
            <w:rFonts w:ascii="Arial" w:hAnsi="Arial" w:cs="Arial"/>
            <w:sz w:val="22"/>
          </w:rPr>
          <w:t>https://www.scie.org.uk/person-centred-care</w:t>
        </w:r>
      </w:hyperlink>
      <w:r w:rsidRPr="00E50360">
        <w:rPr>
          <w:rFonts w:ascii="Arial" w:hAnsi="Arial" w:cs="Arial"/>
          <w:color w:val="0070C0"/>
          <w:sz w:val="22"/>
        </w:rPr>
        <w:t> </w:t>
      </w:r>
    </w:p>
    <w:p w14:paraId="1E243764" w14:textId="77777777" w:rsidR="006D2F2D" w:rsidRPr="001D345E" w:rsidRDefault="006D2F2D" w:rsidP="00594FAC">
      <w:pPr>
        <w:spacing w:line="360" w:lineRule="auto"/>
        <w:rPr>
          <w:rFonts w:ascii="Arial" w:hAnsi="Arial" w:cs="Arial"/>
          <w:sz w:val="22"/>
        </w:rPr>
      </w:pPr>
    </w:p>
    <w:sectPr w:rsidR="006D2F2D" w:rsidRPr="001D34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FC2E7" w14:textId="77777777" w:rsidR="005D400A" w:rsidRDefault="005D400A" w:rsidP="00B21FE6">
      <w:pPr>
        <w:spacing w:after="0" w:line="240" w:lineRule="auto"/>
      </w:pPr>
      <w:r>
        <w:separator/>
      </w:r>
    </w:p>
  </w:endnote>
  <w:endnote w:type="continuationSeparator" w:id="0">
    <w:p w14:paraId="7C5DDACA" w14:textId="77777777" w:rsidR="005D400A" w:rsidRDefault="005D400A"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4DF65" w14:textId="77777777" w:rsidR="005D400A" w:rsidRDefault="005D400A" w:rsidP="00B21FE6">
      <w:pPr>
        <w:spacing w:after="0" w:line="240" w:lineRule="auto"/>
      </w:pPr>
      <w:r>
        <w:separator/>
      </w:r>
    </w:p>
  </w:footnote>
  <w:footnote w:type="continuationSeparator" w:id="0">
    <w:p w14:paraId="3BDFB52D" w14:textId="77777777" w:rsidR="005D400A" w:rsidRDefault="005D400A"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04E0"/>
    <w:rsid w:val="00052089"/>
    <w:rsid w:val="001333C2"/>
    <w:rsid w:val="001D345E"/>
    <w:rsid w:val="00220640"/>
    <w:rsid w:val="002D39BD"/>
    <w:rsid w:val="00317E3D"/>
    <w:rsid w:val="00350D4F"/>
    <w:rsid w:val="00482B4F"/>
    <w:rsid w:val="004C61A9"/>
    <w:rsid w:val="004F5B88"/>
    <w:rsid w:val="0058218C"/>
    <w:rsid w:val="00594FAC"/>
    <w:rsid w:val="005D400A"/>
    <w:rsid w:val="00610A5B"/>
    <w:rsid w:val="006524ED"/>
    <w:rsid w:val="006A70A1"/>
    <w:rsid w:val="006D2F2D"/>
    <w:rsid w:val="006E1FF9"/>
    <w:rsid w:val="006E38AB"/>
    <w:rsid w:val="00777C91"/>
    <w:rsid w:val="00785886"/>
    <w:rsid w:val="007F3A6A"/>
    <w:rsid w:val="00887FBB"/>
    <w:rsid w:val="008F6D4B"/>
    <w:rsid w:val="009B2053"/>
    <w:rsid w:val="009E5C5F"/>
    <w:rsid w:val="00A00A46"/>
    <w:rsid w:val="00A11336"/>
    <w:rsid w:val="00AE7DDA"/>
    <w:rsid w:val="00B21FE6"/>
    <w:rsid w:val="00BC79FE"/>
    <w:rsid w:val="00C558B0"/>
    <w:rsid w:val="00D00A38"/>
    <w:rsid w:val="00D04FB9"/>
    <w:rsid w:val="00D545BA"/>
    <w:rsid w:val="00D66C96"/>
    <w:rsid w:val="00E50360"/>
    <w:rsid w:val="00E81204"/>
    <w:rsid w:val="00EE18AC"/>
    <w:rsid w:val="00F60EC2"/>
    <w:rsid w:val="00F66BBC"/>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F60E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styleId="Hyperlink">
    <w:name w:val="Hyperlink"/>
    <w:basedOn w:val="DefaultParagraphFont"/>
    <w:uiPriority w:val="99"/>
    <w:unhideWhenUsed/>
    <w:rsid w:val="00777C91"/>
    <w:rPr>
      <w:color w:val="0563C1" w:themeColor="hyperlink"/>
      <w:u w:val="single"/>
    </w:rPr>
  </w:style>
  <w:style w:type="character" w:styleId="UnresolvedMention">
    <w:name w:val="Unresolved Mention"/>
    <w:basedOn w:val="DefaultParagraphFont"/>
    <w:uiPriority w:val="99"/>
    <w:semiHidden/>
    <w:unhideWhenUsed/>
    <w:rsid w:val="00777C91"/>
    <w:rPr>
      <w:color w:val="605E5C"/>
      <w:shd w:val="clear" w:color="auto" w:fill="E1DFDD"/>
    </w:rPr>
  </w:style>
  <w:style w:type="character" w:customStyle="1" w:styleId="Heading1Char">
    <w:name w:val="Heading 1 Char"/>
    <w:basedOn w:val="DefaultParagraphFont"/>
    <w:link w:val="Heading1"/>
    <w:uiPriority w:val="9"/>
    <w:rsid w:val="00F60E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0EC2"/>
    <w:pPr>
      <w:spacing w:line="259" w:lineRule="auto"/>
      <w:outlineLvl w:val="9"/>
    </w:pPr>
    <w:rPr>
      <w:lang w:val="en-US"/>
    </w:rPr>
  </w:style>
  <w:style w:type="paragraph" w:styleId="TOC1">
    <w:name w:val="toc 1"/>
    <w:basedOn w:val="Normal"/>
    <w:next w:val="Normal"/>
    <w:autoRedefine/>
    <w:uiPriority w:val="39"/>
    <w:unhideWhenUsed/>
    <w:rsid w:val="00F60EC2"/>
    <w:pPr>
      <w:spacing w:after="100"/>
    </w:pPr>
  </w:style>
  <w:style w:type="character" w:styleId="FollowedHyperlink">
    <w:name w:val="FollowedHyperlink"/>
    <w:basedOn w:val="DefaultParagraphFont"/>
    <w:uiPriority w:val="99"/>
    <w:semiHidden/>
    <w:unhideWhenUsed/>
    <w:rsid w:val="00A00A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gov.uk/" TargetMode="External"/><Relationship Id="rId18" Type="http://schemas.openxmlformats.org/officeDocument/2006/relationships/hyperlink" Target="https://www.longtermplan.nhs.uk/" TargetMode="External"/><Relationship Id="rId3" Type="http://schemas.openxmlformats.org/officeDocument/2006/relationships/styles" Target="styles.xml"/><Relationship Id="rId21" Type="http://schemas.openxmlformats.org/officeDocument/2006/relationships/hyperlink" Target="https://www.scie.org.uk/person-centred-care" TargetMode="External"/><Relationship Id="rId7" Type="http://schemas.openxmlformats.org/officeDocument/2006/relationships/endnotes" Target="endnotes.xml"/><Relationship Id="rId12" Type="http://schemas.openxmlformats.org/officeDocument/2006/relationships/hyperlink" Target="https://www.legislation.gov.uk/ukpga/2010/15/contents" TargetMode="External"/><Relationship Id="rId17" Type="http://schemas.openxmlformats.org/officeDocument/2006/relationships/hyperlink" Target="https://www.legislation.gov.uk/ukpga/2005/9/contents" TargetMode="External"/><Relationship Id="rId2" Type="http://schemas.openxmlformats.org/officeDocument/2006/relationships/numbering" Target="numbering.xml"/><Relationship Id="rId16" Type="http://schemas.openxmlformats.org/officeDocument/2006/relationships/hyperlink" Target="https://www.legislation.gov.uk/ukpga/1998/42/contents" TargetMode="External"/><Relationship Id="rId20" Type="http://schemas.openxmlformats.org/officeDocument/2006/relationships/hyperlink" Target="https://www.nice.org.uk/guidance/ng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qc.org.uk/" TargetMode="External"/><Relationship Id="rId5" Type="http://schemas.openxmlformats.org/officeDocument/2006/relationships/webSettings" Target="webSettings.xml"/><Relationship Id="rId15" Type="http://schemas.openxmlformats.org/officeDocument/2006/relationships/hyperlink" Target="https://www.legislation.gov.uk/ukpga/2022/31/contents" TargetMode="External"/><Relationship Id="rId23" Type="http://schemas.openxmlformats.org/officeDocument/2006/relationships/theme" Target="theme/theme1.xml"/><Relationship Id="rId10" Type="http://schemas.openxmlformats.org/officeDocument/2006/relationships/hyperlink" Target="https://www.legislation.gov.uk/ukpga/2014/23/contents" TargetMode="External"/><Relationship Id="rId19" Type="http://schemas.openxmlformats.org/officeDocument/2006/relationships/hyperlink" Target="https://www.england.nhs.uk/person-centred-care"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gov.uk/government/publications/adult-social-care-statement-of-government-polic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68D9E-2D0E-4C2B-94FF-53EA75A6F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9</Pages>
  <Words>2475</Words>
  <Characters>14110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D Miguel</cp:lastModifiedBy>
  <cp:revision>4</cp:revision>
  <dcterms:created xsi:type="dcterms:W3CDTF">2026-04-15T01:22:00Z</dcterms:created>
  <dcterms:modified xsi:type="dcterms:W3CDTF">2026-04-15T01:52:00Z</dcterms:modified>
</cp:coreProperties>
</file>