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7E4A0F" w14:textId="77777777" w:rsidR="0089295D" w:rsidRPr="00080CB2" w:rsidRDefault="0089295D" w:rsidP="0089295D">
      <w:pPr>
        <w:spacing w:line="360" w:lineRule="auto"/>
        <w:jc w:val="center"/>
        <w:rPr>
          <w:rFonts w:ascii="Times New Roman" w:hAnsi="Times New Roman" w:cs="Times New Roman"/>
          <w:b/>
          <w:sz w:val="36"/>
          <w:szCs w:val="36"/>
        </w:rPr>
      </w:pPr>
      <w:r w:rsidRPr="00080CB2">
        <w:rPr>
          <w:rFonts w:ascii="Times New Roman" w:hAnsi="Times New Roman" w:cs="Times New Roman"/>
          <w:b/>
          <w:sz w:val="36"/>
          <w:szCs w:val="36"/>
        </w:rPr>
        <w:t>Principles and Concepts of Finance</w:t>
      </w:r>
    </w:p>
    <w:p w14:paraId="77EBFA03" w14:textId="77777777" w:rsidR="0089295D" w:rsidRPr="00080CB2" w:rsidRDefault="0089295D" w:rsidP="0089295D">
      <w:pPr>
        <w:spacing w:line="360" w:lineRule="auto"/>
        <w:jc w:val="center"/>
        <w:rPr>
          <w:rFonts w:ascii="Times New Roman" w:hAnsi="Times New Roman" w:cs="Times New Roman"/>
          <w:b/>
          <w:sz w:val="36"/>
          <w:szCs w:val="36"/>
        </w:rPr>
      </w:pPr>
      <w:r w:rsidRPr="00080CB2">
        <w:rPr>
          <w:rFonts w:ascii="Times New Roman" w:hAnsi="Times New Roman" w:cs="Times New Roman"/>
          <w:b/>
          <w:sz w:val="36"/>
          <w:szCs w:val="36"/>
        </w:rPr>
        <w:t>BMSW5012</w:t>
      </w:r>
    </w:p>
    <w:p w14:paraId="32E339C1" w14:textId="77777777" w:rsidR="0089295D" w:rsidRPr="00080CB2" w:rsidRDefault="0089295D" w:rsidP="0089295D">
      <w:pPr>
        <w:spacing w:line="360" w:lineRule="auto"/>
        <w:jc w:val="both"/>
        <w:rPr>
          <w:rFonts w:ascii="Times New Roman" w:hAnsi="Times New Roman" w:cs="Times New Roman"/>
          <w:sz w:val="36"/>
          <w:szCs w:val="36"/>
        </w:rPr>
      </w:pPr>
    </w:p>
    <w:p w14:paraId="522B73E9" w14:textId="77777777" w:rsidR="0089295D" w:rsidRPr="00080CB2" w:rsidRDefault="0089295D" w:rsidP="0089295D">
      <w:pPr>
        <w:spacing w:line="360" w:lineRule="auto"/>
        <w:jc w:val="both"/>
        <w:rPr>
          <w:rFonts w:ascii="Times New Roman" w:hAnsi="Times New Roman" w:cs="Times New Roman"/>
          <w:sz w:val="36"/>
          <w:szCs w:val="36"/>
        </w:rPr>
      </w:pPr>
    </w:p>
    <w:p w14:paraId="680A8078" w14:textId="5BD595DF" w:rsidR="0089295D" w:rsidRPr="00080CB2" w:rsidRDefault="00D65FFB" w:rsidP="005E20F2">
      <w:pPr>
        <w:spacing w:line="360" w:lineRule="auto"/>
        <w:jc w:val="center"/>
        <w:rPr>
          <w:rFonts w:ascii="Times New Roman" w:hAnsi="Times New Roman" w:cs="Times New Roman"/>
          <w:sz w:val="36"/>
          <w:szCs w:val="36"/>
        </w:rPr>
      </w:pPr>
      <w:r w:rsidRPr="00080CB2">
        <w:rPr>
          <w:rFonts w:ascii="Times New Roman" w:eastAsia="Times New Roman" w:hAnsi="Times New Roman" w:cs="Times New Roman"/>
          <w:b/>
          <w:kern w:val="0"/>
          <w:sz w:val="36"/>
          <w:szCs w:val="36"/>
          <w:lang w:eastAsia="en-GB"/>
          <w14:ligatures w14:val="none"/>
        </w:rPr>
        <w:t>Budgeting Principles and Approaches</w:t>
      </w:r>
    </w:p>
    <w:p w14:paraId="75EF58BA" w14:textId="77777777" w:rsidR="0089295D" w:rsidRPr="00080CB2" w:rsidRDefault="0089295D" w:rsidP="0089295D">
      <w:pPr>
        <w:spacing w:line="360" w:lineRule="auto"/>
        <w:jc w:val="both"/>
        <w:rPr>
          <w:rFonts w:ascii="Times New Roman" w:hAnsi="Times New Roman" w:cs="Times New Roman"/>
          <w:sz w:val="36"/>
          <w:szCs w:val="36"/>
        </w:rPr>
      </w:pPr>
    </w:p>
    <w:p w14:paraId="7A2BCF4D" w14:textId="77777777" w:rsidR="0089295D" w:rsidRPr="00430E8C" w:rsidRDefault="0089295D" w:rsidP="0089295D">
      <w:pPr>
        <w:spacing w:line="360" w:lineRule="auto"/>
        <w:jc w:val="both"/>
        <w:rPr>
          <w:rFonts w:ascii="Times New Roman" w:hAnsi="Times New Roman" w:cs="Times New Roman"/>
        </w:rPr>
      </w:pPr>
    </w:p>
    <w:p w14:paraId="7DBCC75D" w14:textId="77777777" w:rsidR="0089295D" w:rsidRPr="00430E8C" w:rsidRDefault="0089295D" w:rsidP="0089295D">
      <w:pPr>
        <w:spacing w:line="360" w:lineRule="auto"/>
        <w:jc w:val="both"/>
        <w:rPr>
          <w:rFonts w:ascii="Times New Roman" w:hAnsi="Times New Roman" w:cs="Times New Roman"/>
        </w:rPr>
      </w:pPr>
    </w:p>
    <w:p w14:paraId="4E392781" w14:textId="77777777" w:rsidR="0089295D" w:rsidRPr="00430E8C" w:rsidRDefault="0089295D" w:rsidP="0089295D">
      <w:pPr>
        <w:spacing w:line="360" w:lineRule="auto"/>
        <w:jc w:val="both"/>
        <w:rPr>
          <w:rFonts w:ascii="Times New Roman" w:hAnsi="Times New Roman" w:cs="Times New Roman"/>
        </w:rPr>
      </w:pPr>
    </w:p>
    <w:p w14:paraId="01AD6F49" w14:textId="77777777" w:rsidR="0089295D" w:rsidRPr="00430E8C" w:rsidRDefault="0089295D" w:rsidP="0089295D">
      <w:pPr>
        <w:spacing w:line="360" w:lineRule="auto"/>
        <w:jc w:val="both"/>
        <w:rPr>
          <w:rFonts w:ascii="Times New Roman" w:hAnsi="Times New Roman" w:cs="Times New Roman"/>
        </w:rPr>
      </w:pPr>
    </w:p>
    <w:p w14:paraId="7592FAD0" w14:textId="77777777" w:rsidR="0089295D" w:rsidRPr="00430E8C" w:rsidRDefault="0089295D" w:rsidP="0089295D">
      <w:pPr>
        <w:spacing w:line="360" w:lineRule="auto"/>
        <w:jc w:val="both"/>
        <w:rPr>
          <w:rFonts w:ascii="Times New Roman" w:hAnsi="Times New Roman" w:cs="Times New Roman"/>
        </w:rPr>
      </w:pPr>
    </w:p>
    <w:p w14:paraId="22ACFFB8" w14:textId="77777777" w:rsidR="0089295D" w:rsidRPr="00430E8C" w:rsidRDefault="0089295D" w:rsidP="0089295D">
      <w:pPr>
        <w:spacing w:line="360" w:lineRule="auto"/>
        <w:jc w:val="both"/>
        <w:rPr>
          <w:rFonts w:ascii="Times New Roman" w:hAnsi="Times New Roman" w:cs="Times New Roman"/>
        </w:rPr>
      </w:pPr>
    </w:p>
    <w:p w14:paraId="61DAED84" w14:textId="77777777" w:rsidR="0089295D" w:rsidRPr="00430E8C" w:rsidRDefault="0089295D" w:rsidP="0089295D">
      <w:pPr>
        <w:spacing w:line="360" w:lineRule="auto"/>
        <w:jc w:val="both"/>
        <w:rPr>
          <w:rFonts w:ascii="Times New Roman" w:hAnsi="Times New Roman" w:cs="Times New Roman"/>
        </w:rPr>
      </w:pPr>
    </w:p>
    <w:p w14:paraId="1F0CCD81" w14:textId="77777777" w:rsidR="00080CB2" w:rsidRDefault="00080CB2" w:rsidP="0089295D">
      <w:pPr>
        <w:spacing w:line="360" w:lineRule="auto"/>
        <w:jc w:val="both"/>
        <w:rPr>
          <w:rFonts w:ascii="Times New Roman" w:hAnsi="Times New Roman" w:cs="Times New Roman"/>
        </w:rPr>
      </w:pPr>
    </w:p>
    <w:p w14:paraId="010D38DB" w14:textId="77777777" w:rsidR="00080CB2" w:rsidRDefault="00080CB2" w:rsidP="0089295D">
      <w:pPr>
        <w:spacing w:line="360" w:lineRule="auto"/>
        <w:jc w:val="both"/>
        <w:rPr>
          <w:rFonts w:ascii="Times New Roman" w:hAnsi="Times New Roman" w:cs="Times New Roman"/>
        </w:rPr>
      </w:pPr>
    </w:p>
    <w:p w14:paraId="1964DB93" w14:textId="77777777" w:rsidR="00080CB2" w:rsidRDefault="00080CB2" w:rsidP="0089295D">
      <w:pPr>
        <w:spacing w:line="360" w:lineRule="auto"/>
        <w:jc w:val="both"/>
        <w:rPr>
          <w:rFonts w:ascii="Times New Roman" w:hAnsi="Times New Roman" w:cs="Times New Roman"/>
        </w:rPr>
      </w:pPr>
    </w:p>
    <w:p w14:paraId="6CE4A4C4" w14:textId="77777777" w:rsidR="00080CB2" w:rsidRPr="00FE29A9" w:rsidRDefault="00080CB2" w:rsidP="0089295D">
      <w:pPr>
        <w:spacing w:line="360" w:lineRule="auto"/>
        <w:jc w:val="both"/>
        <w:rPr>
          <w:rFonts w:ascii="Times New Roman" w:hAnsi="Times New Roman" w:cs="Times New Roman"/>
        </w:rPr>
      </w:pPr>
    </w:p>
    <w:p w14:paraId="41199673" w14:textId="77777777" w:rsidR="00FE29A9" w:rsidRPr="00FE29A9" w:rsidRDefault="00FE29A9" w:rsidP="00FE29A9">
      <w:pPr>
        <w:spacing w:line="360" w:lineRule="auto"/>
        <w:jc w:val="both"/>
        <w:rPr>
          <w:rFonts w:ascii="Times New Roman" w:hAnsi="Times New Roman" w:cs="Times New Roman"/>
        </w:rPr>
      </w:pPr>
      <w:r w:rsidRPr="00FE29A9">
        <w:rPr>
          <w:rFonts w:ascii="Times New Roman" w:hAnsi="Times New Roman" w:cs="Times New Roman"/>
        </w:rPr>
        <w:t>Name: Sorina Bortos</w:t>
      </w:r>
    </w:p>
    <w:p w14:paraId="13EA79E8" w14:textId="69EE35E9" w:rsidR="0089295D" w:rsidRPr="00430E8C" w:rsidRDefault="00FE29A9" w:rsidP="0089295D">
      <w:pPr>
        <w:spacing w:line="360" w:lineRule="auto"/>
        <w:jc w:val="both"/>
        <w:rPr>
          <w:rFonts w:ascii="Times New Roman" w:hAnsi="Times New Roman" w:cs="Times New Roman"/>
        </w:rPr>
      </w:pPr>
      <w:r w:rsidRPr="00FE29A9">
        <w:rPr>
          <w:rFonts w:ascii="Times New Roman" w:hAnsi="Times New Roman" w:cs="Times New Roman"/>
        </w:rPr>
        <w:t>Student id: 2321394</w:t>
      </w:r>
    </w:p>
    <w:p w14:paraId="255372E7" w14:textId="77777777" w:rsidR="0089295D" w:rsidRPr="00430E8C" w:rsidRDefault="0089295D" w:rsidP="0089295D">
      <w:pPr>
        <w:spacing w:line="360" w:lineRule="auto"/>
        <w:jc w:val="both"/>
        <w:rPr>
          <w:rFonts w:ascii="Times New Roman" w:hAnsi="Times New Roman" w:cs="Times New Roman"/>
        </w:rPr>
      </w:pPr>
    </w:p>
    <w:p w14:paraId="0D6BD58C" w14:textId="77777777" w:rsidR="0089295D" w:rsidRPr="00430E8C" w:rsidRDefault="0089295D" w:rsidP="0089295D">
      <w:pPr>
        <w:spacing w:line="360" w:lineRule="auto"/>
        <w:jc w:val="both"/>
        <w:rPr>
          <w:rFonts w:ascii="Times New Roman" w:hAnsi="Times New Roman" w:cs="Times New Roman"/>
        </w:rPr>
      </w:pPr>
    </w:p>
    <w:p w14:paraId="081D9C05" w14:textId="428E61A7" w:rsidR="0089295D" w:rsidRPr="00430E8C" w:rsidRDefault="00827A57" w:rsidP="0089295D">
      <w:pPr>
        <w:spacing w:line="360" w:lineRule="auto"/>
        <w:jc w:val="both"/>
        <w:rPr>
          <w:rFonts w:ascii="Times New Roman" w:hAnsi="Times New Roman" w:cs="Times New Roman"/>
        </w:rPr>
      </w:pPr>
      <w:r>
        <w:rPr>
          <w:rFonts w:ascii="Times New Roman" w:hAnsi="Times New Roman" w:cs="Times New Roman"/>
        </w:rPr>
        <w:t>I confir</w:t>
      </w:r>
      <w:r w:rsidR="00851466">
        <w:rPr>
          <w:rFonts w:ascii="Times New Roman" w:hAnsi="Times New Roman" w:cs="Times New Roman"/>
        </w:rPr>
        <w:t xml:space="preserve">m that I have not presented </w:t>
      </w:r>
      <w:r w:rsidR="00AB7488">
        <w:rPr>
          <w:rFonts w:ascii="Times New Roman" w:hAnsi="Times New Roman" w:cs="Times New Roman"/>
        </w:rPr>
        <w:t>any AI generated materials as my own work.</w:t>
      </w:r>
    </w:p>
    <w:p w14:paraId="72F7237C" w14:textId="77777777" w:rsidR="0089295D" w:rsidRPr="00430E8C" w:rsidRDefault="0089295D" w:rsidP="0089295D">
      <w:pPr>
        <w:spacing w:line="360" w:lineRule="auto"/>
        <w:jc w:val="both"/>
        <w:rPr>
          <w:rFonts w:ascii="Times New Roman" w:hAnsi="Times New Roman" w:cs="Times New Roman"/>
        </w:rPr>
      </w:pPr>
    </w:p>
    <w:sdt>
      <w:sdtPr>
        <w:rPr>
          <w:rFonts w:ascii="Times New Roman" w:eastAsiaTheme="minorHAnsi" w:hAnsi="Times New Roman" w:cs="Times New Roman"/>
          <w:color w:val="auto"/>
          <w:kern w:val="2"/>
          <w:sz w:val="24"/>
          <w:szCs w:val="24"/>
          <w:lang w:eastAsia="en-US"/>
          <w14:ligatures w14:val="standardContextual"/>
        </w:rPr>
        <w:id w:val="-1042979157"/>
        <w:docPartObj>
          <w:docPartGallery w:val="Table of Contents"/>
          <w:docPartUnique/>
        </w:docPartObj>
      </w:sdtPr>
      <w:sdtEndPr>
        <w:rPr>
          <w:b/>
          <w:bCs/>
        </w:rPr>
      </w:sdtEndPr>
      <w:sdtContent>
        <w:p w14:paraId="0E194AAE" w14:textId="77777777" w:rsidR="0089295D" w:rsidRPr="00430E8C" w:rsidRDefault="0089295D" w:rsidP="0089295D">
          <w:pPr>
            <w:pStyle w:val="TOCHeading"/>
            <w:spacing w:line="360" w:lineRule="auto"/>
            <w:jc w:val="both"/>
            <w:rPr>
              <w:rFonts w:ascii="Times New Roman" w:hAnsi="Times New Roman" w:cs="Times New Roman"/>
              <w:sz w:val="24"/>
              <w:szCs w:val="24"/>
            </w:rPr>
          </w:pPr>
          <w:r w:rsidRPr="00430E8C">
            <w:rPr>
              <w:rFonts w:ascii="Times New Roman" w:hAnsi="Times New Roman" w:cs="Times New Roman"/>
              <w:sz w:val="24"/>
              <w:szCs w:val="24"/>
            </w:rPr>
            <w:t>Table of Contents</w:t>
          </w:r>
        </w:p>
        <w:p w14:paraId="7B52A7C9" w14:textId="14348882" w:rsidR="0089295D" w:rsidRPr="00430E8C" w:rsidRDefault="0089295D" w:rsidP="0089295D">
          <w:pPr>
            <w:pStyle w:val="TOC2"/>
            <w:tabs>
              <w:tab w:val="right" w:leader="dot" w:pos="9016"/>
            </w:tabs>
            <w:spacing w:line="360" w:lineRule="auto"/>
            <w:jc w:val="both"/>
            <w:rPr>
              <w:rFonts w:ascii="Times New Roman" w:eastAsiaTheme="minorEastAsia" w:hAnsi="Times New Roman" w:cs="Times New Roman"/>
              <w:noProof/>
              <w:lang w:eastAsia="en-GB"/>
            </w:rPr>
          </w:pPr>
          <w:r w:rsidRPr="00430E8C">
            <w:rPr>
              <w:rFonts w:ascii="Times New Roman" w:hAnsi="Times New Roman" w:cs="Times New Roman"/>
            </w:rPr>
            <w:fldChar w:fldCharType="begin"/>
          </w:r>
          <w:r w:rsidRPr="00430E8C">
            <w:rPr>
              <w:rFonts w:ascii="Times New Roman" w:hAnsi="Times New Roman" w:cs="Times New Roman"/>
            </w:rPr>
            <w:instrText xml:space="preserve"> TOC \o "1-3" \h \z \u </w:instrText>
          </w:r>
          <w:r w:rsidRPr="00430E8C">
            <w:rPr>
              <w:rFonts w:ascii="Times New Roman" w:hAnsi="Times New Roman" w:cs="Times New Roman"/>
            </w:rPr>
            <w:fldChar w:fldCharType="separate"/>
          </w:r>
          <w:hyperlink w:anchor="_Toc224631065" w:history="1">
            <w:r w:rsidRPr="00430E8C">
              <w:rPr>
                <w:rStyle w:val="Hyperlink"/>
                <w:rFonts w:ascii="Times New Roman" w:hAnsi="Times New Roman" w:cs="Times New Roman"/>
                <w:noProof/>
              </w:rPr>
              <w:t>1. Introduction</w:t>
            </w:r>
            <w:r w:rsidRPr="00430E8C">
              <w:rPr>
                <w:rFonts w:ascii="Times New Roman" w:hAnsi="Times New Roman" w:cs="Times New Roman"/>
                <w:noProof/>
                <w:webHidden/>
              </w:rPr>
              <w:tab/>
            </w:r>
            <w:r w:rsidRPr="00430E8C">
              <w:rPr>
                <w:rFonts w:ascii="Times New Roman" w:hAnsi="Times New Roman" w:cs="Times New Roman"/>
                <w:noProof/>
                <w:webHidden/>
              </w:rPr>
              <w:fldChar w:fldCharType="begin"/>
            </w:r>
            <w:r w:rsidRPr="00430E8C">
              <w:rPr>
                <w:rFonts w:ascii="Times New Roman" w:hAnsi="Times New Roman" w:cs="Times New Roman"/>
                <w:noProof/>
                <w:webHidden/>
              </w:rPr>
              <w:instrText xml:space="preserve"> PAGEREF _Toc224631065 \h </w:instrText>
            </w:r>
            <w:r w:rsidRPr="00430E8C">
              <w:rPr>
                <w:rFonts w:ascii="Times New Roman" w:hAnsi="Times New Roman" w:cs="Times New Roman"/>
                <w:noProof/>
                <w:webHidden/>
              </w:rPr>
            </w:r>
            <w:r w:rsidRPr="00430E8C">
              <w:rPr>
                <w:rFonts w:ascii="Times New Roman" w:hAnsi="Times New Roman" w:cs="Times New Roman"/>
                <w:noProof/>
                <w:webHidden/>
              </w:rPr>
              <w:fldChar w:fldCharType="separate"/>
            </w:r>
            <w:r w:rsidR="00FC6707">
              <w:rPr>
                <w:rFonts w:ascii="Times New Roman" w:hAnsi="Times New Roman" w:cs="Times New Roman"/>
                <w:noProof/>
                <w:webHidden/>
              </w:rPr>
              <w:t>3</w:t>
            </w:r>
            <w:r w:rsidRPr="00430E8C">
              <w:rPr>
                <w:rFonts w:ascii="Times New Roman" w:hAnsi="Times New Roman" w:cs="Times New Roman"/>
                <w:noProof/>
                <w:webHidden/>
              </w:rPr>
              <w:fldChar w:fldCharType="end"/>
            </w:r>
          </w:hyperlink>
        </w:p>
        <w:p w14:paraId="2CFBBB2A" w14:textId="3869E712" w:rsidR="0089295D" w:rsidRPr="00430E8C" w:rsidRDefault="0089295D" w:rsidP="0089295D">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24631066" w:history="1">
            <w:r w:rsidRPr="00430E8C">
              <w:rPr>
                <w:rStyle w:val="Hyperlink"/>
                <w:rFonts w:ascii="Times New Roman" w:hAnsi="Times New Roman" w:cs="Times New Roman"/>
                <w:noProof/>
              </w:rPr>
              <w:t>a. Silver Stitch Ltd Budget Preparation.</w:t>
            </w:r>
            <w:r w:rsidRPr="00430E8C">
              <w:rPr>
                <w:rFonts w:ascii="Times New Roman" w:hAnsi="Times New Roman" w:cs="Times New Roman"/>
                <w:noProof/>
                <w:webHidden/>
              </w:rPr>
              <w:tab/>
            </w:r>
            <w:r w:rsidRPr="00430E8C">
              <w:rPr>
                <w:rFonts w:ascii="Times New Roman" w:hAnsi="Times New Roman" w:cs="Times New Roman"/>
                <w:noProof/>
                <w:webHidden/>
              </w:rPr>
              <w:fldChar w:fldCharType="begin"/>
            </w:r>
            <w:r w:rsidRPr="00430E8C">
              <w:rPr>
                <w:rFonts w:ascii="Times New Roman" w:hAnsi="Times New Roman" w:cs="Times New Roman"/>
                <w:noProof/>
                <w:webHidden/>
              </w:rPr>
              <w:instrText xml:space="preserve"> PAGEREF _Toc224631066 \h </w:instrText>
            </w:r>
            <w:r w:rsidRPr="00430E8C">
              <w:rPr>
                <w:rFonts w:ascii="Times New Roman" w:hAnsi="Times New Roman" w:cs="Times New Roman"/>
                <w:noProof/>
                <w:webHidden/>
              </w:rPr>
            </w:r>
            <w:r w:rsidRPr="00430E8C">
              <w:rPr>
                <w:rFonts w:ascii="Times New Roman" w:hAnsi="Times New Roman" w:cs="Times New Roman"/>
                <w:noProof/>
                <w:webHidden/>
              </w:rPr>
              <w:fldChar w:fldCharType="separate"/>
            </w:r>
            <w:r w:rsidR="00FC6707">
              <w:rPr>
                <w:rFonts w:ascii="Times New Roman" w:hAnsi="Times New Roman" w:cs="Times New Roman"/>
                <w:noProof/>
                <w:webHidden/>
              </w:rPr>
              <w:t>4</w:t>
            </w:r>
            <w:r w:rsidRPr="00430E8C">
              <w:rPr>
                <w:rFonts w:ascii="Times New Roman" w:hAnsi="Times New Roman" w:cs="Times New Roman"/>
                <w:noProof/>
                <w:webHidden/>
              </w:rPr>
              <w:fldChar w:fldCharType="end"/>
            </w:r>
          </w:hyperlink>
        </w:p>
        <w:p w14:paraId="5047F886" w14:textId="079D8C55" w:rsidR="0089295D" w:rsidRPr="00430E8C" w:rsidRDefault="0089295D" w:rsidP="0089295D">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24631067" w:history="1">
            <w:r w:rsidRPr="00430E8C">
              <w:rPr>
                <w:rStyle w:val="Hyperlink"/>
                <w:rFonts w:ascii="Times New Roman" w:hAnsi="Times New Roman" w:cs="Times New Roman"/>
                <w:noProof/>
              </w:rPr>
              <w:t>b. Issues Reported by the Budgets and Management Reactions.</w:t>
            </w:r>
            <w:r w:rsidRPr="00430E8C">
              <w:rPr>
                <w:rFonts w:ascii="Times New Roman" w:hAnsi="Times New Roman" w:cs="Times New Roman"/>
                <w:noProof/>
                <w:webHidden/>
              </w:rPr>
              <w:tab/>
            </w:r>
            <w:r w:rsidRPr="00430E8C">
              <w:rPr>
                <w:rFonts w:ascii="Times New Roman" w:hAnsi="Times New Roman" w:cs="Times New Roman"/>
                <w:noProof/>
                <w:webHidden/>
              </w:rPr>
              <w:fldChar w:fldCharType="begin"/>
            </w:r>
            <w:r w:rsidRPr="00430E8C">
              <w:rPr>
                <w:rFonts w:ascii="Times New Roman" w:hAnsi="Times New Roman" w:cs="Times New Roman"/>
                <w:noProof/>
                <w:webHidden/>
              </w:rPr>
              <w:instrText xml:space="preserve"> PAGEREF _Toc224631067 \h </w:instrText>
            </w:r>
            <w:r w:rsidRPr="00430E8C">
              <w:rPr>
                <w:rFonts w:ascii="Times New Roman" w:hAnsi="Times New Roman" w:cs="Times New Roman"/>
                <w:noProof/>
                <w:webHidden/>
              </w:rPr>
            </w:r>
            <w:r w:rsidRPr="00430E8C">
              <w:rPr>
                <w:rFonts w:ascii="Times New Roman" w:hAnsi="Times New Roman" w:cs="Times New Roman"/>
                <w:noProof/>
                <w:webHidden/>
              </w:rPr>
              <w:fldChar w:fldCharType="separate"/>
            </w:r>
            <w:r w:rsidR="00FC6707">
              <w:rPr>
                <w:rFonts w:ascii="Times New Roman" w:hAnsi="Times New Roman" w:cs="Times New Roman"/>
                <w:noProof/>
                <w:webHidden/>
              </w:rPr>
              <w:t>6</w:t>
            </w:r>
            <w:r w:rsidRPr="00430E8C">
              <w:rPr>
                <w:rFonts w:ascii="Times New Roman" w:hAnsi="Times New Roman" w:cs="Times New Roman"/>
                <w:noProof/>
                <w:webHidden/>
              </w:rPr>
              <w:fldChar w:fldCharType="end"/>
            </w:r>
          </w:hyperlink>
        </w:p>
        <w:p w14:paraId="74160458" w14:textId="24DE600E" w:rsidR="0089295D" w:rsidRPr="00430E8C" w:rsidRDefault="0089295D" w:rsidP="0089295D">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24631068" w:history="1">
            <w:r w:rsidRPr="00430E8C">
              <w:rPr>
                <w:rStyle w:val="Hyperlink"/>
                <w:rFonts w:ascii="Times New Roman" w:hAnsi="Times New Roman" w:cs="Times New Roman"/>
                <w:noProof/>
              </w:rPr>
              <w:t>c. Criteria to successful budgeting and budgeting control</w:t>
            </w:r>
            <w:r w:rsidRPr="00430E8C">
              <w:rPr>
                <w:rFonts w:ascii="Times New Roman" w:hAnsi="Times New Roman" w:cs="Times New Roman"/>
                <w:noProof/>
                <w:webHidden/>
              </w:rPr>
              <w:tab/>
            </w:r>
            <w:r w:rsidRPr="00430E8C">
              <w:rPr>
                <w:rFonts w:ascii="Times New Roman" w:hAnsi="Times New Roman" w:cs="Times New Roman"/>
                <w:noProof/>
                <w:webHidden/>
              </w:rPr>
              <w:fldChar w:fldCharType="begin"/>
            </w:r>
            <w:r w:rsidRPr="00430E8C">
              <w:rPr>
                <w:rFonts w:ascii="Times New Roman" w:hAnsi="Times New Roman" w:cs="Times New Roman"/>
                <w:noProof/>
                <w:webHidden/>
              </w:rPr>
              <w:instrText xml:space="preserve"> PAGEREF _Toc224631068 \h </w:instrText>
            </w:r>
            <w:r w:rsidRPr="00430E8C">
              <w:rPr>
                <w:rFonts w:ascii="Times New Roman" w:hAnsi="Times New Roman" w:cs="Times New Roman"/>
                <w:noProof/>
                <w:webHidden/>
              </w:rPr>
            </w:r>
            <w:r w:rsidRPr="00430E8C">
              <w:rPr>
                <w:rFonts w:ascii="Times New Roman" w:hAnsi="Times New Roman" w:cs="Times New Roman"/>
                <w:noProof/>
                <w:webHidden/>
              </w:rPr>
              <w:fldChar w:fldCharType="separate"/>
            </w:r>
            <w:r w:rsidR="00FC6707">
              <w:rPr>
                <w:rFonts w:ascii="Times New Roman" w:hAnsi="Times New Roman" w:cs="Times New Roman"/>
                <w:noProof/>
                <w:webHidden/>
              </w:rPr>
              <w:t>9</w:t>
            </w:r>
            <w:r w:rsidRPr="00430E8C">
              <w:rPr>
                <w:rFonts w:ascii="Times New Roman" w:hAnsi="Times New Roman" w:cs="Times New Roman"/>
                <w:noProof/>
                <w:webHidden/>
              </w:rPr>
              <w:fldChar w:fldCharType="end"/>
            </w:r>
          </w:hyperlink>
        </w:p>
        <w:p w14:paraId="0BB191BE" w14:textId="347116B5" w:rsidR="0089295D" w:rsidRPr="00430E8C" w:rsidRDefault="0089295D" w:rsidP="0089295D">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24631069" w:history="1">
            <w:r w:rsidRPr="00430E8C">
              <w:rPr>
                <w:rStyle w:val="Hyperlink"/>
                <w:rFonts w:ascii="Times New Roman" w:hAnsi="Times New Roman" w:cs="Times New Roman"/>
                <w:noProof/>
              </w:rPr>
              <w:t>d. The Traditional Budgeting Critically Evaluated in the Rapidly Changing Business Environment.</w:t>
            </w:r>
            <w:r w:rsidRPr="00430E8C">
              <w:rPr>
                <w:rFonts w:ascii="Times New Roman" w:hAnsi="Times New Roman" w:cs="Times New Roman"/>
                <w:noProof/>
                <w:webHidden/>
              </w:rPr>
              <w:tab/>
            </w:r>
            <w:r w:rsidRPr="00430E8C">
              <w:rPr>
                <w:rFonts w:ascii="Times New Roman" w:hAnsi="Times New Roman" w:cs="Times New Roman"/>
                <w:noProof/>
                <w:webHidden/>
              </w:rPr>
              <w:fldChar w:fldCharType="begin"/>
            </w:r>
            <w:r w:rsidRPr="00430E8C">
              <w:rPr>
                <w:rFonts w:ascii="Times New Roman" w:hAnsi="Times New Roman" w:cs="Times New Roman"/>
                <w:noProof/>
                <w:webHidden/>
              </w:rPr>
              <w:instrText xml:space="preserve"> PAGEREF _Toc224631069 \h </w:instrText>
            </w:r>
            <w:r w:rsidRPr="00430E8C">
              <w:rPr>
                <w:rFonts w:ascii="Times New Roman" w:hAnsi="Times New Roman" w:cs="Times New Roman"/>
                <w:noProof/>
                <w:webHidden/>
              </w:rPr>
            </w:r>
            <w:r w:rsidRPr="00430E8C">
              <w:rPr>
                <w:rFonts w:ascii="Times New Roman" w:hAnsi="Times New Roman" w:cs="Times New Roman"/>
                <w:noProof/>
                <w:webHidden/>
              </w:rPr>
              <w:fldChar w:fldCharType="separate"/>
            </w:r>
            <w:r w:rsidR="00FC6707">
              <w:rPr>
                <w:rFonts w:ascii="Times New Roman" w:hAnsi="Times New Roman" w:cs="Times New Roman"/>
                <w:noProof/>
                <w:webHidden/>
              </w:rPr>
              <w:t>11</w:t>
            </w:r>
            <w:r w:rsidRPr="00430E8C">
              <w:rPr>
                <w:rFonts w:ascii="Times New Roman" w:hAnsi="Times New Roman" w:cs="Times New Roman"/>
                <w:noProof/>
                <w:webHidden/>
              </w:rPr>
              <w:fldChar w:fldCharType="end"/>
            </w:r>
          </w:hyperlink>
        </w:p>
        <w:p w14:paraId="3630DD8C" w14:textId="6877B83D" w:rsidR="0089295D" w:rsidRPr="00430E8C" w:rsidRDefault="0089295D" w:rsidP="0089295D">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24631070" w:history="1">
            <w:r w:rsidRPr="00430E8C">
              <w:rPr>
                <w:rStyle w:val="Hyperlink"/>
                <w:rFonts w:ascii="Times New Roman" w:hAnsi="Times New Roman" w:cs="Times New Roman"/>
                <w:noProof/>
              </w:rPr>
              <w:t>Conclusion</w:t>
            </w:r>
            <w:r w:rsidRPr="00430E8C">
              <w:rPr>
                <w:rFonts w:ascii="Times New Roman" w:hAnsi="Times New Roman" w:cs="Times New Roman"/>
                <w:noProof/>
                <w:webHidden/>
              </w:rPr>
              <w:tab/>
            </w:r>
            <w:r w:rsidRPr="00430E8C">
              <w:rPr>
                <w:rFonts w:ascii="Times New Roman" w:hAnsi="Times New Roman" w:cs="Times New Roman"/>
                <w:noProof/>
                <w:webHidden/>
              </w:rPr>
              <w:fldChar w:fldCharType="begin"/>
            </w:r>
            <w:r w:rsidRPr="00430E8C">
              <w:rPr>
                <w:rFonts w:ascii="Times New Roman" w:hAnsi="Times New Roman" w:cs="Times New Roman"/>
                <w:noProof/>
                <w:webHidden/>
              </w:rPr>
              <w:instrText xml:space="preserve"> PAGEREF _Toc224631070 \h </w:instrText>
            </w:r>
            <w:r w:rsidRPr="00430E8C">
              <w:rPr>
                <w:rFonts w:ascii="Times New Roman" w:hAnsi="Times New Roman" w:cs="Times New Roman"/>
                <w:noProof/>
                <w:webHidden/>
              </w:rPr>
            </w:r>
            <w:r w:rsidRPr="00430E8C">
              <w:rPr>
                <w:rFonts w:ascii="Times New Roman" w:hAnsi="Times New Roman" w:cs="Times New Roman"/>
                <w:noProof/>
                <w:webHidden/>
              </w:rPr>
              <w:fldChar w:fldCharType="separate"/>
            </w:r>
            <w:r w:rsidR="00FC6707">
              <w:rPr>
                <w:rFonts w:ascii="Times New Roman" w:hAnsi="Times New Roman" w:cs="Times New Roman"/>
                <w:noProof/>
                <w:webHidden/>
              </w:rPr>
              <w:t>14</w:t>
            </w:r>
            <w:r w:rsidRPr="00430E8C">
              <w:rPr>
                <w:rFonts w:ascii="Times New Roman" w:hAnsi="Times New Roman" w:cs="Times New Roman"/>
                <w:noProof/>
                <w:webHidden/>
              </w:rPr>
              <w:fldChar w:fldCharType="end"/>
            </w:r>
          </w:hyperlink>
        </w:p>
        <w:p w14:paraId="0BB00E31" w14:textId="590E4FDE" w:rsidR="0089295D" w:rsidRPr="00430E8C" w:rsidRDefault="0089295D" w:rsidP="0089295D">
          <w:pPr>
            <w:pStyle w:val="TOC2"/>
            <w:tabs>
              <w:tab w:val="right" w:leader="dot" w:pos="9016"/>
            </w:tabs>
            <w:spacing w:line="360" w:lineRule="auto"/>
            <w:jc w:val="both"/>
            <w:rPr>
              <w:rFonts w:ascii="Times New Roman" w:eastAsiaTheme="minorEastAsia" w:hAnsi="Times New Roman" w:cs="Times New Roman"/>
              <w:noProof/>
              <w:lang w:eastAsia="en-GB"/>
            </w:rPr>
          </w:pPr>
          <w:hyperlink w:anchor="_Toc224631071" w:history="1">
            <w:r w:rsidRPr="00430E8C">
              <w:rPr>
                <w:rStyle w:val="Hyperlink"/>
                <w:rFonts w:ascii="Times New Roman" w:hAnsi="Times New Roman" w:cs="Times New Roman"/>
                <w:noProof/>
              </w:rPr>
              <w:t>References</w:t>
            </w:r>
            <w:r w:rsidRPr="00430E8C">
              <w:rPr>
                <w:rFonts w:ascii="Times New Roman" w:hAnsi="Times New Roman" w:cs="Times New Roman"/>
                <w:noProof/>
                <w:webHidden/>
              </w:rPr>
              <w:tab/>
            </w:r>
            <w:r w:rsidRPr="00430E8C">
              <w:rPr>
                <w:rFonts w:ascii="Times New Roman" w:hAnsi="Times New Roman" w:cs="Times New Roman"/>
                <w:noProof/>
                <w:webHidden/>
              </w:rPr>
              <w:fldChar w:fldCharType="begin"/>
            </w:r>
            <w:r w:rsidRPr="00430E8C">
              <w:rPr>
                <w:rFonts w:ascii="Times New Roman" w:hAnsi="Times New Roman" w:cs="Times New Roman"/>
                <w:noProof/>
                <w:webHidden/>
              </w:rPr>
              <w:instrText xml:space="preserve"> PAGEREF _Toc224631071 \h </w:instrText>
            </w:r>
            <w:r w:rsidRPr="00430E8C">
              <w:rPr>
                <w:rFonts w:ascii="Times New Roman" w:hAnsi="Times New Roman" w:cs="Times New Roman"/>
                <w:noProof/>
                <w:webHidden/>
              </w:rPr>
            </w:r>
            <w:r w:rsidRPr="00430E8C">
              <w:rPr>
                <w:rFonts w:ascii="Times New Roman" w:hAnsi="Times New Roman" w:cs="Times New Roman"/>
                <w:noProof/>
                <w:webHidden/>
              </w:rPr>
              <w:fldChar w:fldCharType="separate"/>
            </w:r>
            <w:r w:rsidR="00FC6707">
              <w:rPr>
                <w:rFonts w:ascii="Times New Roman" w:hAnsi="Times New Roman" w:cs="Times New Roman"/>
                <w:noProof/>
                <w:webHidden/>
              </w:rPr>
              <w:t>14</w:t>
            </w:r>
            <w:r w:rsidRPr="00430E8C">
              <w:rPr>
                <w:rFonts w:ascii="Times New Roman" w:hAnsi="Times New Roman" w:cs="Times New Roman"/>
                <w:noProof/>
                <w:webHidden/>
              </w:rPr>
              <w:fldChar w:fldCharType="end"/>
            </w:r>
          </w:hyperlink>
        </w:p>
        <w:p w14:paraId="7C1D2877"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b/>
              <w:bCs/>
            </w:rPr>
            <w:fldChar w:fldCharType="end"/>
          </w:r>
        </w:p>
      </w:sdtContent>
    </w:sdt>
    <w:p w14:paraId="05A6660E" w14:textId="77777777" w:rsidR="0089295D" w:rsidRPr="00430E8C" w:rsidRDefault="0089295D" w:rsidP="0089295D">
      <w:pPr>
        <w:spacing w:line="360" w:lineRule="auto"/>
        <w:jc w:val="both"/>
        <w:rPr>
          <w:rFonts w:ascii="Times New Roman" w:hAnsi="Times New Roman" w:cs="Times New Roman"/>
        </w:rPr>
      </w:pPr>
    </w:p>
    <w:p w14:paraId="5BA5CE46" w14:textId="77777777" w:rsidR="0089295D" w:rsidRPr="00430E8C" w:rsidRDefault="0089295D" w:rsidP="0089295D">
      <w:pPr>
        <w:spacing w:line="360" w:lineRule="auto"/>
        <w:jc w:val="both"/>
        <w:rPr>
          <w:rFonts w:ascii="Times New Roman" w:hAnsi="Times New Roman" w:cs="Times New Roman"/>
        </w:rPr>
      </w:pPr>
    </w:p>
    <w:p w14:paraId="02E72D33" w14:textId="77777777" w:rsidR="0089295D" w:rsidRPr="00430E8C" w:rsidRDefault="0089295D" w:rsidP="0089295D">
      <w:pPr>
        <w:spacing w:line="360" w:lineRule="auto"/>
        <w:jc w:val="both"/>
        <w:rPr>
          <w:rFonts w:ascii="Times New Roman" w:hAnsi="Times New Roman" w:cs="Times New Roman"/>
        </w:rPr>
      </w:pPr>
    </w:p>
    <w:p w14:paraId="79BDA1DD" w14:textId="77777777" w:rsidR="0089295D" w:rsidRPr="00430E8C" w:rsidRDefault="0089295D" w:rsidP="0089295D">
      <w:pPr>
        <w:spacing w:line="360" w:lineRule="auto"/>
        <w:jc w:val="both"/>
        <w:rPr>
          <w:rFonts w:ascii="Times New Roman" w:hAnsi="Times New Roman" w:cs="Times New Roman"/>
        </w:rPr>
      </w:pPr>
    </w:p>
    <w:p w14:paraId="7AF79F28" w14:textId="77777777" w:rsidR="0089295D" w:rsidRPr="00430E8C" w:rsidRDefault="0089295D" w:rsidP="0089295D">
      <w:pPr>
        <w:spacing w:line="360" w:lineRule="auto"/>
        <w:jc w:val="both"/>
        <w:rPr>
          <w:rFonts w:ascii="Times New Roman" w:hAnsi="Times New Roman" w:cs="Times New Roman"/>
        </w:rPr>
      </w:pPr>
    </w:p>
    <w:p w14:paraId="08A1CCD4" w14:textId="77777777" w:rsidR="0089295D" w:rsidRPr="00430E8C" w:rsidRDefault="0089295D" w:rsidP="0089295D">
      <w:pPr>
        <w:spacing w:line="360" w:lineRule="auto"/>
        <w:jc w:val="both"/>
        <w:rPr>
          <w:rFonts w:ascii="Times New Roman" w:hAnsi="Times New Roman" w:cs="Times New Roman"/>
        </w:rPr>
      </w:pPr>
    </w:p>
    <w:p w14:paraId="423B87E7" w14:textId="77777777" w:rsidR="0089295D" w:rsidRPr="00430E8C" w:rsidRDefault="0089295D" w:rsidP="0089295D">
      <w:pPr>
        <w:spacing w:line="360" w:lineRule="auto"/>
        <w:jc w:val="both"/>
        <w:rPr>
          <w:rFonts w:ascii="Times New Roman" w:hAnsi="Times New Roman" w:cs="Times New Roman"/>
        </w:rPr>
      </w:pPr>
    </w:p>
    <w:p w14:paraId="00D98D2D" w14:textId="77777777" w:rsidR="0089295D" w:rsidRPr="00430E8C" w:rsidRDefault="0089295D" w:rsidP="0089295D">
      <w:pPr>
        <w:spacing w:line="360" w:lineRule="auto"/>
        <w:jc w:val="both"/>
        <w:rPr>
          <w:rFonts w:ascii="Times New Roman" w:hAnsi="Times New Roman" w:cs="Times New Roman"/>
        </w:rPr>
      </w:pPr>
    </w:p>
    <w:p w14:paraId="3509AC2C" w14:textId="77777777" w:rsidR="0089295D" w:rsidRPr="00430E8C" w:rsidRDefault="0089295D" w:rsidP="0089295D">
      <w:pPr>
        <w:spacing w:line="360" w:lineRule="auto"/>
        <w:jc w:val="both"/>
        <w:rPr>
          <w:rFonts w:ascii="Times New Roman" w:hAnsi="Times New Roman" w:cs="Times New Roman"/>
        </w:rPr>
      </w:pPr>
    </w:p>
    <w:p w14:paraId="4F1EEFFF" w14:textId="77777777" w:rsidR="0089295D" w:rsidRPr="00430E8C" w:rsidRDefault="0089295D" w:rsidP="0089295D">
      <w:pPr>
        <w:spacing w:line="360" w:lineRule="auto"/>
        <w:jc w:val="both"/>
        <w:rPr>
          <w:rFonts w:ascii="Times New Roman" w:hAnsi="Times New Roman" w:cs="Times New Roman"/>
        </w:rPr>
      </w:pPr>
    </w:p>
    <w:p w14:paraId="5748C8CE" w14:textId="77777777" w:rsidR="0089295D" w:rsidRDefault="0089295D" w:rsidP="0089295D">
      <w:pPr>
        <w:spacing w:line="360" w:lineRule="auto"/>
        <w:jc w:val="both"/>
        <w:rPr>
          <w:rFonts w:ascii="Times New Roman" w:hAnsi="Times New Roman" w:cs="Times New Roman"/>
        </w:rPr>
      </w:pPr>
    </w:p>
    <w:p w14:paraId="64A1406A" w14:textId="77777777" w:rsidR="00FE29A9" w:rsidRPr="00430E8C" w:rsidRDefault="00FE29A9" w:rsidP="0089295D">
      <w:pPr>
        <w:spacing w:line="360" w:lineRule="auto"/>
        <w:jc w:val="both"/>
        <w:rPr>
          <w:rFonts w:ascii="Times New Roman" w:hAnsi="Times New Roman" w:cs="Times New Roman"/>
        </w:rPr>
      </w:pPr>
    </w:p>
    <w:p w14:paraId="1E4C604D" w14:textId="77777777" w:rsidR="0089295D" w:rsidRPr="00430E8C" w:rsidRDefault="0089295D" w:rsidP="0089295D">
      <w:pPr>
        <w:spacing w:line="360" w:lineRule="auto"/>
        <w:jc w:val="both"/>
        <w:rPr>
          <w:rFonts w:ascii="Times New Roman" w:hAnsi="Times New Roman" w:cs="Times New Roman"/>
        </w:rPr>
      </w:pPr>
    </w:p>
    <w:p w14:paraId="73173F2A" w14:textId="77777777" w:rsidR="0089295D" w:rsidRPr="00430E8C" w:rsidRDefault="0089295D" w:rsidP="0089295D">
      <w:pPr>
        <w:pStyle w:val="Heading2"/>
        <w:spacing w:line="360" w:lineRule="auto"/>
        <w:jc w:val="both"/>
        <w:rPr>
          <w:rFonts w:ascii="Times New Roman" w:hAnsi="Times New Roman" w:cs="Times New Roman"/>
          <w:sz w:val="24"/>
          <w:szCs w:val="24"/>
        </w:rPr>
      </w:pPr>
      <w:bookmarkStart w:id="0" w:name="_Toc224631065"/>
      <w:r w:rsidRPr="00430E8C">
        <w:rPr>
          <w:rFonts w:ascii="Times New Roman" w:hAnsi="Times New Roman" w:cs="Times New Roman"/>
          <w:sz w:val="24"/>
          <w:szCs w:val="24"/>
        </w:rPr>
        <w:lastRenderedPageBreak/>
        <w:t>1. Introduction</w:t>
      </w:r>
      <w:bookmarkEnd w:id="0"/>
    </w:p>
    <w:p w14:paraId="5DDF1C40"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Budgeting is a management accounting method that is applied centrally to support organisational planning, coordination, resources allocation and performance appraisal (Drury, 2018; Horngren et al., 2015). Budgets are specifically significant in retail businesses since they assist the management to acquaint sales expectations into purchasing requirements of stock, operation expenditure and cash flow (Bukh, 2025). This helps organisations to know any liquidity pressures early enough and respond appropriately before the financial problems escalate to critical levels (</w:t>
      </w:r>
      <w:proofErr w:type="spellStart"/>
      <w:r w:rsidRPr="00430E8C">
        <w:rPr>
          <w:rFonts w:ascii="Times New Roman" w:hAnsi="Times New Roman" w:cs="Times New Roman"/>
        </w:rPr>
        <w:t>Atrill</w:t>
      </w:r>
      <w:proofErr w:type="spellEnd"/>
      <w:r w:rsidRPr="00430E8C">
        <w:rPr>
          <w:rFonts w:ascii="Times New Roman" w:hAnsi="Times New Roman" w:cs="Times New Roman"/>
        </w:rPr>
        <w:t xml:space="preserve"> and McLaney, 2022). Budget control is also a framework, within the framework of which it is possible to compare actual performance with planned targets and monitor deviations, as well as enhance operational decision-making within the management (Seal et al., 2018).</w:t>
      </w:r>
    </w:p>
    <w:p w14:paraId="534BB5F7"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Although the traditional annual budgeting model has long been regarded as important, it has been extensively criticized in the literature. According to researchers, traditional budgets may be inflexible, time-consuming, and excessively focused on short-term financial goals and objectives, which cannot fit organisations that work in the uncertain and transformational world (Hope and Fraser, 2003; Libby and Lindsay, 2010). Criticism has particularly been heaped on incremental budgeting as it fosters inefficiency by using previous spending trends as the base of future spending instead of the contemporary strategic requirements (Hansen, Otley and Van der Stede, 2003). Consequently, most organisations have attempted to offset or substitute or traditional budgeting methods with more flexible systems like rolling forecasts, flexible budgeting model, beyond budgeting model (Ekholm and Wallin, 2011).</w:t>
      </w:r>
    </w:p>
    <w:p w14:paraId="1A90A218"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This report assesses budgeting problems of Silver Stitch Ltd, which is a network of 12 stores that sell high-end casual wear. At the start of June, the business turned out to have an overdraft of 30,000 and the bank demanded that the overdraft be paid off before the end of December. This puts the management at once under pressure to evaluate the financial feasibility of the plans that are in place in the company, especially when it comes to stock acquisitions, operational costs and cash undertakings. In the report, thus, preparation of a stock budget, a cash budget and a budgeted Profit and Loss Account of the period in question is started. It then examines the financial issues brought out by these budgets and the potential responses of the management. Lastly, the report critically argues the circumstances in which a budgeting and budgetary control is effective, the behavioural problems related to budget systems, as well as the constraints of the traditional budgeting methods, which is in a business environment that changes rapidly (Bedford, 2022).</w:t>
      </w:r>
    </w:p>
    <w:p w14:paraId="39A732A2" w14:textId="77777777" w:rsidR="0089295D" w:rsidRPr="00430E8C" w:rsidRDefault="0089295D" w:rsidP="0089295D">
      <w:pPr>
        <w:pStyle w:val="Heading2"/>
        <w:spacing w:line="360" w:lineRule="auto"/>
        <w:jc w:val="both"/>
        <w:rPr>
          <w:rFonts w:ascii="Times New Roman" w:hAnsi="Times New Roman" w:cs="Times New Roman"/>
          <w:sz w:val="24"/>
          <w:szCs w:val="24"/>
        </w:rPr>
      </w:pPr>
      <w:bookmarkStart w:id="1" w:name="_Toc224631066"/>
      <w:r w:rsidRPr="00430E8C">
        <w:rPr>
          <w:rFonts w:ascii="Times New Roman" w:hAnsi="Times New Roman" w:cs="Times New Roman"/>
          <w:sz w:val="24"/>
          <w:szCs w:val="24"/>
        </w:rPr>
        <w:lastRenderedPageBreak/>
        <w:t>a. Silver Stitch Ltd Budget Preparation.</w:t>
      </w:r>
      <w:bookmarkEnd w:id="1"/>
    </w:p>
    <w:p w14:paraId="5E4E485E"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 xml:space="preserve">This part is a preparation of the stock budget, cash budget and budgeted Profit and Loss Account within the six months of July to December since the question requests the period to 31 December and give initial stock position </w:t>
      </w:r>
      <w:proofErr w:type="gramStart"/>
      <w:r w:rsidRPr="00430E8C">
        <w:rPr>
          <w:rFonts w:ascii="Times New Roman" w:hAnsi="Times New Roman" w:cs="Times New Roman"/>
        </w:rPr>
        <w:t>at</w:t>
      </w:r>
      <w:proofErr w:type="gramEnd"/>
      <w:r w:rsidRPr="00430E8C">
        <w:rPr>
          <w:rFonts w:ascii="Times New Roman" w:hAnsi="Times New Roman" w:cs="Times New Roman"/>
        </w:rPr>
        <w:t xml:space="preserve"> 1 July. To calculate budgeting, the known overdraft of the opening cash position of £30,000 will be used and the payments in July, supplier and </w:t>
      </w:r>
      <w:proofErr w:type="gramStart"/>
      <w:r w:rsidRPr="00430E8C">
        <w:rPr>
          <w:rFonts w:ascii="Times New Roman" w:hAnsi="Times New Roman" w:cs="Times New Roman"/>
        </w:rPr>
        <w:t>selling-expenses</w:t>
      </w:r>
      <w:proofErr w:type="gramEnd"/>
      <w:r w:rsidRPr="00430E8C">
        <w:rPr>
          <w:rFonts w:ascii="Times New Roman" w:hAnsi="Times New Roman" w:cs="Times New Roman"/>
        </w:rPr>
        <w:t>, will be calculated using the already planned payments in June.</w:t>
      </w:r>
    </w:p>
    <w:p w14:paraId="7C3B1DFA"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STOCK BUDGET</w:t>
      </w:r>
    </w:p>
    <w:tbl>
      <w:tblPr>
        <w:tblStyle w:val="TableGrid"/>
        <w:tblW w:w="9866" w:type="dxa"/>
        <w:tblLook w:val="04A0" w:firstRow="1" w:lastRow="0" w:firstColumn="1" w:lastColumn="0" w:noHBand="0" w:noVBand="1"/>
      </w:tblPr>
      <w:tblGrid>
        <w:gridCol w:w="3902"/>
        <w:gridCol w:w="1033"/>
        <w:gridCol w:w="1011"/>
        <w:gridCol w:w="1053"/>
        <w:gridCol w:w="928"/>
        <w:gridCol w:w="991"/>
        <w:gridCol w:w="948"/>
      </w:tblGrid>
      <w:tr w:rsidR="0089295D" w:rsidRPr="00430E8C" w14:paraId="59C432B7" w14:textId="77777777" w:rsidTr="004F15B6">
        <w:trPr>
          <w:trHeight w:val="598"/>
        </w:trPr>
        <w:tc>
          <w:tcPr>
            <w:tcW w:w="0" w:type="auto"/>
            <w:hideMark/>
          </w:tcPr>
          <w:p w14:paraId="02FA0C3D" w14:textId="77777777" w:rsidR="0089295D" w:rsidRPr="00940092" w:rsidRDefault="0089295D" w:rsidP="004F15B6">
            <w:pPr>
              <w:spacing w:after="160" w:line="360" w:lineRule="auto"/>
              <w:jc w:val="both"/>
              <w:rPr>
                <w:rFonts w:ascii="Times New Roman" w:hAnsi="Times New Roman" w:cs="Times New Roman"/>
              </w:rPr>
            </w:pPr>
          </w:p>
        </w:tc>
        <w:tc>
          <w:tcPr>
            <w:tcW w:w="0" w:type="auto"/>
            <w:hideMark/>
          </w:tcPr>
          <w:p w14:paraId="4DB442EC" w14:textId="77777777" w:rsidR="0089295D" w:rsidRPr="00940092" w:rsidRDefault="0089295D" w:rsidP="004F15B6">
            <w:pPr>
              <w:spacing w:after="160" w:line="360" w:lineRule="auto"/>
              <w:jc w:val="both"/>
              <w:rPr>
                <w:rFonts w:ascii="Times New Roman" w:hAnsi="Times New Roman" w:cs="Times New Roman"/>
                <w:b/>
                <w:bCs/>
              </w:rPr>
            </w:pPr>
            <w:r w:rsidRPr="00940092">
              <w:rPr>
                <w:rFonts w:ascii="Times New Roman" w:hAnsi="Times New Roman" w:cs="Times New Roman"/>
                <w:b/>
                <w:bCs/>
              </w:rPr>
              <w:t>July</w:t>
            </w:r>
          </w:p>
        </w:tc>
        <w:tc>
          <w:tcPr>
            <w:tcW w:w="0" w:type="auto"/>
            <w:hideMark/>
          </w:tcPr>
          <w:p w14:paraId="17782B82" w14:textId="77777777" w:rsidR="0089295D" w:rsidRPr="00940092" w:rsidRDefault="0089295D" w:rsidP="004F15B6">
            <w:pPr>
              <w:spacing w:after="160" w:line="360" w:lineRule="auto"/>
              <w:jc w:val="both"/>
              <w:rPr>
                <w:rFonts w:ascii="Times New Roman" w:hAnsi="Times New Roman" w:cs="Times New Roman"/>
                <w:b/>
                <w:bCs/>
              </w:rPr>
            </w:pPr>
            <w:r w:rsidRPr="00940092">
              <w:rPr>
                <w:rFonts w:ascii="Times New Roman" w:hAnsi="Times New Roman" w:cs="Times New Roman"/>
                <w:b/>
                <w:bCs/>
              </w:rPr>
              <w:t>Aug</w:t>
            </w:r>
          </w:p>
        </w:tc>
        <w:tc>
          <w:tcPr>
            <w:tcW w:w="0" w:type="auto"/>
            <w:hideMark/>
          </w:tcPr>
          <w:p w14:paraId="7829E78D" w14:textId="77777777" w:rsidR="0089295D" w:rsidRPr="00940092" w:rsidRDefault="0089295D" w:rsidP="004F15B6">
            <w:pPr>
              <w:spacing w:after="160" w:line="360" w:lineRule="auto"/>
              <w:jc w:val="both"/>
              <w:rPr>
                <w:rFonts w:ascii="Times New Roman" w:hAnsi="Times New Roman" w:cs="Times New Roman"/>
                <w:b/>
                <w:bCs/>
              </w:rPr>
            </w:pPr>
            <w:r w:rsidRPr="00940092">
              <w:rPr>
                <w:rFonts w:ascii="Times New Roman" w:hAnsi="Times New Roman" w:cs="Times New Roman"/>
                <w:b/>
                <w:bCs/>
              </w:rPr>
              <w:t>Sept</w:t>
            </w:r>
          </w:p>
        </w:tc>
        <w:tc>
          <w:tcPr>
            <w:tcW w:w="0" w:type="auto"/>
            <w:hideMark/>
          </w:tcPr>
          <w:p w14:paraId="7AA4F771" w14:textId="77777777" w:rsidR="0089295D" w:rsidRPr="00940092" w:rsidRDefault="0089295D" w:rsidP="004F15B6">
            <w:pPr>
              <w:spacing w:after="160" w:line="360" w:lineRule="auto"/>
              <w:jc w:val="both"/>
              <w:rPr>
                <w:rFonts w:ascii="Times New Roman" w:hAnsi="Times New Roman" w:cs="Times New Roman"/>
                <w:b/>
                <w:bCs/>
              </w:rPr>
            </w:pPr>
            <w:r w:rsidRPr="00940092">
              <w:rPr>
                <w:rFonts w:ascii="Times New Roman" w:hAnsi="Times New Roman" w:cs="Times New Roman"/>
                <w:b/>
                <w:bCs/>
              </w:rPr>
              <w:t>Oct</w:t>
            </w:r>
          </w:p>
        </w:tc>
        <w:tc>
          <w:tcPr>
            <w:tcW w:w="0" w:type="auto"/>
            <w:hideMark/>
          </w:tcPr>
          <w:p w14:paraId="25B5A78F" w14:textId="77777777" w:rsidR="0089295D" w:rsidRPr="00940092" w:rsidRDefault="0089295D" w:rsidP="004F15B6">
            <w:pPr>
              <w:spacing w:after="160" w:line="360" w:lineRule="auto"/>
              <w:jc w:val="both"/>
              <w:rPr>
                <w:rFonts w:ascii="Times New Roman" w:hAnsi="Times New Roman" w:cs="Times New Roman"/>
                <w:b/>
                <w:bCs/>
              </w:rPr>
            </w:pPr>
            <w:r w:rsidRPr="00940092">
              <w:rPr>
                <w:rFonts w:ascii="Times New Roman" w:hAnsi="Times New Roman" w:cs="Times New Roman"/>
                <w:b/>
                <w:bCs/>
              </w:rPr>
              <w:t>Nov</w:t>
            </w:r>
          </w:p>
        </w:tc>
        <w:tc>
          <w:tcPr>
            <w:tcW w:w="0" w:type="auto"/>
            <w:hideMark/>
          </w:tcPr>
          <w:p w14:paraId="44E9D604" w14:textId="77777777" w:rsidR="0089295D" w:rsidRPr="00940092" w:rsidRDefault="0089295D" w:rsidP="004F15B6">
            <w:pPr>
              <w:spacing w:after="160" w:line="360" w:lineRule="auto"/>
              <w:jc w:val="both"/>
              <w:rPr>
                <w:rFonts w:ascii="Times New Roman" w:hAnsi="Times New Roman" w:cs="Times New Roman"/>
                <w:b/>
                <w:bCs/>
              </w:rPr>
            </w:pPr>
            <w:r w:rsidRPr="00940092">
              <w:rPr>
                <w:rFonts w:ascii="Times New Roman" w:hAnsi="Times New Roman" w:cs="Times New Roman"/>
                <w:b/>
                <w:bCs/>
              </w:rPr>
              <w:t>Dec</w:t>
            </w:r>
          </w:p>
        </w:tc>
      </w:tr>
      <w:tr w:rsidR="0089295D" w:rsidRPr="00430E8C" w14:paraId="72FD1AC0" w14:textId="77777777" w:rsidTr="004F15B6">
        <w:trPr>
          <w:trHeight w:val="598"/>
        </w:trPr>
        <w:tc>
          <w:tcPr>
            <w:tcW w:w="0" w:type="auto"/>
            <w:hideMark/>
          </w:tcPr>
          <w:p w14:paraId="56DA7976"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Budgeted sales revenue</w:t>
            </w:r>
          </w:p>
        </w:tc>
        <w:tc>
          <w:tcPr>
            <w:tcW w:w="0" w:type="auto"/>
            <w:hideMark/>
          </w:tcPr>
          <w:p w14:paraId="16727BB0"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210</w:t>
            </w:r>
          </w:p>
        </w:tc>
        <w:tc>
          <w:tcPr>
            <w:tcW w:w="0" w:type="auto"/>
            <w:hideMark/>
          </w:tcPr>
          <w:p w14:paraId="40FFBDEB"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230</w:t>
            </w:r>
          </w:p>
        </w:tc>
        <w:tc>
          <w:tcPr>
            <w:tcW w:w="0" w:type="auto"/>
            <w:hideMark/>
          </w:tcPr>
          <w:p w14:paraId="2E25B5F1"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260</w:t>
            </w:r>
          </w:p>
        </w:tc>
        <w:tc>
          <w:tcPr>
            <w:tcW w:w="0" w:type="auto"/>
            <w:hideMark/>
          </w:tcPr>
          <w:p w14:paraId="77C1A2A8"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240</w:t>
            </w:r>
          </w:p>
        </w:tc>
        <w:tc>
          <w:tcPr>
            <w:tcW w:w="0" w:type="auto"/>
            <w:hideMark/>
          </w:tcPr>
          <w:p w14:paraId="5A8A0B81"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250</w:t>
            </w:r>
          </w:p>
        </w:tc>
        <w:tc>
          <w:tcPr>
            <w:tcW w:w="0" w:type="auto"/>
            <w:hideMark/>
          </w:tcPr>
          <w:p w14:paraId="7CE83318"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280</w:t>
            </w:r>
          </w:p>
        </w:tc>
      </w:tr>
      <w:tr w:rsidR="0089295D" w:rsidRPr="00430E8C" w14:paraId="47C764B4" w14:textId="77777777" w:rsidTr="004F15B6">
        <w:trPr>
          <w:trHeight w:val="598"/>
        </w:trPr>
        <w:tc>
          <w:tcPr>
            <w:tcW w:w="0" w:type="auto"/>
            <w:hideMark/>
          </w:tcPr>
          <w:p w14:paraId="72F81B7A"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Cost of sales (60%)</w:t>
            </w:r>
          </w:p>
        </w:tc>
        <w:tc>
          <w:tcPr>
            <w:tcW w:w="0" w:type="auto"/>
            <w:hideMark/>
          </w:tcPr>
          <w:p w14:paraId="33430E88"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126</w:t>
            </w:r>
          </w:p>
        </w:tc>
        <w:tc>
          <w:tcPr>
            <w:tcW w:w="0" w:type="auto"/>
            <w:hideMark/>
          </w:tcPr>
          <w:p w14:paraId="2E9150F2"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138</w:t>
            </w:r>
          </w:p>
        </w:tc>
        <w:tc>
          <w:tcPr>
            <w:tcW w:w="0" w:type="auto"/>
            <w:hideMark/>
          </w:tcPr>
          <w:p w14:paraId="17DB3014"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156</w:t>
            </w:r>
          </w:p>
        </w:tc>
        <w:tc>
          <w:tcPr>
            <w:tcW w:w="0" w:type="auto"/>
            <w:hideMark/>
          </w:tcPr>
          <w:p w14:paraId="4ED032C7"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144</w:t>
            </w:r>
          </w:p>
        </w:tc>
        <w:tc>
          <w:tcPr>
            <w:tcW w:w="0" w:type="auto"/>
            <w:hideMark/>
          </w:tcPr>
          <w:p w14:paraId="2438C906"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150</w:t>
            </w:r>
          </w:p>
        </w:tc>
        <w:tc>
          <w:tcPr>
            <w:tcW w:w="0" w:type="auto"/>
            <w:hideMark/>
          </w:tcPr>
          <w:p w14:paraId="31849EA8"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168</w:t>
            </w:r>
          </w:p>
        </w:tc>
      </w:tr>
      <w:tr w:rsidR="0089295D" w:rsidRPr="00430E8C" w14:paraId="514B8CB5" w14:textId="77777777" w:rsidTr="004F15B6">
        <w:trPr>
          <w:trHeight w:val="598"/>
        </w:trPr>
        <w:tc>
          <w:tcPr>
            <w:tcW w:w="0" w:type="auto"/>
            <w:hideMark/>
          </w:tcPr>
          <w:p w14:paraId="476F26C8"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Add: closing stock</w:t>
            </w:r>
          </w:p>
        </w:tc>
        <w:tc>
          <w:tcPr>
            <w:tcW w:w="0" w:type="auto"/>
            <w:hideMark/>
          </w:tcPr>
          <w:p w14:paraId="0E2F94E2"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50</w:t>
            </w:r>
          </w:p>
        </w:tc>
        <w:tc>
          <w:tcPr>
            <w:tcW w:w="0" w:type="auto"/>
            <w:hideMark/>
          </w:tcPr>
          <w:p w14:paraId="526F6DDA"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50</w:t>
            </w:r>
          </w:p>
        </w:tc>
        <w:tc>
          <w:tcPr>
            <w:tcW w:w="0" w:type="auto"/>
            <w:hideMark/>
          </w:tcPr>
          <w:p w14:paraId="17D6368A"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50</w:t>
            </w:r>
          </w:p>
        </w:tc>
        <w:tc>
          <w:tcPr>
            <w:tcW w:w="0" w:type="auto"/>
            <w:hideMark/>
          </w:tcPr>
          <w:p w14:paraId="0FF706A8"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50</w:t>
            </w:r>
          </w:p>
        </w:tc>
        <w:tc>
          <w:tcPr>
            <w:tcW w:w="0" w:type="auto"/>
            <w:hideMark/>
          </w:tcPr>
          <w:p w14:paraId="12C70931"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50</w:t>
            </w:r>
          </w:p>
        </w:tc>
        <w:tc>
          <w:tcPr>
            <w:tcW w:w="0" w:type="auto"/>
            <w:hideMark/>
          </w:tcPr>
          <w:p w14:paraId="78B84C14"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50</w:t>
            </w:r>
          </w:p>
        </w:tc>
      </w:tr>
      <w:tr w:rsidR="0089295D" w:rsidRPr="00430E8C" w14:paraId="4BC025F0" w14:textId="77777777" w:rsidTr="004F15B6">
        <w:trPr>
          <w:trHeight w:val="598"/>
        </w:trPr>
        <w:tc>
          <w:tcPr>
            <w:tcW w:w="0" w:type="auto"/>
            <w:hideMark/>
          </w:tcPr>
          <w:p w14:paraId="5A61D5E4"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Goods required</w:t>
            </w:r>
          </w:p>
        </w:tc>
        <w:tc>
          <w:tcPr>
            <w:tcW w:w="0" w:type="auto"/>
            <w:hideMark/>
          </w:tcPr>
          <w:p w14:paraId="7657795F"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176</w:t>
            </w:r>
          </w:p>
        </w:tc>
        <w:tc>
          <w:tcPr>
            <w:tcW w:w="0" w:type="auto"/>
            <w:hideMark/>
          </w:tcPr>
          <w:p w14:paraId="14D820C8"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188</w:t>
            </w:r>
          </w:p>
        </w:tc>
        <w:tc>
          <w:tcPr>
            <w:tcW w:w="0" w:type="auto"/>
            <w:hideMark/>
          </w:tcPr>
          <w:p w14:paraId="426E6874"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206</w:t>
            </w:r>
          </w:p>
        </w:tc>
        <w:tc>
          <w:tcPr>
            <w:tcW w:w="0" w:type="auto"/>
            <w:hideMark/>
          </w:tcPr>
          <w:p w14:paraId="20AA1524"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194</w:t>
            </w:r>
          </w:p>
        </w:tc>
        <w:tc>
          <w:tcPr>
            <w:tcW w:w="0" w:type="auto"/>
            <w:hideMark/>
          </w:tcPr>
          <w:p w14:paraId="37F9C83E"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200</w:t>
            </w:r>
          </w:p>
        </w:tc>
        <w:tc>
          <w:tcPr>
            <w:tcW w:w="0" w:type="auto"/>
            <w:hideMark/>
          </w:tcPr>
          <w:p w14:paraId="0483B4EA"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218</w:t>
            </w:r>
          </w:p>
        </w:tc>
      </w:tr>
      <w:tr w:rsidR="0089295D" w:rsidRPr="00430E8C" w14:paraId="0ED53528" w14:textId="77777777" w:rsidTr="004F15B6">
        <w:trPr>
          <w:trHeight w:val="588"/>
        </w:trPr>
        <w:tc>
          <w:tcPr>
            <w:tcW w:w="0" w:type="auto"/>
            <w:hideMark/>
          </w:tcPr>
          <w:p w14:paraId="257C331E"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Less: opening stock</w:t>
            </w:r>
          </w:p>
        </w:tc>
        <w:tc>
          <w:tcPr>
            <w:tcW w:w="0" w:type="auto"/>
            <w:hideMark/>
          </w:tcPr>
          <w:p w14:paraId="28C1D1F4"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100</w:t>
            </w:r>
          </w:p>
        </w:tc>
        <w:tc>
          <w:tcPr>
            <w:tcW w:w="0" w:type="auto"/>
            <w:hideMark/>
          </w:tcPr>
          <w:p w14:paraId="2EA03F21"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50</w:t>
            </w:r>
          </w:p>
        </w:tc>
        <w:tc>
          <w:tcPr>
            <w:tcW w:w="0" w:type="auto"/>
            <w:hideMark/>
          </w:tcPr>
          <w:p w14:paraId="54A2A563"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50</w:t>
            </w:r>
          </w:p>
        </w:tc>
        <w:tc>
          <w:tcPr>
            <w:tcW w:w="0" w:type="auto"/>
            <w:hideMark/>
          </w:tcPr>
          <w:p w14:paraId="7EAF9CFB"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50</w:t>
            </w:r>
          </w:p>
        </w:tc>
        <w:tc>
          <w:tcPr>
            <w:tcW w:w="0" w:type="auto"/>
            <w:hideMark/>
          </w:tcPr>
          <w:p w14:paraId="3226371B"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50</w:t>
            </w:r>
          </w:p>
        </w:tc>
        <w:tc>
          <w:tcPr>
            <w:tcW w:w="0" w:type="auto"/>
            <w:hideMark/>
          </w:tcPr>
          <w:p w14:paraId="7F1CCC43"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50</w:t>
            </w:r>
          </w:p>
        </w:tc>
      </w:tr>
      <w:tr w:rsidR="0089295D" w:rsidRPr="00430E8C" w14:paraId="7AD2AE43" w14:textId="77777777" w:rsidTr="004F15B6">
        <w:trPr>
          <w:trHeight w:val="606"/>
        </w:trPr>
        <w:tc>
          <w:tcPr>
            <w:tcW w:w="0" w:type="auto"/>
            <w:hideMark/>
          </w:tcPr>
          <w:p w14:paraId="2464FB1A"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Required purchases</w:t>
            </w:r>
          </w:p>
        </w:tc>
        <w:tc>
          <w:tcPr>
            <w:tcW w:w="0" w:type="auto"/>
            <w:hideMark/>
          </w:tcPr>
          <w:p w14:paraId="5101D76E"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76</w:t>
            </w:r>
          </w:p>
        </w:tc>
        <w:tc>
          <w:tcPr>
            <w:tcW w:w="0" w:type="auto"/>
            <w:hideMark/>
          </w:tcPr>
          <w:p w14:paraId="4EB27FA3"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138</w:t>
            </w:r>
          </w:p>
        </w:tc>
        <w:tc>
          <w:tcPr>
            <w:tcW w:w="0" w:type="auto"/>
            <w:hideMark/>
          </w:tcPr>
          <w:p w14:paraId="30D7608A"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156</w:t>
            </w:r>
          </w:p>
        </w:tc>
        <w:tc>
          <w:tcPr>
            <w:tcW w:w="0" w:type="auto"/>
            <w:hideMark/>
          </w:tcPr>
          <w:p w14:paraId="519F5D2E"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144</w:t>
            </w:r>
          </w:p>
        </w:tc>
        <w:tc>
          <w:tcPr>
            <w:tcW w:w="0" w:type="auto"/>
            <w:hideMark/>
          </w:tcPr>
          <w:p w14:paraId="69C69FC0"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150</w:t>
            </w:r>
          </w:p>
        </w:tc>
        <w:tc>
          <w:tcPr>
            <w:tcW w:w="0" w:type="auto"/>
            <w:hideMark/>
          </w:tcPr>
          <w:p w14:paraId="03EB7420"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168</w:t>
            </w:r>
          </w:p>
        </w:tc>
      </w:tr>
    </w:tbl>
    <w:p w14:paraId="7F743AD8" w14:textId="77777777" w:rsidR="0089295D" w:rsidRPr="00430E8C" w:rsidRDefault="0089295D" w:rsidP="0089295D">
      <w:pPr>
        <w:spacing w:line="360" w:lineRule="auto"/>
        <w:jc w:val="both"/>
        <w:rPr>
          <w:rFonts w:ascii="Times New Roman" w:hAnsi="Times New Roman" w:cs="Times New Roman"/>
        </w:rPr>
      </w:pPr>
    </w:p>
    <w:p w14:paraId="29027013"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CASH BUDGET</w:t>
      </w:r>
    </w:p>
    <w:tbl>
      <w:tblPr>
        <w:tblStyle w:val="TableGrid"/>
        <w:tblW w:w="0" w:type="auto"/>
        <w:tblLook w:val="04A0" w:firstRow="1" w:lastRow="0" w:firstColumn="1" w:lastColumn="0" w:noHBand="0" w:noVBand="1"/>
      </w:tblPr>
      <w:tblGrid>
        <w:gridCol w:w="2930"/>
        <w:gridCol w:w="1036"/>
        <w:gridCol w:w="1036"/>
        <w:gridCol w:w="996"/>
        <w:gridCol w:w="996"/>
        <w:gridCol w:w="996"/>
        <w:gridCol w:w="996"/>
      </w:tblGrid>
      <w:tr w:rsidR="0089295D" w:rsidRPr="00940092" w14:paraId="3DDFA907" w14:textId="77777777" w:rsidTr="004F15B6">
        <w:tc>
          <w:tcPr>
            <w:tcW w:w="0" w:type="auto"/>
            <w:hideMark/>
          </w:tcPr>
          <w:p w14:paraId="5D924944" w14:textId="77777777" w:rsidR="0089295D" w:rsidRPr="00940092" w:rsidRDefault="0089295D" w:rsidP="004F15B6">
            <w:pPr>
              <w:spacing w:after="160" w:line="360" w:lineRule="auto"/>
              <w:jc w:val="both"/>
              <w:rPr>
                <w:rFonts w:ascii="Times New Roman" w:hAnsi="Times New Roman" w:cs="Times New Roman"/>
              </w:rPr>
            </w:pPr>
          </w:p>
        </w:tc>
        <w:tc>
          <w:tcPr>
            <w:tcW w:w="0" w:type="auto"/>
            <w:hideMark/>
          </w:tcPr>
          <w:p w14:paraId="501190AA" w14:textId="77777777" w:rsidR="0089295D" w:rsidRPr="00940092" w:rsidRDefault="0089295D" w:rsidP="004F15B6">
            <w:pPr>
              <w:spacing w:after="160" w:line="360" w:lineRule="auto"/>
              <w:jc w:val="both"/>
              <w:rPr>
                <w:rFonts w:ascii="Times New Roman" w:hAnsi="Times New Roman" w:cs="Times New Roman"/>
                <w:b/>
                <w:bCs/>
              </w:rPr>
            </w:pPr>
            <w:r w:rsidRPr="00940092">
              <w:rPr>
                <w:rFonts w:ascii="Times New Roman" w:hAnsi="Times New Roman" w:cs="Times New Roman"/>
                <w:b/>
                <w:bCs/>
              </w:rPr>
              <w:t>July</w:t>
            </w:r>
          </w:p>
        </w:tc>
        <w:tc>
          <w:tcPr>
            <w:tcW w:w="0" w:type="auto"/>
            <w:hideMark/>
          </w:tcPr>
          <w:p w14:paraId="4CE7B73A" w14:textId="77777777" w:rsidR="0089295D" w:rsidRPr="00940092" w:rsidRDefault="0089295D" w:rsidP="004F15B6">
            <w:pPr>
              <w:spacing w:after="160" w:line="360" w:lineRule="auto"/>
              <w:jc w:val="both"/>
              <w:rPr>
                <w:rFonts w:ascii="Times New Roman" w:hAnsi="Times New Roman" w:cs="Times New Roman"/>
                <w:b/>
                <w:bCs/>
              </w:rPr>
            </w:pPr>
            <w:r w:rsidRPr="00940092">
              <w:rPr>
                <w:rFonts w:ascii="Times New Roman" w:hAnsi="Times New Roman" w:cs="Times New Roman"/>
                <w:b/>
                <w:bCs/>
              </w:rPr>
              <w:t>Aug</w:t>
            </w:r>
          </w:p>
        </w:tc>
        <w:tc>
          <w:tcPr>
            <w:tcW w:w="0" w:type="auto"/>
            <w:hideMark/>
          </w:tcPr>
          <w:p w14:paraId="706D145E" w14:textId="77777777" w:rsidR="0089295D" w:rsidRPr="00940092" w:rsidRDefault="0089295D" w:rsidP="004F15B6">
            <w:pPr>
              <w:spacing w:after="160" w:line="360" w:lineRule="auto"/>
              <w:jc w:val="both"/>
              <w:rPr>
                <w:rFonts w:ascii="Times New Roman" w:hAnsi="Times New Roman" w:cs="Times New Roman"/>
                <w:b/>
                <w:bCs/>
              </w:rPr>
            </w:pPr>
            <w:r w:rsidRPr="00940092">
              <w:rPr>
                <w:rFonts w:ascii="Times New Roman" w:hAnsi="Times New Roman" w:cs="Times New Roman"/>
                <w:b/>
                <w:bCs/>
              </w:rPr>
              <w:t>Sept</w:t>
            </w:r>
          </w:p>
        </w:tc>
        <w:tc>
          <w:tcPr>
            <w:tcW w:w="0" w:type="auto"/>
            <w:hideMark/>
          </w:tcPr>
          <w:p w14:paraId="23B3545C" w14:textId="77777777" w:rsidR="0089295D" w:rsidRPr="00940092" w:rsidRDefault="0089295D" w:rsidP="004F15B6">
            <w:pPr>
              <w:spacing w:after="160" w:line="360" w:lineRule="auto"/>
              <w:jc w:val="both"/>
              <w:rPr>
                <w:rFonts w:ascii="Times New Roman" w:hAnsi="Times New Roman" w:cs="Times New Roman"/>
                <w:b/>
                <w:bCs/>
              </w:rPr>
            </w:pPr>
            <w:r w:rsidRPr="00940092">
              <w:rPr>
                <w:rFonts w:ascii="Times New Roman" w:hAnsi="Times New Roman" w:cs="Times New Roman"/>
                <w:b/>
                <w:bCs/>
              </w:rPr>
              <w:t>Oct</w:t>
            </w:r>
          </w:p>
        </w:tc>
        <w:tc>
          <w:tcPr>
            <w:tcW w:w="0" w:type="auto"/>
            <w:hideMark/>
          </w:tcPr>
          <w:p w14:paraId="31B80ACA" w14:textId="77777777" w:rsidR="0089295D" w:rsidRPr="00940092" w:rsidRDefault="0089295D" w:rsidP="004F15B6">
            <w:pPr>
              <w:spacing w:after="160" w:line="360" w:lineRule="auto"/>
              <w:jc w:val="both"/>
              <w:rPr>
                <w:rFonts w:ascii="Times New Roman" w:hAnsi="Times New Roman" w:cs="Times New Roman"/>
                <w:b/>
                <w:bCs/>
              </w:rPr>
            </w:pPr>
            <w:r w:rsidRPr="00940092">
              <w:rPr>
                <w:rFonts w:ascii="Times New Roman" w:hAnsi="Times New Roman" w:cs="Times New Roman"/>
                <w:b/>
                <w:bCs/>
              </w:rPr>
              <w:t>Nov</w:t>
            </w:r>
          </w:p>
        </w:tc>
        <w:tc>
          <w:tcPr>
            <w:tcW w:w="0" w:type="auto"/>
            <w:hideMark/>
          </w:tcPr>
          <w:p w14:paraId="7C82B827" w14:textId="77777777" w:rsidR="0089295D" w:rsidRPr="00940092" w:rsidRDefault="0089295D" w:rsidP="004F15B6">
            <w:pPr>
              <w:spacing w:after="160" w:line="360" w:lineRule="auto"/>
              <w:jc w:val="both"/>
              <w:rPr>
                <w:rFonts w:ascii="Times New Roman" w:hAnsi="Times New Roman" w:cs="Times New Roman"/>
                <w:b/>
                <w:bCs/>
              </w:rPr>
            </w:pPr>
            <w:r w:rsidRPr="00940092">
              <w:rPr>
                <w:rFonts w:ascii="Times New Roman" w:hAnsi="Times New Roman" w:cs="Times New Roman"/>
                <w:b/>
                <w:bCs/>
              </w:rPr>
              <w:t>Dec</w:t>
            </w:r>
          </w:p>
        </w:tc>
      </w:tr>
      <w:tr w:rsidR="0089295D" w:rsidRPr="00940092" w14:paraId="5E0F8CFB" w14:textId="77777777" w:rsidTr="004F15B6">
        <w:tc>
          <w:tcPr>
            <w:tcW w:w="0" w:type="auto"/>
            <w:hideMark/>
          </w:tcPr>
          <w:p w14:paraId="48644AEF"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Opening cash / (overdraft)</w:t>
            </w:r>
          </w:p>
        </w:tc>
        <w:tc>
          <w:tcPr>
            <w:tcW w:w="0" w:type="auto"/>
            <w:hideMark/>
          </w:tcPr>
          <w:p w14:paraId="4A9B810D"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(30.000)</w:t>
            </w:r>
          </w:p>
        </w:tc>
        <w:tc>
          <w:tcPr>
            <w:tcW w:w="0" w:type="auto"/>
            <w:hideMark/>
          </w:tcPr>
          <w:p w14:paraId="4AB29B7A"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(13.838)</w:t>
            </w:r>
          </w:p>
        </w:tc>
        <w:tc>
          <w:tcPr>
            <w:tcW w:w="0" w:type="auto"/>
            <w:hideMark/>
          </w:tcPr>
          <w:p w14:paraId="4103634C"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97.150</w:t>
            </w:r>
          </w:p>
        </w:tc>
        <w:tc>
          <w:tcPr>
            <w:tcW w:w="0" w:type="auto"/>
            <w:hideMark/>
          </w:tcPr>
          <w:p w14:paraId="3A053B7E"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157.875</w:t>
            </w:r>
          </w:p>
        </w:tc>
        <w:tc>
          <w:tcPr>
            <w:tcW w:w="0" w:type="auto"/>
            <w:hideMark/>
          </w:tcPr>
          <w:p w14:paraId="75C8254A"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206.775</w:t>
            </w:r>
          </w:p>
        </w:tc>
        <w:tc>
          <w:tcPr>
            <w:tcW w:w="0" w:type="auto"/>
            <w:hideMark/>
          </w:tcPr>
          <w:p w14:paraId="1A4B83E4"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275.588</w:t>
            </w:r>
          </w:p>
        </w:tc>
      </w:tr>
      <w:tr w:rsidR="0089295D" w:rsidRPr="00940092" w14:paraId="4A13D686" w14:textId="77777777" w:rsidTr="004F15B6">
        <w:tc>
          <w:tcPr>
            <w:tcW w:w="0" w:type="auto"/>
            <w:hideMark/>
          </w:tcPr>
          <w:p w14:paraId="15A05A25"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Cash receipts from sales</w:t>
            </w:r>
          </w:p>
        </w:tc>
        <w:tc>
          <w:tcPr>
            <w:tcW w:w="0" w:type="auto"/>
            <w:hideMark/>
          </w:tcPr>
          <w:p w14:paraId="43AEF291"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210.000</w:t>
            </w:r>
          </w:p>
        </w:tc>
        <w:tc>
          <w:tcPr>
            <w:tcW w:w="0" w:type="auto"/>
            <w:hideMark/>
          </w:tcPr>
          <w:p w14:paraId="299C7633"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230.000</w:t>
            </w:r>
          </w:p>
        </w:tc>
        <w:tc>
          <w:tcPr>
            <w:tcW w:w="0" w:type="auto"/>
            <w:hideMark/>
          </w:tcPr>
          <w:p w14:paraId="726F4DFA"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260.000</w:t>
            </w:r>
          </w:p>
        </w:tc>
        <w:tc>
          <w:tcPr>
            <w:tcW w:w="0" w:type="auto"/>
            <w:hideMark/>
          </w:tcPr>
          <w:p w14:paraId="330F6CA7"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240.000</w:t>
            </w:r>
          </w:p>
        </w:tc>
        <w:tc>
          <w:tcPr>
            <w:tcW w:w="0" w:type="auto"/>
            <w:hideMark/>
          </w:tcPr>
          <w:p w14:paraId="71C80DD1"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250.000</w:t>
            </w:r>
          </w:p>
        </w:tc>
        <w:tc>
          <w:tcPr>
            <w:tcW w:w="0" w:type="auto"/>
            <w:hideMark/>
          </w:tcPr>
          <w:p w14:paraId="22C71240"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280.000</w:t>
            </w:r>
          </w:p>
        </w:tc>
      </w:tr>
      <w:tr w:rsidR="0089295D" w:rsidRPr="00940092" w14:paraId="4BC64B74" w14:textId="77777777" w:rsidTr="004F15B6">
        <w:tc>
          <w:tcPr>
            <w:tcW w:w="0" w:type="auto"/>
            <w:hideMark/>
          </w:tcPr>
          <w:p w14:paraId="7619B223"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Total cash available</w:t>
            </w:r>
          </w:p>
        </w:tc>
        <w:tc>
          <w:tcPr>
            <w:tcW w:w="0" w:type="auto"/>
            <w:hideMark/>
          </w:tcPr>
          <w:p w14:paraId="52D3D24A"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180.000</w:t>
            </w:r>
          </w:p>
        </w:tc>
        <w:tc>
          <w:tcPr>
            <w:tcW w:w="0" w:type="auto"/>
            <w:hideMark/>
          </w:tcPr>
          <w:p w14:paraId="2337382D"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216.162</w:t>
            </w:r>
          </w:p>
        </w:tc>
        <w:tc>
          <w:tcPr>
            <w:tcW w:w="0" w:type="auto"/>
            <w:hideMark/>
          </w:tcPr>
          <w:p w14:paraId="1872E147"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357.150</w:t>
            </w:r>
          </w:p>
        </w:tc>
        <w:tc>
          <w:tcPr>
            <w:tcW w:w="0" w:type="auto"/>
            <w:hideMark/>
          </w:tcPr>
          <w:p w14:paraId="0A392CD9"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397.875</w:t>
            </w:r>
          </w:p>
        </w:tc>
        <w:tc>
          <w:tcPr>
            <w:tcW w:w="0" w:type="auto"/>
            <w:hideMark/>
          </w:tcPr>
          <w:p w14:paraId="4E7A4252"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456.775</w:t>
            </w:r>
          </w:p>
        </w:tc>
        <w:tc>
          <w:tcPr>
            <w:tcW w:w="0" w:type="auto"/>
            <w:hideMark/>
          </w:tcPr>
          <w:p w14:paraId="434F1430"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555.588</w:t>
            </w:r>
          </w:p>
        </w:tc>
      </w:tr>
    </w:tbl>
    <w:p w14:paraId="11498F10" w14:textId="77777777" w:rsidR="0089295D" w:rsidRPr="00430E8C" w:rsidRDefault="0089295D" w:rsidP="0089295D">
      <w:pPr>
        <w:spacing w:line="360" w:lineRule="auto"/>
        <w:jc w:val="both"/>
        <w:rPr>
          <w:rFonts w:ascii="Times New Roman" w:hAnsi="Times New Roman" w:cs="Times New Roman"/>
          <w:b/>
          <w:bCs/>
        </w:rPr>
      </w:pPr>
    </w:p>
    <w:p w14:paraId="4E021E32" w14:textId="77777777" w:rsidR="0089295D" w:rsidRDefault="0089295D" w:rsidP="0089295D">
      <w:pPr>
        <w:spacing w:line="360" w:lineRule="auto"/>
        <w:jc w:val="both"/>
        <w:rPr>
          <w:rFonts w:ascii="Times New Roman" w:hAnsi="Times New Roman" w:cs="Times New Roman"/>
          <w:b/>
          <w:bCs/>
        </w:rPr>
      </w:pPr>
    </w:p>
    <w:p w14:paraId="0485DC9F" w14:textId="77777777" w:rsidR="00193A8F" w:rsidRDefault="00193A8F" w:rsidP="0089295D">
      <w:pPr>
        <w:spacing w:line="360" w:lineRule="auto"/>
        <w:jc w:val="both"/>
        <w:rPr>
          <w:rFonts w:ascii="Times New Roman" w:hAnsi="Times New Roman" w:cs="Times New Roman"/>
          <w:b/>
          <w:bCs/>
        </w:rPr>
      </w:pPr>
    </w:p>
    <w:p w14:paraId="66A30B93" w14:textId="77777777" w:rsidR="00193A8F" w:rsidRPr="00430E8C" w:rsidRDefault="00193A8F" w:rsidP="0089295D">
      <w:pPr>
        <w:spacing w:line="360" w:lineRule="auto"/>
        <w:jc w:val="both"/>
        <w:rPr>
          <w:rFonts w:ascii="Times New Roman" w:hAnsi="Times New Roman" w:cs="Times New Roman"/>
          <w:b/>
          <w:bCs/>
        </w:rPr>
      </w:pPr>
    </w:p>
    <w:p w14:paraId="424D45A5" w14:textId="77777777" w:rsidR="0089295D" w:rsidRPr="00430E8C" w:rsidRDefault="0089295D" w:rsidP="0089295D">
      <w:pPr>
        <w:spacing w:line="360" w:lineRule="auto"/>
        <w:jc w:val="both"/>
        <w:rPr>
          <w:rFonts w:ascii="Times New Roman" w:hAnsi="Times New Roman" w:cs="Times New Roman"/>
          <w:b/>
          <w:bCs/>
        </w:rPr>
      </w:pPr>
    </w:p>
    <w:p w14:paraId="2975B0D8" w14:textId="77777777" w:rsidR="0089295D" w:rsidRPr="00940092" w:rsidRDefault="0089295D" w:rsidP="0089295D">
      <w:pPr>
        <w:spacing w:line="360" w:lineRule="auto"/>
        <w:jc w:val="both"/>
        <w:rPr>
          <w:rFonts w:ascii="Times New Roman" w:hAnsi="Times New Roman" w:cs="Times New Roman"/>
          <w:b/>
          <w:bCs/>
        </w:rPr>
      </w:pPr>
      <w:r w:rsidRPr="00940092">
        <w:rPr>
          <w:rFonts w:ascii="Times New Roman" w:hAnsi="Times New Roman" w:cs="Times New Roman"/>
          <w:b/>
          <w:bCs/>
        </w:rPr>
        <w:lastRenderedPageBreak/>
        <w:t>Cash payments</w:t>
      </w:r>
    </w:p>
    <w:tbl>
      <w:tblPr>
        <w:tblStyle w:val="TableGrid"/>
        <w:tblW w:w="9092" w:type="dxa"/>
        <w:tblLook w:val="04A0" w:firstRow="1" w:lastRow="0" w:firstColumn="1" w:lastColumn="0" w:noHBand="0" w:noVBand="1"/>
      </w:tblPr>
      <w:tblGrid>
        <w:gridCol w:w="2992"/>
        <w:gridCol w:w="1053"/>
        <w:gridCol w:w="999"/>
        <w:gridCol w:w="1012"/>
        <w:gridCol w:w="1012"/>
        <w:gridCol w:w="1012"/>
        <w:gridCol w:w="1012"/>
      </w:tblGrid>
      <w:tr w:rsidR="0089295D" w:rsidRPr="00430E8C" w14:paraId="1EA862E6" w14:textId="77777777" w:rsidTr="004F15B6">
        <w:trPr>
          <w:trHeight w:val="515"/>
        </w:trPr>
        <w:tc>
          <w:tcPr>
            <w:tcW w:w="0" w:type="auto"/>
            <w:hideMark/>
          </w:tcPr>
          <w:p w14:paraId="230E2982" w14:textId="77777777" w:rsidR="0089295D" w:rsidRPr="00940092" w:rsidRDefault="0089295D" w:rsidP="004F15B6">
            <w:pPr>
              <w:spacing w:after="160" w:line="360" w:lineRule="auto"/>
              <w:jc w:val="both"/>
              <w:rPr>
                <w:rFonts w:ascii="Times New Roman" w:hAnsi="Times New Roman" w:cs="Times New Roman"/>
              </w:rPr>
            </w:pPr>
          </w:p>
        </w:tc>
        <w:tc>
          <w:tcPr>
            <w:tcW w:w="0" w:type="auto"/>
            <w:hideMark/>
          </w:tcPr>
          <w:p w14:paraId="715B2E4D" w14:textId="77777777" w:rsidR="0089295D" w:rsidRPr="00940092" w:rsidRDefault="0089295D" w:rsidP="004F15B6">
            <w:pPr>
              <w:spacing w:after="160" w:line="360" w:lineRule="auto"/>
              <w:jc w:val="both"/>
              <w:rPr>
                <w:rFonts w:ascii="Times New Roman" w:hAnsi="Times New Roman" w:cs="Times New Roman"/>
                <w:b/>
                <w:bCs/>
              </w:rPr>
            </w:pPr>
            <w:r w:rsidRPr="00940092">
              <w:rPr>
                <w:rFonts w:ascii="Times New Roman" w:hAnsi="Times New Roman" w:cs="Times New Roman"/>
                <w:b/>
                <w:bCs/>
              </w:rPr>
              <w:t>July</w:t>
            </w:r>
          </w:p>
        </w:tc>
        <w:tc>
          <w:tcPr>
            <w:tcW w:w="0" w:type="auto"/>
            <w:hideMark/>
          </w:tcPr>
          <w:p w14:paraId="520C2427" w14:textId="77777777" w:rsidR="0089295D" w:rsidRPr="00940092" w:rsidRDefault="0089295D" w:rsidP="004F15B6">
            <w:pPr>
              <w:spacing w:after="160" w:line="360" w:lineRule="auto"/>
              <w:jc w:val="both"/>
              <w:rPr>
                <w:rFonts w:ascii="Times New Roman" w:hAnsi="Times New Roman" w:cs="Times New Roman"/>
                <w:b/>
                <w:bCs/>
              </w:rPr>
            </w:pPr>
            <w:r w:rsidRPr="00940092">
              <w:rPr>
                <w:rFonts w:ascii="Times New Roman" w:hAnsi="Times New Roman" w:cs="Times New Roman"/>
                <w:b/>
                <w:bCs/>
              </w:rPr>
              <w:t>Aug</w:t>
            </w:r>
          </w:p>
        </w:tc>
        <w:tc>
          <w:tcPr>
            <w:tcW w:w="0" w:type="auto"/>
            <w:hideMark/>
          </w:tcPr>
          <w:p w14:paraId="36D3C077" w14:textId="77777777" w:rsidR="0089295D" w:rsidRPr="00940092" w:rsidRDefault="0089295D" w:rsidP="004F15B6">
            <w:pPr>
              <w:spacing w:after="160" w:line="360" w:lineRule="auto"/>
              <w:jc w:val="both"/>
              <w:rPr>
                <w:rFonts w:ascii="Times New Roman" w:hAnsi="Times New Roman" w:cs="Times New Roman"/>
                <w:b/>
                <w:bCs/>
              </w:rPr>
            </w:pPr>
            <w:r w:rsidRPr="00940092">
              <w:rPr>
                <w:rFonts w:ascii="Times New Roman" w:hAnsi="Times New Roman" w:cs="Times New Roman"/>
                <w:b/>
                <w:bCs/>
              </w:rPr>
              <w:t>Sept</w:t>
            </w:r>
          </w:p>
        </w:tc>
        <w:tc>
          <w:tcPr>
            <w:tcW w:w="0" w:type="auto"/>
            <w:hideMark/>
          </w:tcPr>
          <w:p w14:paraId="748B55F7" w14:textId="77777777" w:rsidR="0089295D" w:rsidRPr="00940092" w:rsidRDefault="0089295D" w:rsidP="004F15B6">
            <w:pPr>
              <w:spacing w:after="160" w:line="360" w:lineRule="auto"/>
              <w:jc w:val="both"/>
              <w:rPr>
                <w:rFonts w:ascii="Times New Roman" w:hAnsi="Times New Roman" w:cs="Times New Roman"/>
                <w:b/>
                <w:bCs/>
              </w:rPr>
            </w:pPr>
            <w:r w:rsidRPr="00940092">
              <w:rPr>
                <w:rFonts w:ascii="Times New Roman" w:hAnsi="Times New Roman" w:cs="Times New Roman"/>
                <w:b/>
                <w:bCs/>
              </w:rPr>
              <w:t>Oct</w:t>
            </w:r>
          </w:p>
        </w:tc>
        <w:tc>
          <w:tcPr>
            <w:tcW w:w="0" w:type="auto"/>
            <w:hideMark/>
          </w:tcPr>
          <w:p w14:paraId="206DE28A" w14:textId="77777777" w:rsidR="0089295D" w:rsidRPr="00940092" w:rsidRDefault="0089295D" w:rsidP="004F15B6">
            <w:pPr>
              <w:spacing w:after="160" w:line="360" w:lineRule="auto"/>
              <w:jc w:val="both"/>
              <w:rPr>
                <w:rFonts w:ascii="Times New Roman" w:hAnsi="Times New Roman" w:cs="Times New Roman"/>
                <w:b/>
                <w:bCs/>
              </w:rPr>
            </w:pPr>
            <w:r w:rsidRPr="00940092">
              <w:rPr>
                <w:rFonts w:ascii="Times New Roman" w:hAnsi="Times New Roman" w:cs="Times New Roman"/>
                <w:b/>
                <w:bCs/>
              </w:rPr>
              <w:t>Nov</w:t>
            </w:r>
          </w:p>
        </w:tc>
        <w:tc>
          <w:tcPr>
            <w:tcW w:w="0" w:type="auto"/>
            <w:hideMark/>
          </w:tcPr>
          <w:p w14:paraId="32987AB6" w14:textId="77777777" w:rsidR="0089295D" w:rsidRPr="00940092" w:rsidRDefault="0089295D" w:rsidP="004F15B6">
            <w:pPr>
              <w:spacing w:after="160" w:line="360" w:lineRule="auto"/>
              <w:jc w:val="both"/>
              <w:rPr>
                <w:rFonts w:ascii="Times New Roman" w:hAnsi="Times New Roman" w:cs="Times New Roman"/>
                <w:b/>
                <w:bCs/>
              </w:rPr>
            </w:pPr>
            <w:r w:rsidRPr="00940092">
              <w:rPr>
                <w:rFonts w:ascii="Times New Roman" w:hAnsi="Times New Roman" w:cs="Times New Roman"/>
                <w:b/>
                <w:bCs/>
              </w:rPr>
              <w:t>Dec</w:t>
            </w:r>
          </w:p>
        </w:tc>
      </w:tr>
      <w:tr w:rsidR="0089295D" w:rsidRPr="00430E8C" w14:paraId="04FE9184" w14:textId="77777777" w:rsidTr="004F15B6">
        <w:trPr>
          <w:trHeight w:val="860"/>
        </w:trPr>
        <w:tc>
          <w:tcPr>
            <w:tcW w:w="0" w:type="auto"/>
            <w:hideMark/>
          </w:tcPr>
          <w:p w14:paraId="3CE6CFAC"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Payments to suppliers</w:t>
            </w:r>
          </w:p>
        </w:tc>
        <w:tc>
          <w:tcPr>
            <w:tcW w:w="0" w:type="auto"/>
            <w:hideMark/>
          </w:tcPr>
          <w:p w14:paraId="7DB9C336"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150.000</w:t>
            </w:r>
          </w:p>
        </w:tc>
        <w:tc>
          <w:tcPr>
            <w:tcW w:w="0" w:type="auto"/>
            <w:hideMark/>
          </w:tcPr>
          <w:p w14:paraId="5A82E4A1"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76.000</w:t>
            </w:r>
          </w:p>
        </w:tc>
        <w:tc>
          <w:tcPr>
            <w:tcW w:w="0" w:type="auto"/>
            <w:hideMark/>
          </w:tcPr>
          <w:p w14:paraId="6A89D19F"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138.000</w:t>
            </w:r>
          </w:p>
        </w:tc>
        <w:tc>
          <w:tcPr>
            <w:tcW w:w="0" w:type="auto"/>
            <w:hideMark/>
          </w:tcPr>
          <w:p w14:paraId="443BB87F"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156.000</w:t>
            </w:r>
          </w:p>
        </w:tc>
        <w:tc>
          <w:tcPr>
            <w:tcW w:w="0" w:type="auto"/>
            <w:hideMark/>
          </w:tcPr>
          <w:p w14:paraId="4221C404"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144.000</w:t>
            </w:r>
          </w:p>
        </w:tc>
        <w:tc>
          <w:tcPr>
            <w:tcW w:w="0" w:type="auto"/>
            <w:hideMark/>
          </w:tcPr>
          <w:p w14:paraId="2469AC2A"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150.000</w:t>
            </w:r>
          </w:p>
        </w:tc>
      </w:tr>
      <w:tr w:rsidR="0089295D" w:rsidRPr="00430E8C" w14:paraId="27518596" w14:textId="77777777" w:rsidTr="004F15B6">
        <w:trPr>
          <w:trHeight w:val="860"/>
        </w:trPr>
        <w:tc>
          <w:tcPr>
            <w:tcW w:w="0" w:type="auto"/>
            <w:hideMark/>
          </w:tcPr>
          <w:p w14:paraId="352128A8"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Admin expenses (cash only)</w:t>
            </w:r>
          </w:p>
        </w:tc>
        <w:tc>
          <w:tcPr>
            <w:tcW w:w="0" w:type="auto"/>
            <w:hideMark/>
          </w:tcPr>
          <w:p w14:paraId="5421753E"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17.000</w:t>
            </w:r>
          </w:p>
        </w:tc>
        <w:tc>
          <w:tcPr>
            <w:tcW w:w="0" w:type="auto"/>
            <w:hideMark/>
          </w:tcPr>
          <w:p w14:paraId="229BBEEA"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18.000</w:t>
            </w:r>
          </w:p>
        </w:tc>
        <w:tc>
          <w:tcPr>
            <w:tcW w:w="0" w:type="auto"/>
            <w:hideMark/>
          </w:tcPr>
          <w:p w14:paraId="4BF7E65B"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19.000</w:t>
            </w:r>
          </w:p>
        </w:tc>
        <w:tc>
          <w:tcPr>
            <w:tcW w:w="0" w:type="auto"/>
            <w:hideMark/>
          </w:tcPr>
          <w:p w14:paraId="004D189D"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20.000</w:t>
            </w:r>
          </w:p>
        </w:tc>
        <w:tc>
          <w:tcPr>
            <w:tcW w:w="0" w:type="auto"/>
            <w:hideMark/>
          </w:tcPr>
          <w:p w14:paraId="28B5F390"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21.000</w:t>
            </w:r>
          </w:p>
        </w:tc>
        <w:tc>
          <w:tcPr>
            <w:tcW w:w="0" w:type="auto"/>
            <w:hideMark/>
          </w:tcPr>
          <w:p w14:paraId="674D9B73"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22.000</w:t>
            </w:r>
          </w:p>
        </w:tc>
      </w:tr>
      <w:tr w:rsidR="0089295D" w:rsidRPr="00430E8C" w14:paraId="20C06D1D" w14:textId="77777777" w:rsidTr="004F15B6">
        <w:trPr>
          <w:trHeight w:val="515"/>
        </w:trPr>
        <w:tc>
          <w:tcPr>
            <w:tcW w:w="0" w:type="auto"/>
            <w:hideMark/>
          </w:tcPr>
          <w:p w14:paraId="7D7E9A2A"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Selling expenses</w:t>
            </w:r>
          </w:p>
        </w:tc>
        <w:tc>
          <w:tcPr>
            <w:tcW w:w="0" w:type="auto"/>
            <w:hideMark/>
          </w:tcPr>
          <w:p w14:paraId="7CED32D1"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5.000</w:t>
            </w:r>
          </w:p>
        </w:tc>
        <w:tc>
          <w:tcPr>
            <w:tcW w:w="0" w:type="auto"/>
            <w:hideMark/>
          </w:tcPr>
          <w:p w14:paraId="32C37BFB"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6.000</w:t>
            </w:r>
          </w:p>
        </w:tc>
        <w:tc>
          <w:tcPr>
            <w:tcW w:w="0" w:type="auto"/>
            <w:hideMark/>
          </w:tcPr>
          <w:p w14:paraId="10780FFF"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7.000</w:t>
            </w:r>
          </w:p>
        </w:tc>
        <w:tc>
          <w:tcPr>
            <w:tcW w:w="0" w:type="auto"/>
            <w:hideMark/>
          </w:tcPr>
          <w:p w14:paraId="690A6BDF"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8.000</w:t>
            </w:r>
          </w:p>
        </w:tc>
        <w:tc>
          <w:tcPr>
            <w:tcW w:w="0" w:type="auto"/>
            <w:hideMark/>
          </w:tcPr>
          <w:p w14:paraId="4FD939BB"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9.000</w:t>
            </w:r>
          </w:p>
        </w:tc>
        <w:tc>
          <w:tcPr>
            <w:tcW w:w="0" w:type="auto"/>
            <w:hideMark/>
          </w:tcPr>
          <w:p w14:paraId="5B888E1A"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7.000</w:t>
            </w:r>
          </w:p>
        </w:tc>
      </w:tr>
      <w:tr w:rsidR="0089295D" w:rsidRPr="00430E8C" w14:paraId="0FBC730D" w14:textId="77777777" w:rsidTr="004F15B6">
        <w:trPr>
          <w:trHeight w:val="860"/>
        </w:trPr>
        <w:tc>
          <w:tcPr>
            <w:tcW w:w="0" w:type="auto"/>
            <w:hideMark/>
          </w:tcPr>
          <w:p w14:paraId="1126BA12"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Credit card charges</w:t>
            </w:r>
          </w:p>
        </w:tc>
        <w:tc>
          <w:tcPr>
            <w:tcW w:w="0" w:type="auto"/>
            <w:hideMark/>
          </w:tcPr>
          <w:p w14:paraId="15BCF16D"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1.838</w:t>
            </w:r>
          </w:p>
        </w:tc>
        <w:tc>
          <w:tcPr>
            <w:tcW w:w="0" w:type="auto"/>
            <w:hideMark/>
          </w:tcPr>
          <w:p w14:paraId="0C868E82"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2.013</w:t>
            </w:r>
          </w:p>
        </w:tc>
        <w:tc>
          <w:tcPr>
            <w:tcW w:w="0" w:type="auto"/>
            <w:hideMark/>
          </w:tcPr>
          <w:p w14:paraId="2115D5A3"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2.275</w:t>
            </w:r>
          </w:p>
        </w:tc>
        <w:tc>
          <w:tcPr>
            <w:tcW w:w="0" w:type="auto"/>
            <w:hideMark/>
          </w:tcPr>
          <w:p w14:paraId="5DB1A1D5"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2.100</w:t>
            </w:r>
          </w:p>
        </w:tc>
        <w:tc>
          <w:tcPr>
            <w:tcW w:w="0" w:type="auto"/>
            <w:hideMark/>
          </w:tcPr>
          <w:p w14:paraId="029A5D7F"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2.188</w:t>
            </w:r>
          </w:p>
        </w:tc>
        <w:tc>
          <w:tcPr>
            <w:tcW w:w="0" w:type="auto"/>
            <w:hideMark/>
          </w:tcPr>
          <w:p w14:paraId="770180F0"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2.450</w:t>
            </w:r>
          </w:p>
        </w:tc>
      </w:tr>
      <w:tr w:rsidR="0089295D" w:rsidRPr="00430E8C" w14:paraId="74D8493F" w14:textId="77777777" w:rsidTr="004F15B6">
        <w:trPr>
          <w:trHeight w:val="515"/>
        </w:trPr>
        <w:tc>
          <w:tcPr>
            <w:tcW w:w="0" w:type="auto"/>
            <w:hideMark/>
          </w:tcPr>
          <w:p w14:paraId="4B966781"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Taxation</w:t>
            </w:r>
          </w:p>
        </w:tc>
        <w:tc>
          <w:tcPr>
            <w:tcW w:w="0" w:type="auto"/>
            <w:hideMark/>
          </w:tcPr>
          <w:p w14:paraId="640D9907"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w:t>
            </w:r>
          </w:p>
        </w:tc>
        <w:tc>
          <w:tcPr>
            <w:tcW w:w="0" w:type="auto"/>
            <w:hideMark/>
          </w:tcPr>
          <w:p w14:paraId="78B48139"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w:t>
            </w:r>
          </w:p>
        </w:tc>
        <w:tc>
          <w:tcPr>
            <w:tcW w:w="0" w:type="auto"/>
            <w:hideMark/>
          </w:tcPr>
          <w:p w14:paraId="3FCE6630"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18.000</w:t>
            </w:r>
          </w:p>
        </w:tc>
        <w:tc>
          <w:tcPr>
            <w:tcW w:w="0" w:type="auto"/>
            <w:hideMark/>
          </w:tcPr>
          <w:p w14:paraId="6C330A4A"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w:t>
            </w:r>
          </w:p>
        </w:tc>
        <w:tc>
          <w:tcPr>
            <w:tcW w:w="0" w:type="auto"/>
            <w:hideMark/>
          </w:tcPr>
          <w:p w14:paraId="7D1EA454"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w:t>
            </w:r>
          </w:p>
        </w:tc>
        <w:tc>
          <w:tcPr>
            <w:tcW w:w="0" w:type="auto"/>
            <w:hideMark/>
          </w:tcPr>
          <w:p w14:paraId="1B9316A4"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w:t>
            </w:r>
          </w:p>
        </w:tc>
      </w:tr>
      <w:tr w:rsidR="0089295D" w:rsidRPr="00430E8C" w14:paraId="62ABC737" w14:textId="77777777" w:rsidTr="004F15B6">
        <w:trPr>
          <w:trHeight w:val="515"/>
        </w:trPr>
        <w:tc>
          <w:tcPr>
            <w:tcW w:w="0" w:type="auto"/>
            <w:hideMark/>
          </w:tcPr>
          <w:p w14:paraId="287EF484"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Interest</w:t>
            </w:r>
          </w:p>
        </w:tc>
        <w:tc>
          <w:tcPr>
            <w:tcW w:w="0" w:type="auto"/>
            <w:hideMark/>
          </w:tcPr>
          <w:p w14:paraId="297744E5"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1.000</w:t>
            </w:r>
          </w:p>
        </w:tc>
        <w:tc>
          <w:tcPr>
            <w:tcW w:w="0" w:type="auto"/>
            <w:hideMark/>
          </w:tcPr>
          <w:p w14:paraId="5F9ACFF8"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1.000</w:t>
            </w:r>
          </w:p>
        </w:tc>
        <w:tc>
          <w:tcPr>
            <w:tcW w:w="0" w:type="auto"/>
            <w:hideMark/>
          </w:tcPr>
          <w:p w14:paraId="51294192"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1.000</w:t>
            </w:r>
          </w:p>
        </w:tc>
        <w:tc>
          <w:tcPr>
            <w:tcW w:w="0" w:type="auto"/>
            <w:hideMark/>
          </w:tcPr>
          <w:p w14:paraId="36C56E22"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1.000</w:t>
            </w:r>
          </w:p>
        </w:tc>
        <w:tc>
          <w:tcPr>
            <w:tcW w:w="0" w:type="auto"/>
            <w:hideMark/>
          </w:tcPr>
          <w:p w14:paraId="4F1EDE00"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1.000</w:t>
            </w:r>
          </w:p>
        </w:tc>
        <w:tc>
          <w:tcPr>
            <w:tcW w:w="0" w:type="auto"/>
            <w:hideMark/>
          </w:tcPr>
          <w:p w14:paraId="6E37830F"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1.000</w:t>
            </w:r>
          </w:p>
        </w:tc>
      </w:tr>
      <w:tr w:rsidR="0089295D" w:rsidRPr="00430E8C" w14:paraId="02976E07" w14:textId="77777777" w:rsidTr="004F15B6">
        <w:trPr>
          <w:trHeight w:val="860"/>
        </w:trPr>
        <w:tc>
          <w:tcPr>
            <w:tcW w:w="0" w:type="auto"/>
            <w:hideMark/>
          </w:tcPr>
          <w:p w14:paraId="7306710E"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Loan capital repayment</w:t>
            </w:r>
          </w:p>
        </w:tc>
        <w:tc>
          <w:tcPr>
            <w:tcW w:w="0" w:type="auto"/>
            <w:hideMark/>
          </w:tcPr>
          <w:p w14:paraId="592C0B63"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4.000</w:t>
            </w:r>
          </w:p>
        </w:tc>
        <w:tc>
          <w:tcPr>
            <w:tcW w:w="0" w:type="auto"/>
            <w:hideMark/>
          </w:tcPr>
          <w:p w14:paraId="09BDC4FC"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4.000</w:t>
            </w:r>
          </w:p>
        </w:tc>
        <w:tc>
          <w:tcPr>
            <w:tcW w:w="0" w:type="auto"/>
            <w:hideMark/>
          </w:tcPr>
          <w:p w14:paraId="503AC03A"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4.000</w:t>
            </w:r>
          </w:p>
        </w:tc>
        <w:tc>
          <w:tcPr>
            <w:tcW w:w="0" w:type="auto"/>
            <w:hideMark/>
          </w:tcPr>
          <w:p w14:paraId="78ED5240"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4.000</w:t>
            </w:r>
          </w:p>
        </w:tc>
        <w:tc>
          <w:tcPr>
            <w:tcW w:w="0" w:type="auto"/>
            <w:hideMark/>
          </w:tcPr>
          <w:p w14:paraId="437951A4"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4.000</w:t>
            </w:r>
          </w:p>
        </w:tc>
        <w:tc>
          <w:tcPr>
            <w:tcW w:w="0" w:type="auto"/>
            <w:hideMark/>
          </w:tcPr>
          <w:p w14:paraId="203DEC1A"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4.000</w:t>
            </w:r>
          </w:p>
        </w:tc>
      </w:tr>
      <w:tr w:rsidR="0089295D" w:rsidRPr="00430E8C" w14:paraId="44E07679" w14:textId="77777777" w:rsidTr="004F15B6">
        <w:trPr>
          <w:trHeight w:val="860"/>
        </w:trPr>
        <w:tc>
          <w:tcPr>
            <w:tcW w:w="0" w:type="auto"/>
            <w:hideMark/>
          </w:tcPr>
          <w:p w14:paraId="0664A816"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Store refurbishment</w:t>
            </w:r>
          </w:p>
        </w:tc>
        <w:tc>
          <w:tcPr>
            <w:tcW w:w="0" w:type="auto"/>
            <w:hideMark/>
          </w:tcPr>
          <w:p w14:paraId="5E91078B"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15.000</w:t>
            </w:r>
          </w:p>
        </w:tc>
        <w:tc>
          <w:tcPr>
            <w:tcW w:w="0" w:type="auto"/>
            <w:hideMark/>
          </w:tcPr>
          <w:p w14:paraId="7CDB4F20"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12.000</w:t>
            </w:r>
          </w:p>
        </w:tc>
        <w:tc>
          <w:tcPr>
            <w:tcW w:w="0" w:type="auto"/>
            <w:hideMark/>
          </w:tcPr>
          <w:p w14:paraId="04778846"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10.000</w:t>
            </w:r>
          </w:p>
        </w:tc>
        <w:tc>
          <w:tcPr>
            <w:tcW w:w="0" w:type="auto"/>
            <w:hideMark/>
          </w:tcPr>
          <w:p w14:paraId="78B38C77"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w:t>
            </w:r>
          </w:p>
        </w:tc>
        <w:tc>
          <w:tcPr>
            <w:tcW w:w="0" w:type="auto"/>
            <w:hideMark/>
          </w:tcPr>
          <w:p w14:paraId="1B20A36C"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w:t>
            </w:r>
          </w:p>
        </w:tc>
        <w:tc>
          <w:tcPr>
            <w:tcW w:w="0" w:type="auto"/>
            <w:hideMark/>
          </w:tcPr>
          <w:p w14:paraId="4E2A392E"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w:t>
            </w:r>
          </w:p>
        </w:tc>
      </w:tr>
      <w:tr w:rsidR="0089295D" w:rsidRPr="00430E8C" w14:paraId="15DE6A38" w14:textId="77777777" w:rsidTr="004F15B6">
        <w:trPr>
          <w:trHeight w:val="868"/>
        </w:trPr>
        <w:tc>
          <w:tcPr>
            <w:tcW w:w="0" w:type="auto"/>
            <w:hideMark/>
          </w:tcPr>
          <w:p w14:paraId="722DD4D9"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Total payments</w:t>
            </w:r>
          </w:p>
        </w:tc>
        <w:tc>
          <w:tcPr>
            <w:tcW w:w="0" w:type="auto"/>
            <w:hideMark/>
          </w:tcPr>
          <w:p w14:paraId="634B8151"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193.838</w:t>
            </w:r>
          </w:p>
        </w:tc>
        <w:tc>
          <w:tcPr>
            <w:tcW w:w="0" w:type="auto"/>
            <w:hideMark/>
          </w:tcPr>
          <w:p w14:paraId="62ACDD43"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119.013</w:t>
            </w:r>
          </w:p>
        </w:tc>
        <w:tc>
          <w:tcPr>
            <w:tcW w:w="0" w:type="auto"/>
            <w:hideMark/>
          </w:tcPr>
          <w:p w14:paraId="1CB12F34"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199.275</w:t>
            </w:r>
          </w:p>
        </w:tc>
        <w:tc>
          <w:tcPr>
            <w:tcW w:w="0" w:type="auto"/>
            <w:hideMark/>
          </w:tcPr>
          <w:p w14:paraId="546CABE4"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191.100</w:t>
            </w:r>
          </w:p>
        </w:tc>
        <w:tc>
          <w:tcPr>
            <w:tcW w:w="0" w:type="auto"/>
            <w:hideMark/>
          </w:tcPr>
          <w:p w14:paraId="680B2709"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181.188</w:t>
            </w:r>
          </w:p>
        </w:tc>
        <w:tc>
          <w:tcPr>
            <w:tcW w:w="0" w:type="auto"/>
            <w:hideMark/>
          </w:tcPr>
          <w:p w14:paraId="0EE582FA"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186.450</w:t>
            </w:r>
          </w:p>
        </w:tc>
      </w:tr>
      <w:tr w:rsidR="0089295D" w:rsidRPr="00430E8C" w14:paraId="6A9EE23F" w14:textId="77777777" w:rsidTr="004F15B6">
        <w:trPr>
          <w:trHeight w:val="515"/>
        </w:trPr>
        <w:tc>
          <w:tcPr>
            <w:tcW w:w="0" w:type="auto"/>
            <w:hideMark/>
          </w:tcPr>
          <w:p w14:paraId="109D9F11" w14:textId="77777777" w:rsidR="0089295D" w:rsidRPr="00940092" w:rsidRDefault="0089295D" w:rsidP="004F15B6">
            <w:pPr>
              <w:spacing w:after="160" w:line="360" w:lineRule="auto"/>
              <w:jc w:val="both"/>
              <w:rPr>
                <w:rFonts w:ascii="Times New Roman" w:hAnsi="Times New Roman" w:cs="Times New Roman"/>
              </w:rPr>
            </w:pPr>
          </w:p>
        </w:tc>
        <w:tc>
          <w:tcPr>
            <w:tcW w:w="0" w:type="auto"/>
            <w:hideMark/>
          </w:tcPr>
          <w:p w14:paraId="09EC15E9" w14:textId="77777777" w:rsidR="0089295D" w:rsidRPr="00940092" w:rsidRDefault="0089295D" w:rsidP="004F15B6">
            <w:pPr>
              <w:spacing w:after="160" w:line="360" w:lineRule="auto"/>
              <w:jc w:val="both"/>
              <w:rPr>
                <w:rFonts w:ascii="Times New Roman" w:hAnsi="Times New Roman" w:cs="Times New Roman"/>
                <w:b/>
                <w:bCs/>
              </w:rPr>
            </w:pPr>
            <w:r w:rsidRPr="00940092">
              <w:rPr>
                <w:rFonts w:ascii="Times New Roman" w:hAnsi="Times New Roman" w:cs="Times New Roman"/>
                <w:b/>
                <w:bCs/>
              </w:rPr>
              <w:t>July</w:t>
            </w:r>
          </w:p>
        </w:tc>
        <w:tc>
          <w:tcPr>
            <w:tcW w:w="0" w:type="auto"/>
            <w:hideMark/>
          </w:tcPr>
          <w:p w14:paraId="4111511A" w14:textId="77777777" w:rsidR="0089295D" w:rsidRPr="00940092" w:rsidRDefault="0089295D" w:rsidP="004F15B6">
            <w:pPr>
              <w:spacing w:after="160" w:line="360" w:lineRule="auto"/>
              <w:jc w:val="both"/>
              <w:rPr>
                <w:rFonts w:ascii="Times New Roman" w:hAnsi="Times New Roman" w:cs="Times New Roman"/>
                <w:b/>
                <w:bCs/>
              </w:rPr>
            </w:pPr>
            <w:r w:rsidRPr="00940092">
              <w:rPr>
                <w:rFonts w:ascii="Times New Roman" w:hAnsi="Times New Roman" w:cs="Times New Roman"/>
                <w:b/>
                <w:bCs/>
              </w:rPr>
              <w:t>Aug</w:t>
            </w:r>
          </w:p>
        </w:tc>
        <w:tc>
          <w:tcPr>
            <w:tcW w:w="0" w:type="auto"/>
            <w:hideMark/>
          </w:tcPr>
          <w:p w14:paraId="50613AE5" w14:textId="77777777" w:rsidR="0089295D" w:rsidRPr="00940092" w:rsidRDefault="0089295D" w:rsidP="004F15B6">
            <w:pPr>
              <w:spacing w:after="160" w:line="360" w:lineRule="auto"/>
              <w:jc w:val="both"/>
              <w:rPr>
                <w:rFonts w:ascii="Times New Roman" w:hAnsi="Times New Roman" w:cs="Times New Roman"/>
                <w:b/>
                <w:bCs/>
              </w:rPr>
            </w:pPr>
            <w:r w:rsidRPr="00940092">
              <w:rPr>
                <w:rFonts w:ascii="Times New Roman" w:hAnsi="Times New Roman" w:cs="Times New Roman"/>
                <w:b/>
                <w:bCs/>
              </w:rPr>
              <w:t>Sept</w:t>
            </w:r>
          </w:p>
        </w:tc>
        <w:tc>
          <w:tcPr>
            <w:tcW w:w="0" w:type="auto"/>
            <w:hideMark/>
          </w:tcPr>
          <w:p w14:paraId="3D1D44F9" w14:textId="77777777" w:rsidR="0089295D" w:rsidRPr="00940092" w:rsidRDefault="0089295D" w:rsidP="004F15B6">
            <w:pPr>
              <w:spacing w:after="160" w:line="360" w:lineRule="auto"/>
              <w:jc w:val="both"/>
              <w:rPr>
                <w:rFonts w:ascii="Times New Roman" w:hAnsi="Times New Roman" w:cs="Times New Roman"/>
                <w:b/>
                <w:bCs/>
              </w:rPr>
            </w:pPr>
            <w:r w:rsidRPr="00940092">
              <w:rPr>
                <w:rFonts w:ascii="Times New Roman" w:hAnsi="Times New Roman" w:cs="Times New Roman"/>
                <w:b/>
                <w:bCs/>
              </w:rPr>
              <w:t>Oct</w:t>
            </w:r>
          </w:p>
        </w:tc>
        <w:tc>
          <w:tcPr>
            <w:tcW w:w="0" w:type="auto"/>
            <w:hideMark/>
          </w:tcPr>
          <w:p w14:paraId="26EBDFDF" w14:textId="77777777" w:rsidR="0089295D" w:rsidRPr="00940092" w:rsidRDefault="0089295D" w:rsidP="004F15B6">
            <w:pPr>
              <w:spacing w:after="160" w:line="360" w:lineRule="auto"/>
              <w:jc w:val="both"/>
              <w:rPr>
                <w:rFonts w:ascii="Times New Roman" w:hAnsi="Times New Roman" w:cs="Times New Roman"/>
                <w:b/>
                <w:bCs/>
              </w:rPr>
            </w:pPr>
            <w:r w:rsidRPr="00940092">
              <w:rPr>
                <w:rFonts w:ascii="Times New Roman" w:hAnsi="Times New Roman" w:cs="Times New Roman"/>
                <w:b/>
                <w:bCs/>
              </w:rPr>
              <w:t>Nov</w:t>
            </w:r>
          </w:p>
        </w:tc>
        <w:tc>
          <w:tcPr>
            <w:tcW w:w="0" w:type="auto"/>
            <w:hideMark/>
          </w:tcPr>
          <w:p w14:paraId="41F83891" w14:textId="77777777" w:rsidR="0089295D" w:rsidRPr="00940092" w:rsidRDefault="0089295D" w:rsidP="004F15B6">
            <w:pPr>
              <w:spacing w:after="160" w:line="360" w:lineRule="auto"/>
              <w:jc w:val="both"/>
              <w:rPr>
                <w:rFonts w:ascii="Times New Roman" w:hAnsi="Times New Roman" w:cs="Times New Roman"/>
                <w:b/>
                <w:bCs/>
              </w:rPr>
            </w:pPr>
            <w:r w:rsidRPr="00940092">
              <w:rPr>
                <w:rFonts w:ascii="Times New Roman" w:hAnsi="Times New Roman" w:cs="Times New Roman"/>
                <w:b/>
                <w:bCs/>
              </w:rPr>
              <w:t>Dec</w:t>
            </w:r>
          </w:p>
        </w:tc>
      </w:tr>
      <w:tr w:rsidR="0089295D" w:rsidRPr="00430E8C" w14:paraId="4652898B" w14:textId="77777777" w:rsidTr="004F15B6">
        <w:trPr>
          <w:trHeight w:val="860"/>
        </w:trPr>
        <w:tc>
          <w:tcPr>
            <w:tcW w:w="0" w:type="auto"/>
            <w:hideMark/>
          </w:tcPr>
          <w:p w14:paraId="6C5A8757"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Closing cash / (overdraft)</w:t>
            </w:r>
          </w:p>
        </w:tc>
        <w:tc>
          <w:tcPr>
            <w:tcW w:w="0" w:type="auto"/>
            <w:hideMark/>
          </w:tcPr>
          <w:p w14:paraId="6807097E"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(13.838)</w:t>
            </w:r>
          </w:p>
        </w:tc>
        <w:tc>
          <w:tcPr>
            <w:tcW w:w="0" w:type="auto"/>
            <w:hideMark/>
          </w:tcPr>
          <w:p w14:paraId="71040E66"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97.150</w:t>
            </w:r>
          </w:p>
        </w:tc>
        <w:tc>
          <w:tcPr>
            <w:tcW w:w="0" w:type="auto"/>
            <w:hideMark/>
          </w:tcPr>
          <w:p w14:paraId="43A940E9"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157.875</w:t>
            </w:r>
          </w:p>
        </w:tc>
        <w:tc>
          <w:tcPr>
            <w:tcW w:w="0" w:type="auto"/>
            <w:hideMark/>
          </w:tcPr>
          <w:p w14:paraId="4F2C0D2D"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206.775</w:t>
            </w:r>
          </w:p>
        </w:tc>
        <w:tc>
          <w:tcPr>
            <w:tcW w:w="0" w:type="auto"/>
            <w:hideMark/>
          </w:tcPr>
          <w:p w14:paraId="68024BB7"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275.588</w:t>
            </w:r>
          </w:p>
        </w:tc>
        <w:tc>
          <w:tcPr>
            <w:tcW w:w="0" w:type="auto"/>
            <w:hideMark/>
          </w:tcPr>
          <w:p w14:paraId="3B1F998D"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369.138</w:t>
            </w:r>
          </w:p>
        </w:tc>
      </w:tr>
    </w:tbl>
    <w:p w14:paraId="677372BC" w14:textId="77777777" w:rsidR="0089295D" w:rsidRPr="00430E8C" w:rsidRDefault="0089295D" w:rsidP="0089295D">
      <w:pPr>
        <w:spacing w:line="360" w:lineRule="auto"/>
        <w:jc w:val="both"/>
        <w:rPr>
          <w:rFonts w:ascii="Times New Roman" w:hAnsi="Times New Roman" w:cs="Times New Roman"/>
        </w:rPr>
      </w:pPr>
    </w:p>
    <w:p w14:paraId="53057CF3" w14:textId="77777777" w:rsidR="0089295D" w:rsidRDefault="0089295D" w:rsidP="0089295D">
      <w:pPr>
        <w:spacing w:line="360" w:lineRule="auto"/>
        <w:jc w:val="both"/>
        <w:rPr>
          <w:rFonts w:ascii="Times New Roman" w:hAnsi="Times New Roman" w:cs="Times New Roman"/>
        </w:rPr>
      </w:pPr>
      <w:r w:rsidRPr="00430E8C">
        <w:rPr>
          <w:rFonts w:ascii="Times New Roman" w:hAnsi="Times New Roman" w:cs="Times New Roman"/>
        </w:rPr>
        <w:t xml:space="preserve">According to the cash budget, the company can be expected to remove the opening overdraft in a short period. Though the Silver Stitch Ltd starts the month of July with a balance of -30,000 overdrawn, the magnitude of the balance decreases to around -13.8k at the end of </w:t>
      </w:r>
      <w:proofErr w:type="gramStart"/>
      <w:r w:rsidRPr="00430E8C">
        <w:rPr>
          <w:rFonts w:ascii="Times New Roman" w:hAnsi="Times New Roman" w:cs="Times New Roman"/>
        </w:rPr>
        <w:t>July, and</w:t>
      </w:r>
      <w:proofErr w:type="gramEnd"/>
      <w:r w:rsidRPr="00430E8C">
        <w:rPr>
          <w:rFonts w:ascii="Times New Roman" w:hAnsi="Times New Roman" w:cs="Times New Roman"/>
        </w:rPr>
        <w:t xml:space="preserve"> becomes positive in the month of August. The business is also expected to have a positive balance of cash of about £369.1k in December. It means that, according to the strict budgeted figures, the need of the bank to eliminate the overdraft by the end of December should be possible.</w:t>
      </w:r>
    </w:p>
    <w:p w14:paraId="0A52F138" w14:textId="77777777" w:rsidR="00FE29A9" w:rsidRDefault="00FE29A9" w:rsidP="0089295D">
      <w:pPr>
        <w:spacing w:line="360" w:lineRule="auto"/>
        <w:jc w:val="both"/>
        <w:rPr>
          <w:rFonts w:ascii="Times New Roman" w:hAnsi="Times New Roman" w:cs="Times New Roman"/>
        </w:rPr>
      </w:pPr>
    </w:p>
    <w:p w14:paraId="39D2F7E2" w14:textId="77777777" w:rsidR="00FE29A9" w:rsidRPr="00430E8C" w:rsidRDefault="00FE29A9" w:rsidP="0089295D">
      <w:pPr>
        <w:spacing w:line="360" w:lineRule="auto"/>
        <w:jc w:val="both"/>
        <w:rPr>
          <w:rFonts w:ascii="Times New Roman" w:hAnsi="Times New Roman" w:cs="Times New Roman"/>
        </w:rPr>
      </w:pPr>
    </w:p>
    <w:p w14:paraId="14974A46" w14:textId="77777777" w:rsidR="0089295D" w:rsidRPr="00430E8C" w:rsidRDefault="0089295D" w:rsidP="0089295D">
      <w:pPr>
        <w:spacing w:line="360" w:lineRule="auto"/>
        <w:jc w:val="both"/>
        <w:rPr>
          <w:rFonts w:ascii="Times New Roman" w:hAnsi="Times New Roman" w:cs="Times New Roman"/>
        </w:rPr>
      </w:pPr>
    </w:p>
    <w:p w14:paraId="0B092AA9" w14:textId="77777777" w:rsidR="0089295D" w:rsidRPr="00430E8C" w:rsidRDefault="0089295D" w:rsidP="0089295D">
      <w:pPr>
        <w:spacing w:line="360" w:lineRule="auto"/>
        <w:jc w:val="both"/>
        <w:rPr>
          <w:rFonts w:ascii="Times New Roman" w:hAnsi="Times New Roman" w:cs="Times New Roman"/>
          <w:b/>
          <w:bCs/>
        </w:rPr>
      </w:pPr>
      <w:r w:rsidRPr="00430E8C">
        <w:rPr>
          <w:rFonts w:ascii="Times New Roman" w:hAnsi="Times New Roman" w:cs="Times New Roman"/>
          <w:b/>
          <w:bCs/>
        </w:rPr>
        <w:t>PROFIT AND LOSS ACCOUNT</w:t>
      </w:r>
    </w:p>
    <w:tbl>
      <w:tblPr>
        <w:tblStyle w:val="TableGrid"/>
        <w:tblW w:w="6180" w:type="dxa"/>
        <w:tblLook w:val="04A0" w:firstRow="1" w:lastRow="0" w:firstColumn="1" w:lastColumn="0" w:noHBand="0" w:noVBand="1"/>
      </w:tblPr>
      <w:tblGrid>
        <w:gridCol w:w="4253"/>
        <w:gridCol w:w="1927"/>
      </w:tblGrid>
      <w:tr w:rsidR="0089295D" w:rsidRPr="00940092" w14:paraId="2ED72A8F" w14:textId="77777777" w:rsidTr="004F15B6">
        <w:trPr>
          <w:trHeight w:val="534"/>
        </w:trPr>
        <w:tc>
          <w:tcPr>
            <w:tcW w:w="0" w:type="auto"/>
            <w:hideMark/>
          </w:tcPr>
          <w:p w14:paraId="79B656F4" w14:textId="77777777" w:rsidR="0089295D" w:rsidRPr="00940092" w:rsidRDefault="0089295D" w:rsidP="004F15B6">
            <w:pPr>
              <w:spacing w:after="160" w:line="360" w:lineRule="auto"/>
              <w:jc w:val="both"/>
              <w:rPr>
                <w:rFonts w:ascii="Times New Roman" w:hAnsi="Times New Roman" w:cs="Times New Roman"/>
              </w:rPr>
            </w:pPr>
          </w:p>
        </w:tc>
        <w:tc>
          <w:tcPr>
            <w:tcW w:w="0" w:type="auto"/>
            <w:hideMark/>
          </w:tcPr>
          <w:p w14:paraId="6332CC5E" w14:textId="77777777" w:rsidR="0089295D" w:rsidRPr="00940092" w:rsidRDefault="0089295D" w:rsidP="004F15B6">
            <w:pPr>
              <w:spacing w:after="160" w:line="360" w:lineRule="auto"/>
              <w:jc w:val="both"/>
              <w:rPr>
                <w:rFonts w:ascii="Times New Roman" w:hAnsi="Times New Roman" w:cs="Times New Roman"/>
                <w:b/>
                <w:bCs/>
              </w:rPr>
            </w:pPr>
            <w:r w:rsidRPr="00940092">
              <w:rPr>
                <w:rFonts w:ascii="Times New Roman" w:hAnsi="Times New Roman" w:cs="Times New Roman"/>
                <w:b/>
                <w:bCs/>
              </w:rPr>
              <w:t>£000</w:t>
            </w:r>
          </w:p>
        </w:tc>
      </w:tr>
      <w:tr w:rsidR="0089295D" w:rsidRPr="00940092" w14:paraId="40E4F245" w14:textId="77777777" w:rsidTr="004F15B6">
        <w:trPr>
          <w:trHeight w:val="534"/>
        </w:trPr>
        <w:tc>
          <w:tcPr>
            <w:tcW w:w="0" w:type="auto"/>
            <w:hideMark/>
          </w:tcPr>
          <w:p w14:paraId="0F8885D2"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Sales revenue</w:t>
            </w:r>
          </w:p>
        </w:tc>
        <w:tc>
          <w:tcPr>
            <w:tcW w:w="0" w:type="auto"/>
            <w:hideMark/>
          </w:tcPr>
          <w:p w14:paraId="038282EA"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1,470.000</w:t>
            </w:r>
          </w:p>
        </w:tc>
      </w:tr>
      <w:tr w:rsidR="0089295D" w:rsidRPr="00940092" w14:paraId="781402F8" w14:textId="77777777" w:rsidTr="004F15B6">
        <w:trPr>
          <w:trHeight w:val="534"/>
        </w:trPr>
        <w:tc>
          <w:tcPr>
            <w:tcW w:w="0" w:type="auto"/>
            <w:hideMark/>
          </w:tcPr>
          <w:p w14:paraId="2A2F21CD"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Cost of sales</w:t>
            </w:r>
          </w:p>
        </w:tc>
        <w:tc>
          <w:tcPr>
            <w:tcW w:w="0" w:type="auto"/>
            <w:hideMark/>
          </w:tcPr>
          <w:p w14:paraId="6D307C0D"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(882.000)</w:t>
            </w:r>
          </w:p>
        </w:tc>
      </w:tr>
      <w:tr w:rsidR="0089295D" w:rsidRPr="00940092" w14:paraId="277392F1" w14:textId="77777777" w:rsidTr="004F15B6">
        <w:trPr>
          <w:trHeight w:val="534"/>
        </w:trPr>
        <w:tc>
          <w:tcPr>
            <w:tcW w:w="0" w:type="auto"/>
            <w:hideMark/>
          </w:tcPr>
          <w:p w14:paraId="32C2D4DD"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Gross profit</w:t>
            </w:r>
          </w:p>
        </w:tc>
        <w:tc>
          <w:tcPr>
            <w:tcW w:w="0" w:type="auto"/>
            <w:hideMark/>
          </w:tcPr>
          <w:p w14:paraId="776CE3FF"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588.000</w:t>
            </w:r>
          </w:p>
        </w:tc>
      </w:tr>
      <w:tr w:rsidR="0089295D" w:rsidRPr="00940092" w14:paraId="37702002" w14:textId="77777777" w:rsidTr="004F15B6">
        <w:trPr>
          <w:trHeight w:val="534"/>
        </w:trPr>
        <w:tc>
          <w:tcPr>
            <w:tcW w:w="0" w:type="auto"/>
            <w:hideMark/>
          </w:tcPr>
          <w:p w14:paraId="17D8F135"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Administration expenses</w:t>
            </w:r>
          </w:p>
        </w:tc>
        <w:tc>
          <w:tcPr>
            <w:tcW w:w="0" w:type="auto"/>
            <w:hideMark/>
          </w:tcPr>
          <w:p w14:paraId="78AA46EE"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(159.000)</w:t>
            </w:r>
          </w:p>
        </w:tc>
      </w:tr>
      <w:tr w:rsidR="0089295D" w:rsidRPr="00940092" w14:paraId="7C3DA4AE" w14:textId="77777777" w:rsidTr="004F15B6">
        <w:trPr>
          <w:trHeight w:val="525"/>
        </w:trPr>
        <w:tc>
          <w:tcPr>
            <w:tcW w:w="0" w:type="auto"/>
            <w:hideMark/>
          </w:tcPr>
          <w:p w14:paraId="6388B6D4"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Selling expenses</w:t>
            </w:r>
          </w:p>
        </w:tc>
        <w:tc>
          <w:tcPr>
            <w:tcW w:w="0" w:type="auto"/>
            <w:hideMark/>
          </w:tcPr>
          <w:p w14:paraId="0EDAD582"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(45.000)</w:t>
            </w:r>
          </w:p>
        </w:tc>
      </w:tr>
      <w:tr w:rsidR="0089295D" w:rsidRPr="00940092" w14:paraId="587F22A1" w14:textId="77777777" w:rsidTr="004F15B6">
        <w:trPr>
          <w:trHeight w:val="534"/>
        </w:trPr>
        <w:tc>
          <w:tcPr>
            <w:tcW w:w="0" w:type="auto"/>
            <w:hideMark/>
          </w:tcPr>
          <w:p w14:paraId="63E399D9"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Credit card charges</w:t>
            </w:r>
          </w:p>
        </w:tc>
        <w:tc>
          <w:tcPr>
            <w:tcW w:w="0" w:type="auto"/>
            <w:hideMark/>
          </w:tcPr>
          <w:p w14:paraId="2D9216BD"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(12.863)</w:t>
            </w:r>
          </w:p>
        </w:tc>
      </w:tr>
      <w:tr w:rsidR="0089295D" w:rsidRPr="00940092" w14:paraId="17102AD0" w14:textId="77777777" w:rsidTr="004F15B6">
        <w:trPr>
          <w:trHeight w:val="534"/>
        </w:trPr>
        <w:tc>
          <w:tcPr>
            <w:tcW w:w="0" w:type="auto"/>
            <w:hideMark/>
          </w:tcPr>
          <w:p w14:paraId="20606FC1"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Operating profit</w:t>
            </w:r>
          </w:p>
        </w:tc>
        <w:tc>
          <w:tcPr>
            <w:tcW w:w="0" w:type="auto"/>
            <w:hideMark/>
          </w:tcPr>
          <w:p w14:paraId="2EABFCDB"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371.138</w:t>
            </w:r>
          </w:p>
        </w:tc>
      </w:tr>
      <w:tr w:rsidR="0089295D" w:rsidRPr="00940092" w14:paraId="3BC35E87" w14:textId="77777777" w:rsidTr="004F15B6">
        <w:trPr>
          <w:trHeight w:val="534"/>
        </w:trPr>
        <w:tc>
          <w:tcPr>
            <w:tcW w:w="0" w:type="auto"/>
            <w:hideMark/>
          </w:tcPr>
          <w:p w14:paraId="62472B74"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Interest expense</w:t>
            </w:r>
          </w:p>
        </w:tc>
        <w:tc>
          <w:tcPr>
            <w:tcW w:w="0" w:type="auto"/>
            <w:hideMark/>
          </w:tcPr>
          <w:p w14:paraId="5F5ADC54"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(6.000)</w:t>
            </w:r>
          </w:p>
        </w:tc>
      </w:tr>
      <w:tr w:rsidR="0089295D" w:rsidRPr="00940092" w14:paraId="63CB3741" w14:textId="77777777" w:rsidTr="004F15B6">
        <w:trPr>
          <w:trHeight w:val="534"/>
        </w:trPr>
        <w:tc>
          <w:tcPr>
            <w:tcW w:w="0" w:type="auto"/>
            <w:hideMark/>
          </w:tcPr>
          <w:p w14:paraId="510E3CFB"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Profit before tax</w:t>
            </w:r>
          </w:p>
        </w:tc>
        <w:tc>
          <w:tcPr>
            <w:tcW w:w="0" w:type="auto"/>
            <w:hideMark/>
          </w:tcPr>
          <w:p w14:paraId="2A463E27"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365.138</w:t>
            </w:r>
          </w:p>
        </w:tc>
      </w:tr>
      <w:tr w:rsidR="0089295D" w:rsidRPr="00940092" w14:paraId="2D91C19D" w14:textId="77777777" w:rsidTr="004F15B6">
        <w:trPr>
          <w:trHeight w:val="534"/>
        </w:trPr>
        <w:tc>
          <w:tcPr>
            <w:tcW w:w="0" w:type="auto"/>
            <w:hideMark/>
          </w:tcPr>
          <w:p w14:paraId="0613B7B2"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Taxation</w:t>
            </w:r>
          </w:p>
        </w:tc>
        <w:tc>
          <w:tcPr>
            <w:tcW w:w="0" w:type="auto"/>
            <w:hideMark/>
          </w:tcPr>
          <w:p w14:paraId="3D7ADD8A"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rPr>
              <w:t>(18.000)</w:t>
            </w:r>
          </w:p>
        </w:tc>
      </w:tr>
      <w:tr w:rsidR="0089295D" w:rsidRPr="00940092" w14:paraId="6A679EE5" w14:textId="77777777" w:rsidTr="004F15B6">
        <w:trPr>
          <w:trHeight w:val="534"/>
        </w:trPr>
        <w:tc>
          <w:tcPr>
            <w:tcW w:w="0" w:type="auto"/>
            <w:hideMark/>
          </w:tcPr>
          <w:p w14:paraId="4BBD6CA4"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Profit after tax</w:t>
            </w:r>
          </w:p>
        </w:tc>
        <w:tc>
          <w:tcPr>
            <w:tcW w:w="0" w:type="auto"/>
            <w:hideMark/>
          </w:tcPr>
          <w:p w14:paraId="3CFDA9CB" w14:textId="77777777" w:rsidR="0089295D" w:rsidRPr="00940092" w:rsidRDefault="0089295D" w:rsidP="004F15B6">
            <w:pPr>
              <w:spacing w:after="160" w:line="360" w:lineRule="auto"/>
              <w:jc w:val="both"/>
              <w:rPr>
                <w:rFonts w:ascii="Times New Roman" w:hAnsi="Times New Roman" w:cs="Times New Roman"/>
              </w:rPr>
            </w:pPr>
            <w:r w:rsidRPr="00940092">
              <w:rPr>
                <w:rFonts w:ascii="Times New Roman" w:hAnsi="Times New Roman" w:cs="Times New Roman"/>
                <w:b/>
                <w:bCs/>
              </w:rPr>
              <w:t>347.138</w:t>
            </w:r>
          </w:p>
        </w:tc>
      </w:tr>
    </w:tbl>
    <w:p w14:paraId="2447A257" w14:textId="77777777" w:rsidR="0089295D" w:rsidRPr="00430E8C" w:rsidRDefault="0089295D" w:rsidP="0089295D">
      <w:pPr>
        <w:spacing w:line="360" w:lineRule="auto"/>
        <w:jc w:val="both"/>
        <w:rPr>
          <w:rFonts w:ascii="Times New Roman" w:hAnsi="Times New Roman" w:cs="Times New Roman"/>
        </w:rPr>
      </w:pPr>
    </w:p>
    <w:p w14:paraId="6B2BB3B4"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 xml:space="preserve">The Profit and Loss Account that is budgeted indicates that Silver Stitch Ltd is set to make an </w:t>
      </w:r>
      <w:proofErr w:type="gramStart"/>
      <w:r w:rsidRPr="00430E8C">
        <w:rPr>
          <w:rFonts w:ascii="Times New Roman" w:hAnsi="Times New Roman" w:cs="Times New Roman"/>
        </w:rPr>
        <w:t>after tax</w:t>
      </w:r>
      <w:proofErr w:type="gramEnd"/>
      <w:r w:rsidRPr="00430E8C">
        <w:rPr>
          <w:rFonts w:ascii="Times New Roman" w:hAnsi="Times New Roman" w:cs="Times New Roman"/>
        </w:rPr>
        <w:t xml:space="preserve"> healthy profit of about £347.1k within the six months. This is in line with the positive cash position indicated in cash budget. Nevertheless, the values also illustrate a crucial management accounting fact profit and cash are not synonymous. An example is depreciation whereby, accounting profit is decreased whereas cash is not, and loan capital repayments whereby cash is decreased but never reflected as an expense in the Profit and Loss Account.</w:t>
      </w:r>
    </w:p>
    <w:p w14:paraId="0699E0E7" w14:textId="77777777" w:rsidR="0089295D" w:rsidRPr="00430E8C" w:rsidRDefault="0089295D" w:rsidP="0089295D">
      <w:pPr>
        <w:pStyle w:val="Heading2"/>
        <w:spacing w:line="360" w:lineRule="auto"/>
        <w:jc w:val="both"/>
        <w:rPr>
          <w:rFonts w:ascii="Times New Roman" w:hAnsi="Times New Roman" w:cs="Times New Roman"/>
          <w:sz w:val="24"/>
          <w:szCs w:val="24"/>
        </w:rPr>
      </w:pPr>
      <w:bookmarkStart w:id="2" w:name="_Toc224631067"/>
      <w:r w:rsidRPr="00430E8C">
        <w:rPr>
          <w:rFonts w:ascii="Times New Roman" w:hAnsi="Times New Roman" w:cs="Times New Roman"/>
          <w:sz w:val="24"/>
          <w:szCs w:val="24"/>
        </w:rPr>
        <w:t>b. Issues Reported by the Budgets and Management Reactions.</w:t>
      </w:r>
      <w:bookmarkEnd w:id="2"/>
    </w:p>
    <w:p w14:paraId="5855AF98"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 xml:space="preserve">As the budgets show, Silver Stitch Ltd will have to deal with several critical short-term issues within a six-month timeframe, </w:t>
      </w:r>
      <w:proofErr w:type="gramStart"/>
      <w:r w:rsidRPr="00430E8C">
        <w:rPr>
          <w:rFonts w:ascii="Times New Roman" w:hAnsi="Times New Roman" w:cs="Times New Roman"/>
        </w:rPr>
        <w:t>despite the fact that</w:t>
      </w:r>
      <w:proofErr w:type="gramEnd"/>
      <w:r w:rsidRPr="00430E8C">
        <w:rPr>
          <w:rFonts w:ascii="Times New Roman" w:hAnsi="Times New Roman" w:cs="Times New Roman"/>
        </w:rPr>
        <w:t xml:space="preserve"> the overall outlook implies that the overdraft can be eliminated by the end of December. The initial and most evident one is the liquidity </w:t>
      </w:r>
      <w:r w:rsidRPr="00430E8C">
        <w:rPr>
          <w:rFonts w:ascii="Times New Roman" w:hAnsi="Times New Roman" w:cs="Times New Roman"/>
        </w:rPr>
        <w:lastRenderedPageBreak/>
        <w:t xml:space="preserve">pressure at an early </w:t>
      </w:r>
      <w:proofErr w:type="gramStart"/>
      <w:r w:rsidRPr="00430E8C">
        <w:rPr>
          <w:rFonts w:ascii="Times New Roman" w:hAnsi="Times New Roman" w:cs="Times New Roman"/>
        </w:rPr>
        <w:t>stage(</w:t>
      </w:r>
      <w:proofErr w:type="gramEnd"/>
      <w:r w:rsidRPr="00430E8C">
        <w:rPr>
          <w:rFonts w:ascii="Times New Roman" w:hAnsi="Times New Roman" w:cs="Times New Roman"/>
        </w:rPr>
        <w:t>Khodabakhsh, 2025). The period begins with the overdraft of the business being in the form of a £30,000 overdraft and the cash budget indicates that the business is also in the red at the end of July. This implies that the business at the beginning of the planning period is financially at risk and it will rely on timely receipt and release of cash. According to Drury (2018), cash budgets are particularly significant since they demonstrate the liquidity pressure that could not be apparent based on profit forecasts only.</w:t>
      </w:r>
    </w:p>
    <w:p w14:paraId="6A3E4477"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 xml:space="preserve">The second issue is that the cash position of the company is too reliant on good and continuous inflows of sales (Enqvist, 2014). The case presupposes that the total sales revenues are all carried in the same month the sale is made which makes a very favourable cash profile. But this is equally indicative that any under-delivering in the anticipated sales would rapidly undermine the liquidity and put it at a disadvantage in meeting the requirement of the bank. According to </w:t>
      </w:r>
      <w:proofErr w:type="spellStart"/>
      <w:r w:rsidRPr="00430E8C">
        <w:rPr>
          <w:rFonts w:ascii="Times New Roman" w:hAnsi="Times New Roman" w:cs="Times New Roman"/>
        </w:rPr>
        <w:t>Atrill</w:t>
      </w:r>
      <w:proofErr w:type="spellEnd"/>
      <w:r w:rsidRPr="00430E8C">
        <w:rPr>
          <w:rFonts w:ascii="Times New Roman" w:hAnsi="Times New Roman" w:cs="Times New Roman"/>
        </w:rPr>
        <w:t xml:space="preserve"> and McLaney (2022), businesses tend to fail not due to being unprofitable in accounting terms and failure to make cash at the appropriate time. This is of special interest in retailing where the sales volume may vary </w:t>
      </w:r>
      <w:proofErr w:type="gramStart"/>
      <w:r w:rsidRPr="00430E8C">
        <w:rPr>
          <w:rFonts w:ascii="Times New Roman" w:hAnsi="Times New Roman" w:cs="Times New Roman"/>
        </w:rPr>
        <w:t>as a result of</w:t>
      </w:r>
      <w:proofErr w:type="gramEnd"/>
      <w:r w:rsidRPr="00430E8C">
        <w:rPr>
          <w:rFonts w:ascii="Times New Roman" w:hAnsi="Times New Roman" w:cs="Times New Roman"/>
        </w:rPr>
        <w:t xml:space="preserve"> seasonality, inflation, the shift of consumer demand and competition.</w:t>
      </w:r>
    </w:p>
    <w:p w14:paraId="71D578CC" w14:textId="7E413795"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 xml:space="preserve">Another challenge relates to working capital management, in particular, the connection between the stockholding and the cash flow (Huynh et al., 2025). The stock budget will leave the inventory at the minimum level of £50,000 in place of the initial inventory of 100,000; however, the company will be required to meet the costs to purchase a large amount of stock over the period. The inventory has a locking effect on the funds that would otherwise be spent on reducing borrowed funds or settling operating </w:t>
      </w:r>
      <w:r w:rsidR="00FC589E" w:rsidRPr="00430E8C">
        <w:rPr>
          <w:rFonts w:ascii="Times New Roman" w:hAnsi="Times New Roman" w:cs="Times New Roman"/>
        </w:rPr>
        <w:t>obligations (</w:t>
      </w:r>
      <w:r w:rsidRPr="00430E8C">
        <w:rPr>
          <w:rFonts w:ascii="Times New Roman" w:hAnsi="Times New Roman" w:cs="Times New Roman"/>
        </w:rPr>
        <w:t xml:space="preserve">Khoza, 2025). According to Wang (2002), the working capital is important in controlling liquidity because it was found that liquidity management is significantly correlated with operating performance and corporate value. Similarly, </w:t>
      </w:r>
      <w:proofErr w:type="spellStart"/>
      <w:r w:rsidRPr="00430E8C">
        <w:rPr>
          <w:rFonts w:ascii="Times New Roman" w:hAnsi="Times New Roman" w:cs="Times New Roman"/>
        </w:rPr>
        <w:t>Baanos</w:t>
      </w:r>
      <w:proofErr w:type="spellEnd"/>
      <w:r w:rsidRPr="00430E8C">
        <w:rPr>
          <w:rFonts w:ascii="Times New Roman" w:hAnsi="Times New Roman" w:cs="Times New Roman"/>
        </w:rPr>
        <w:t>-Caballero, Garcia-Teruel and Martinez-Solano (2014) claim that working capital investment has an optimal level and too much investment in stock will harm the financial performance. In the case of Silver Stitch Ltd, it implies that stocks that are beyond operational requirements would impose an undue burden on cash resources.</w:t>
      </w:r>
    </w:p>
    <w:p w14:paraId="258815B5"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 xml:space="preserve">The budgets also indicate that the business is pressured by the committed cash outflows which could not easily be avoided in the short term. These will be monthly administration costs, loan payments, interests, and slated store renovation programme (Zhou et al., 2025). The company is seen to be profitable in the six months, but these fixed or semi-fixed obligations decrease the flexibility in the short run. Seal et al. (2018) state that managers need to be very careful between </w:t>
      </w:r>
      <w:r w:rsidRPr="00430E8C">
        <w:rPr>
          <w:rFonts w:ascii="Times New Roman" w:hAnsi="Times New Roman" w:cs="Times New Roman"/>
        </w:rPr>
        <w:lastRenderedPageBreak/>
        <w:t>profit and cash, as non-cash expenses like depreciation decrease profit, but do not decrease liquidity, whereas loan capital repayments decrease cash without also showing up in operating profit. This difference matters in the circumstances of Silver Stitch Ltd since a company can have a good budgeted profit yet realize operational cash pressure.</w:t>
      </w:r>
    </w:p>
    <w:p w14:paraId="70B5944C"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The other probable issue is the danger that the current plans can be too inflexible to a dynamic trading climate. These budgets had been prepared a few months ago and are under consideration by the directors due to the pressure of the bank. This implies that the initial budget can no longer be entirely suitable. Hansen, Otley and Van der Stede (2003) state that the traditional budgets have been criticised as being slow to make, being overly internally oriented and inadequately responsive to the evolving circumstances. This was also discovered by Ekholm and Wallin (2011) when the researchers indicated that fixed annual budgets are less helpful when the environment is highly uncertain. In the case of Silver Stitch Ltd, this is that management cannot and should not mechanically depend on the previous plan but to proactively update the assumptions in case of a change in market conditions.</w:t>
      </w:r>
    </w:p>
    <w:p w14:paraId="010715C2"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The strategic issue regarding the spending on the store refurbishment exists as well. Although refurbishment could contribute to the growth of sales and brand image in the future, it will generate money outflow in July, August and September. According to Hope and Fraser (2003), traditional budgeting may occasionally make managers stick to the planned spending in situations where situations have evolved. The management in this instance might be forced to reevaluate whether all the refurbishment expenditures ought to be implemented as planned especially when the business is being pressurized to rid itself of its overdraft.</w:t>
      </w:r>
    </w:p>
    <w:p w14:paraId="07DA678E"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 xml:space="preserve">The management must do </w:t>
      </w:r>
      <w:proofErr w:type="gramStart"/>
      <w:r w:rsidRPr="00430E8C">
        <w:rPr>
          <w:rFonts w:ascii="Times New Roman" w:hAnsi="Times New Roman" w:cs="Times New Roman"/>
        </w:rPr>
        <w:t>a number of</w:t>
      </w:r>
      <w:proofErr w:type="gramEnd"/>
      <w:r w:rsidRPr="00430E8C">
        <w:rPr>
          <w:rFonts w:ascii="Times New Roman" w:hAnsi="Times New Roman" w:cs="Times New Roman"/>
        </w:rPr>
        <w:t xml:space="preserve"> things </w:t>
      </w:r>
      <w:proofErr w:type="gramStart"/>
      <w:r w:rsidRPr="00430E8C">
        <w:rPr>
          <w:rFonts w:ascii="Times New Roman" w:hAnsi="Times New Roman" w:cs="Times New Roman"/>
        </w:rPr>
        <w:t>in order to</w:t>
      </w:r>
      <w:proofErr w:type="gramEnd"/>
      <w:r w:rsidRPr="00430E8C">
        <w:rPr>
          <w:rFonts w:ascii="Times New Roman" w:hAnsi="Times New Roman" w:cs="Times New Roman"/>
        </w:rPr>
        <w:t xml:space="preserve"> overcome such issues. To start with, a tighter short-term cash monitoring should be embraced by the company such as regular update of the cash budget. According to Horngren, Datar and Rajan (2015), budgets come in handy when they are considered active planning tools instead of fixed documents. Second, the management should enhance inventory management whereby they only maintain stock at levels that are required to make the forecast demand. Merchant and Van der Stede (2017) observe that the management control systems are most effective when they determine the operational decisions in line with financial priorities. Third, the refurbishment programme may be postponed, stage or slightly scaled down to save liquidity during the first few months. Fourth, the management would be able to negotiate with the suppliers or lenders on better terms of credit in case when the trading proves to be weaker than anticipated. Lastly, Silver Stitch </w:t>
      </w:r>
      <w:r w:rsidRPr="00430E8C">
        <w:rPr>
          <w:rFonts w:ascii="Times New Roman" w:hAnsi="Times New Roman" w:cs="Times New Roman"/>
        </w:rPr>
        <w:lastRenderedPageBreak/>
        <w:t>Ltd ought to take into consideration a rolling forecast as opposed to utilizing the original fixed budget. According to Otley (1999), the effectiveness of a performance management system is best promoted when they facilitate adaptation and learning as opposed to mere compliance to set targets.</w:t>
      </w:r>
    </w:p>
    <w:p w14:paraId="60C36F47" w14:textId="77777777" w:rsidR="0089295D" w:rsidRPr="00430E8C" w:rsidRDefault="0089295D" w:rsidP="0089295D">
      <w:pPr>
        <w:pStyle w:val="Heading2"/>
        <w:spacing w:line="360" w:lineRule="auto"/>
        <w:jc w:val="both"/>
        <w:rPr>
          <w:rFonts w:ascii="Times New Roman" w:hAnsi="Times New Roman" w:cs="Times New Roman"/>
          <w:sz w:val="24"/>
          <w:szCs w:val="24"/>
        </w:rPr>
      </w:pPr>
      <w:bookmarkStart w:id="3" w:name="_Toc224631068"/>
      <w:r w:rsidRPr="00430E8C">
        <w:rPr>
          <w:rFonts w:ascii="Times New Roman" w:hAnsi="Times New Roman" w:cs="Times New Roman"/>
          <w:sz w:val="24"/>
          <w:szCs w:val="24"/>
        </w:rPr>
        <w:t>c. Criteria to successful budgeting and budgeting control</w:t>
      </w:r>
      <w:bookmarkEnd w:id="3"/>
    </w:p>
    <w:p w14:paraId="4490E114"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 xml:space="preserve">A budgetary control system and budgeting mechanism should not be a mechanical exercise of establishing financial goals </w:t>
      </w:r>
      <w:proofErr w:type="gramStart"/>
      <w:r w:rsidRPr="00430E8C">
        <w:rPr>
          <w:rFonts w:ascii="Times New Roman" w:hAnsi="Times New Roman" w:cs="Times New Roman"/>
        </w:rPr>
        <w:t>in order to</w:t>
      </w:r>
      <w:proofErr w:type="gramEnd"/>
      <w:r w:rsidRPr="00430E8C">
        <w:rPr>
          <w:rFonts w:ascii="Times New Roman" w:hAnsi="Times New Roman" w:cs="Times New Roman"/>
        </w:rPr>
        <w:t xml:space="preserve"> succeed. Budgeting is based on the conditions in organisations that facilitate the planning, coordination, communication and control. According to Drury (2018), budgets are most effective when they become part of the bigger management process and are not seen as separate accounting documents. This implies that, the effectiveness of budgeting is not only determined by accuracy technically, but also the ability of the system to suit the objectives of the organisation, structure and people.</w:t>
      </w:r>
    </w:p>
    <w:p w14:paraId="05179C2E"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 xml:space="preserve">The first necessary requirement is that there are clear organisational goals. Budgets are supposed to be used to convert strategy to operational strategies and therefore they cannot be used effectively without a clear direction of the organisation. As </w:t>
      </w:r>
      <w:proofErr w:type="spellStart"/>
      <w:r w:rsidRPr="00430E8C">
        <w:rPr>
          <w:rFonts w:ascii="Times New Roman" w:hAnsi="Times New Roman" w:cs="Times New Roman"/>
        </w:rPr>
        <w:t>Atrill</w:t>
      </w:r>
      <w:proofErr w:type="spellEnd"/>
      <w:r w:rsidRPr="00430E8C">
        <w:rPr>
          <w:rFonts w:ascii="Times New Roman" w:hAnsi="Times New Roman" w:cs="Times New Roman"/>
        </w:rPr>
        <w:t xml:space="preserve"> and McLaney (2022) observe, budgeting aids in the </w:t>
      </w:r>
      <w:proofErr w:type="gramStart"/>
      <w:r w:rsidRPr="00430E8C">
        <w:rPr>
          <w:rFonts w:ascii="Times New Roman" w:hAnsi="Times New Roman" w:cs="Times New Roman"/>
        </w:rPr>
        <w:t>decision making</w:t>
      </w:r>
      <w:proofErr w:type="gramEnd"/>
      <w:r w:rsidRPr="00430E8C">
        <w:rPr>
          <w:rFonts w:ascii="Times New Roman" w:hAnsi="Times New Roman" w:cs="Times New Roman"/>
        </w:rPr>
        <w:t xml:space="preserve"> process through the transformation of goals into financial goals that can be measured. In case of vague or lack of consistency in goals, the budget holders would strive to work towards conflicting priorities hence undermining coordination and control. This in practical terms implies that the top management should make sure that sales, cost, investment and cash targets are geared towards the overall business strategy.</w:t>
      </w:r>
    </w:p>
    <w:p w14:paraId="75CF3101"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 xml:space="preserve">The second one is the support and commitment of top management. Budgeting systems do not work in most cases that the top managers fail to endorse them. According to Horngren, Datar and Rajan (2015), budgets are significant as they compel the managers to look ahead and have a guideline on how to review the performance level. But when the directors view budgets as something on the surface, the </w:t>
      </w:r>
      <w:proofErr w:type="gramStart"/>
      <w:r w:rsidRPr="00430E8C">
        <w:rPr>
          <w:rFonts w:ascii="Times New Roman" w:hAnsi="Times New Roman" w:cs="Times New Roman"/>
        </w:rPr>
        <w:t>lower level</w:t>
      </w:r>
      <w:proofErr w:type="gramEnd"/>
      <w:r w:rsidRPr="00430E8C">
        <w:rPr>
          <w:rFonts w:ascii="Times New Roman" w:hAnsi="Times New Roman" w:cs="Times New Roman"/>
        </w:rPr>
        <w:t xml:space="preserve"> managers will not take the exercise seriously. Budgeting therefore needs a strong leadership that can relay the purpose of budgeting, give direction and accountability across departments. This is especially critical in more multi-site or large organisations, where coordination issues can arise otherwise.</w:t>
      </w:r>
    </w:p>
    <w:p w14:paraId="2897D838"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 xml:space="preserve">The third significant requirement is the involvement of managers and staff in the budget-setting process. Even a budget that is merely imposed can succeed in formal control, but it can hardly be assured that it will get buy-in among the implementation people. According to Merchant </w:t>
      </w:r>
      <w:r w:rsidRPr="00430E8C">
        <w:rPr>
          <w:rFonts w:ascii="Times New Roman" w:hAnsi="Times New Roman" w:cs="Times New Roman"/>
        </w:rPr>
        <w:lastRenderedPageBreak/>
        <w:t>and Van der Stede (2017), the system of management control is more efficient when the targets are accepted and comprehended by the persons to whom they pertain. Participative budgeting enables the operational managers to bring about local understanding, enhance the realism of targets and improve ownership of final budget. Ability to participate, in this respect, is not merely a motivational problem, but a means of enhancing the quality of the budget.</w:t>
      </w:r>
    </w:p>
    <w:p w14:paraId="644EA2B3"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The fourth is the presence of efficient and relevant information. The quality of the budgets is as good as the assumptions they are based on. Seal, Garrison and Noreen (2018) highlight that budgetary control is based on the meaningful comparison of actual outcomes and budgeted expectations. Without accurate, timely, and well-prepared accounting information of the organisation, the managers will not be able to monitor performance adequately and address the emergent issues. Budgeting thus needs good accounting system, realistic forecasting and regular reporting systems.</w:t>
      </w:r>
    </w:p>
    <w:p w14:paraId="37C49C5F"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 xml:space="preserve">Continuous monitoring and variance analysis is also another requirement. Budgets should not be just deposited after preparation. According to Drury (2018), the element of control is reached through the comparison of real results with the planned ones and by exploring the marked differences. This will enable the management to see the areas of weakness in their operations, rectify the inefficiencies and make amendments in </w:t>
      </w:r>
      <w:proofErr w:type="gramStart"/>
      <w:r w:rsidRPr="00430E8C">
        <w:rPr>
          <w:rFonts w:ascii="Times New Roman" w:hAnsi="Times New Roman" w:cs="Times New Roman"/>
        </w:rPr>
        <w:t>future plans</w:t>
      </w:r>
      <w:proofErr w:type="gramEnd"/>
      <w:r w:rsidRPr="00430E8C">
        <w:rPr>
          <w:rFonts w:ascii="Times New Roman" w:hAnsi="Times New Roman" w:cs="Times New Roman"/>
        </w:rPr>
        <w:t xml:space="preserve"> where applicable. Budgets soon turn into stagnant documents unless reviewed regularly and they lose a lot of their value as control tools. Monitoring is </w:t>
      </w:r>
      <w:proofErr w:type="gramStart"/>
      <w:r w:rsidRPr="00430E8C">
        <w:rPr>
          <w:rFonts w:ascii="Times New Roman" w:hAnsi="Times New Roman" w:cs="Times New Roman"/>
        </w:rPr>
        <w:t>further more</w:t>
      </w:r>
      <w:proofErr w:type="gramEnd"/>
      <w:r w:rsidRPr="00430E8C">
        <w:rPr>
          <w:rFonts w:ascii="Times New Roman" w:hAnsi="Times New Roman" w:cs="Times New Roman"/>
        </w:rPr>
        <w:t xml:space="preserve"> important in volatile markets since it is very likely that the assumptions could change speedily.</w:t>
      </w:r>
    </w:p>
    <w:p w14:paraId="0CAFBF35"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Budgeting also needs flexibility and adaptability to be successful. The classic budget systems have been found to be inflexible particularly where there is a high turnover in the market. According to Hansen, Otley and Van der Stede (2003), budgeting systems can fail to work because they are overly focused on the inside and too insensitive to the unpredictable. Likewise, Ekholm and Wallin (2011) have discovered that the more the uncertainty of the environment the less valuable fixed budgets are. On this account, organisations require a non-stiff budgeting process that is disciplined. This can be in the form of frequent reviews, rolling forecasts or updated assumptions in the event of changes in conditions.</w:t>
      </w:r>
    </w:p>
    <w:p w14:paraId="4D470DCC"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 xml:space="preserve">Together with these structural conditions, the management should also have the behavioural implications of adopting a budgeting system in mind. The first one is the motivation and participation. When workers play a role in budgeting, there are higher chances that they will consider goals as being fair and attainable. Argyris (1952) demonstrated that forced budgets </w:t>
      </w:r>
      <w:r w:rsidRPr="00430E8C">
        <w:rPr>
          <w:rFonts w:ascii="Times New Roman" w:hAnsi="Times New Roman" w:cs="Times New Roman"/>
        </w:rPr>
        <w:lastRenderedPageBreak/>
        <w:t>would make people tense and bitter, but involvement would enhance acceptance and collaboration. Management should, therefore, make budgets to be presented as coordinating and bettering mechanisms and not necessarily pressure mechanisms.</w:t>
      </w:r>
    </w:p>
    <w:p w14:paraId="39E93821"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The second problem is budgetary slack. This is done in cases where the managers intentionally estimate the revenues or costs higher or lower to ensure that targets are not too hard to hit. Onsi (1973) discovered that the slack may occur since people strive to immunize themselves against risk or pressure to perform. The behaviour diminishes the worth of the budget as a control and planning tool. The management should hence devise review processes and responsibility systems that restrict the possibility of manipulation (Huynh et al., 2025).</w:t>
      </w:r>
    </w:p>
    <w:p w14:paraId="431B2ED8"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The third behavioural problem is the risk of over pressure and dysfunctional behaviour. When the managers are assessed too closely and asked whether they are hitting the budget targets, they will focus on short term performance rather than on long term value creation. Hope and Fraser (2003) suggest that the traditional budget systems may stimulate gaming, lack of flexibility and attention to achieve numbers instead of enhancing performance. This in practice can result in a reduction of costs at the expense of service quality, slow investment, or misuse of time to meet the budgetary expectations.</w:t>
      </w:r>
    </w:p>
    <w:p w14:paraId="04E0DAAE"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 xml:space="preserve">The fourth problem is </w:t>
      </w:r>
      <w:proofErr w:type="gramStart"/>
      <w:r w:rsidRPr="00430E8C">
        <w:rPr>
          <w:rFonts w:ascii="Times New Roman" w:hAnsi="Times New Roman" w:cs="Times New Roman"/>
        </w:rPr>
        <w:t>change</w:t>
      </w:r>
      <w:proofErr w:type="gramEnd"/>
      <w:r w:rsidRPr="00430E8C">
        <w:rPr>
          <w:rFonts w:ascii="Times New Roman" w:hAnsi="Times New Roman" w:cs="Times New Roman"/>
        </w:rPr>
        <w:t xml:space="preserve"> resistance. The introduction of a new budgeting and budgetary control regime may be a source of uncertainty, particularly when the staff members believe that there is a risk of being there under greater scrutiny or expectations unrealistic. Otley (1999) claims that performance management systems work best when they are used to promote learning and adaptation and not to impose a slender control. The management should therefore explain why the budgeting system is being implemented, how they will use it and what assistance they will offer to those in the budgets.</w:t>
      </w:r>
    </w:p>
    <w:p w14:paraId="41320041" w14:textId="77777777" w:rsidR="0089295D" w:rsidRPr="00430E8C" w:rsidRDefault="0089295D" w:rsidP="0089295D">
      <w:pPr>
        <w:spacing w:line="360" w:lineRule="auto"/>
        <w:jc w:val="both"/>
        <w:rPr>
          <w:rFonts w:ascii="Times New Roman" w:hAnsi="Times New Roman" w:cs="Times New Roman"/>
        </w:rPr>
      </w:pPr>
    </w:p>
    <w:p w14:paraId="36409C8C" w14:textId="77777777" w:rsidR="0089295D" w:rsidRPr="00430E8C" w:rsidRDefault="0089295D" w:rsidP="0089295D">
      <w:pPr>
        <w:pStyle w:val="Heading2"/>
        <w:spacing w:line="360" w:lineRule="auto"/>
        <w:jc w:val="both"/>
        <w:rPr>
          <w:rFonts w:ascii="Times New Roman" w:hAnsi="Times New Roman" w:cs="Times New Roman"/>
          <w:sz w:val="24"/>
          <w:szCs w:val="24"/>
        </w:rPr>
      </w:pPr>
      <w:bookmarkStart w:id="4" w:name="_Toc224631069"/>
      <w:r w:rsidRPr="00430E8C">
        <w:rPr>
          <w:rFonts w:ascii="Times New Roman" w:hAnsi="Times New Roman" w:cs="Times New Roman"/>
          <w:sz w:val="24"/>
          <w:szCs w:val="24"/>
        </w:rPr>
        <w:t>d. The Traditional Budgeting Critically Evaluated in the Rapidly Changing Business Environment.</w:t>
      </w:r>
      <w:bookmarkEnd w:id="4"/>
    </w:p>
    <w:p w14:paraId="67C28604"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 xml:space="preserve">The old method of budgeting has been a longstanding tool used to plan operations, allocate resources and manage performance and this has been challenged as being inadequate especially in the unstable business environments. Hansen and Van der Stede (2004) present the argument that budgets may be used in multiple ways such as operational planning, performance evaluation, goals and strategy formulation communication. This is one of the reasons why </w:t>
      </w:r>
      <w:r w:rsidRPr="00430E8C">
        <w:rPr>
          <w:rFonts w:ascii="Times New Roman" w:hAnsi="Times New Roman" w:cs="Times New Roman"/>
        </w:rPr>
        <w:lastRenderedPageBreak/>
        <w:t>traditional budgets are still in use. But the fact that budgets undertake numerous tasks simultaneously is also a weakness to the budgets since one annual budget may be overworked and fail to react efficiently in cases where the markets, costs or customer demands evolve very fast.</w:t>
      </w:r>
    </w:p>
    <w:p w14:paraId="2C9C3B85"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 xml:space="preserve">Rigidity is one of the biggest weaknesses of the traditional budgeting process. Annual budgets are usually established well beforehand and subsequently employed as definite indicators over an extended duration. This can easily render budget assumptions obsolete in fast-changing environments. According to Frow, </w:t>
      </w:r>
      <w:proofErr w:type="spellStart"/>
      <w:r w:rsidRPr="00430E8C">
        <w:rPr>
          <w:rFonts w:ascii="Times New Roman" w:hAnsi="Times New Roman" w:cs="Times New Roman"/>
        </w:rPr>
        <w:t>Marginson</w:t>
      </w:r>
      <w:proofErr w:type="spellEnd"/>
      <w:r w:rsidRPr="00430E8C">
        <w:rPr>
          <w:rFonts w:ascii="Times New Roman" w:hAnsi="Times New Roman" w:cs="Times New Roman"/>
        </w:rPr>
        <w:t xml:space="preserve"> and Ogden (2010), contemporary organisations are in a conflict between the necessity to pursue a financial discipline and the necessity to be flexible in terms of uncertainty and swift technological advances. In situations where the budgets are made too early, the managers might be compelled to abide by figures that are no longer representative of the commercial reality. In that regard, the traditional budget will become being of use to adaptation instead of supporting it.</w:t>
      </w:r>
    </w:p>
    <w:p w14:paraId="00A41EA8"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The second weakness is that the traditional budgeting process can be time consuming and bureaucratic. Jensen (2001) laments that corporate budgeting is a time-consuming process that also fosters lengthy spurts of negotiation that bring very few values to the table. The opportunity cost of this process is great in rapidly changing markets: managers might waste much time protecting annual numbers rather than investigating live commercial conditions. This is another criticism that is supported by Libby and Lindsay (2010) who observe that the concerns of practitioners tend to be on the burden of conventional budgeting systems, its behavioural effects as well as its strategic constraints. Even though budgets can still be utilized, their preparation can be time consuming and could be used to do forecasting, scenario planning and operational response.</w:t>
      </w:r>
    </w:p>
    <w:p w14:paraId="3338D57E"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 xml:space="preserve">The conventional approach to budgeting is equally criticised to institute incremental thinking. Due to this reason, a lot of organisations create new budgets </w:t>
      </w:r>
      <w:proofErr w:type="gramStart"/>
      <w:r w:rsidRPr="00430E8C">
        <w:rPr>
          <w:rFonts w:ascii="Times New Roman" w:hAnsi="Times New Roman" w:cs="Times New Roman"/>
        </w:rPr>
        <w:t>on the basis of</w:t>
      </w:r>
      <w:proofErr w:type="gramEnd"/>
      <w:r w:rsidRPr="00430E8C">
        <w:rPr>
          <w:rFonts w:ascii="Times New Roman" w:hAnsi="Times New Roman" w:cs="Times New Roman"/>
        </w:rPr>
        <w:t xml:space="preserve"> the last years, so inefficiencies can be transferred instead of being put into question. This makes it weak on strategic responsiveness, particularly when the preferences of customers, the costs of inputs or the nature of competition are rapidly changing. Neely, Sutcliff and Heyns (2003) note that some of the weaknesses of the traditional budgeting are that it may serve to reaffirm previous assumptions, concentrate on the internal environment and not contributing to the formation of values in dynamic settings. The use of historic baselines in a business environment where </w:t>
      </w:r>
      <w:r w:rsidRPr="00430E8C">
        <w:rPr>
          <w:rFonts w:ascii="Times New Roman" w:hAnsi="Times New Roman" w:cs="Times New Roman"/>
        </w:rPr>
        <w:lastRenderedPageBreak/>
        <w:t>inflation prevails, digital disruption, and unpredictable consumer behaviour matters, can decrease the agility of the organisation (</w:t>
      </w:r>
      <w:proofErr w:type="spellStart"/>
      <w:r w:rsidRPr="00430E8C">
        <w:rPr>
          <w:rFonts w:ascii="Times New Roman" w:hAnsi="Times New Roman" w:cs="Times New Roman"/>
        </w:rPr>
        <w:t>Ebhota</w:t>
      </w:r>
      <w:proofErr w:type="spellEnd"/>
      <w:r w:rsidRPr="00430E8C">
        <w:rPr>
          <w:rFonts w:ascii="Times New Roman" w:hAnsi="Times New Roman" w:cs="Times New Roman"/>
        </w:rPr>
        <w:t xml:space="preserve">, Jen and </w:t>
      </w:r>
      <w:proofErr w:type="spellStart"/>
      <w:r w:rsidRPr="00430E8C">
        <w:rPr>
          <w:rFonts w:ascii="Times New Roman" w:hAnsi="Times New Roman" w:cs="Times New Roman"/>
        </w:rPr>
        <w:t>Kamasak</w:t>
      </w:r>
      <w:proofErr w:type="spellEnd"/>
      <w:r w:rsidRPr="00430E8C">
        <w:rPr>
          <w:rFonts w:ascii="Times New Roman" w:hAnsi="Times New Roman" w:cs="Times New Roman"/>
        </w:rPr>
        <w:t>, 2024).</w:t>
      </w:r>
    </w:p>
    <w:p w14:paraId="26632109"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 xml:space="preserve">The other critical weakness is how traditional budgeting may pervert behaviour. Lack of a good linkage of budgets with performance evaluation means that managers will aim at achieving the number but not enhancing long-term performance. Jensen (2001) says traditional budgeting may stimulate playing the game and manipulating targets and engaging in dishonest reporting practices. Other more recent investigations by Ramlall (2024) also indicate that shortcomings in conventional budgeting may be contributors to budgetary slack and adverse behavioural reactions, which makes the argument of more agile and value-oriented systems more convincing. This is especially bad in the </w:t>
      </w:r>
      <w:proofErr w:type="gramStart"/>
      <w:r w:rsidRPr="00430E8C">
        <w:rPr>
          <w:rFonts w:ascii="Times New Roman" w:hAnsi="Times New Roman" w:cs="Times New Roman"/>
        </w:rPr>
        <w:t>fast moving</w:t>
      </w:r>
      <w:proofErr w:type="gramEnd"/>
      <w:r w:rsidRPr="00430E8C">
        <w:rPr>
          <w:rFonts w:ascii="Times New Roman" w:hAnsi="Times New Roman" w:cs="Times New Roman"/>
        </w:rPr>
        <w:t xml:space="preserve"> industries, since managers are under the temptation to either postpone the required expenditure, to make a rush sale, or to shirk desirable risks, just to save the short-run budget performance (</w:t>
      </w:r>
      <w:proofErr w:type="spellStart"/>
      <w:r w:rsidRPr="00430E8C">
        <w:rPr>
          <w:rFonts w:ascii="Times New Roman" w:hAnsi="Times New Roman" w:cs="Times New Roman"/>
        </w:rPr>
        <w:t>Siemroth</w:t>
      </w:r>
      <w:proofErr w:type="spellEnd"/>
      <w:r w:rsidRPr="00430E8C">
        <w:rPr>
          <w:rFonts w:ascii="Times New Roman" w:hAnsi="Times New Roman" w:cs="Times New Roman"/>
        </w:rPr>
        <w:t>, 2024).</w:t>
      </w:r>
    </w:p>
    <w:p w14:paraId="43F72894"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 xml:space="preserve">Old budgets can also be poor in aiding strategic adjustment. According to Sivabalan et al. (2009), budgets are still considered useful in organisations, as they are more useful in planning and control than in evaluation, which argues that budgeting remains practical. </w:t>
      </w:r>
      <w:proofErr w:type="gramStart"/>
      <w:r w:rsidRPr="00430E8C">
        <w:rPr>
          <w:rFonts w:ascii="Times New Roman" w:hAnsi="Times New Roman" w:cs="Times New Roman"/>
        </w:rPr>
        <w:t>This</w:t>
      </w:r>
      <w:proofErr w:type="gramEnd"/>
      <w:r w:rsidRPr="00430E8C">
        <w:rPr>
          <w:rFonts w:ascii="Times New Roman" w:hAnsi="Times New Roman" w:cs="Times New Roman"/>
        </w:rPr>
        <w:t xml:space="preserve"> however, does not imply that the traditional annual model is </w:t>
      </w:r>
      <w:proofErr w:type="gramStart"/>
      <w:r w:rsidRPr="00430E8C">
        <w:rPr>
          <w:rFonts w:ascii="Times New Roman" w:hAnsi="Times New Roman" w:cs="Times New Roman"/>
        </w:rPr>
        <w:t>adequate in itself</w:t>
      </w:r>
      <w:proofErr w:type="gramEnd"/>
      <w:r w:rsidRPr="00430E8C">
        <w:rPr>
          <w:rFonts w:ascii="Times New Roman" w:hAnsi="Times New Roman" w:cs="Times New Roman"/>
        </w:rPr>
        <w:t xml:space="preserve">. Bhimani, </w:t>
      </w:r>
      <w:proofErr w:type="spellStart"/>
      <w:r w:rsidRPr="00430E8C">
        <w:rPr>
          <w:rFonts w:ascii="Times New Roman" w:hAnsi="Times New Roman" w:cs="Times New Roman"/>
        </w:rPr>
        <w:t>Silvola</w:t>
      </w:r>
      <w:proofErr w:type="spellEnd"/>
      <w:r w:rsidRPr="00430E8C">
        <w:rPr>
          <w:rFonts w:ascii="Times New Roman" w:hAnsi="Times New Roman" w:cs="Times New Roman"/>
        </w:rPr>
        <w:t xml:space="preserve"> and Sivabalan (2018) discovered greater economy of rolling budget forms in more uncertain situations, </w:t>
      </w:r>
      <w:proofErr w:type="gramStart"/>
      <w:r w:rsidRPr="00430E8C">
        <w:rPr>
          <w:rFonts w:ascii="Times New Roman" w:hAnsi="Times New Roman" w:cs="Times New Roman"/>
        </w:rPr>
        <w:t>due to the fact that</w:t>
      </w:r>
      <w:proofErr w:type="gramEnd"/>
      <w:r w:rsidRPr="00430E8C">
        <w:rPr>
          <w:rFonts w:ascii="Times New Roman" w:hAnsi="Times New Roman" w:cs="Times New Roman"/>
        </w:rPr>
        <w:t xml:space="preserve"> there are more relevant figures to be utilized in internal decision-making. On the same note, Hansen (2011) points out that other alternatives like rolling budgets, activity-based budgeting, and beyond budgeting may have a global impact on the organisation by enhancing the quality of planning and responsiveness. According to these studies, budgeting is not really the issue, but its reliance on an old model that </w:t>
      </w:r>
      <w:proofErr w:type="gramStart"/>
      <w:r w:rsidRPr="00430E8C">
        <w:rPr>
          <w:rFonts w:ascii="Times New Roman" w:hAnsi="Times New Roman" w:cs="Times New Roman"/>
        </w:rPr>
        <w:t>has to</w:t>
      </w:r>
      <w:proofErr w:type="gramEnd"/>
      <w:r w:rsidRPr="00430E8C">
        <w:rPr>
          <w:rFonts w:ascii="Times New Roman" w:hAnsi="Times New Roman" w:cs="Times New Roman"/>
        </w:rPr>
        <w:t xml:space="preserve"> be kept unchanged each year within a sphere that needs constant updating.</w:t>
      </w:r>
    </w:p>
    <w:p w14:paraId="7BDC90D6"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Nonetheless, a moderate assessment is required. Traditional budgets have been found to offer discipline, coordination and a formal declaration of financial expectations. According to Batt (2025), the research on budgeting still identifies the practical significance of budgeting despite the requirement to be more strategic and flexible. Thus, the best criticism can be made that traditional budgeting is not to be discarded, rather it cannot be applied as the only planning and control tool in a business environment that is rapidly changing. Better is to frequently augment the coordinating benefits of budgets with more frequent reforecasts, more adaptive performance measures and rolling forecasts.</w:t>
      </w:r>
    </w:p>
    <w:p w14:paraId="57AD6CCF" w14:textId="77777777" w:rsidR="0089295D" w:rsidRPr="00430E8C" w:rsidRDefault="0089295D" w:rsidP="0089295D">
      <w:pPr>
        <w:spacing w:line="360" w:lineRule="auto"/>
        <w:jc w:val="both"/>
        <w:rPr>
          <w:rFonts w:ascii="Times New Roman" w:hAnsi="Times New Roman" w:cs="Times New Roman"/>
        </w:rPr>
      </w:pPr>
    </w:p>
    <w:p w14:paraId="33341FD6" w14:textId="77777777" w:rsidR="0089295D" w:rsidRPr="00430E8C" w:rsidRDefault="0089295D" w:rsidP="0089295D">
      <w:pPr>
        <w:pStyle w:val="Heading2"/>
        <w:spacing w:line="360" w:lineRule="auto"/>
        <w:jc w:val="both"/>
        <w:rPr>
          <w:rFonts w:ascii="Times New Roman" w:hAnsi="Times New Roman" w:cs="Times New Roman"/>
          <w:sz w:val="24"/>
          <w:szCs w:val="24"/>
        </w:rPr>
      </w:pPr>
      <w:bookmarkStart w:id="5" w:name="_Toc224631070"/>
      <w:r w:rsidRPr="00430E8C">
        <w:rPr>
          <w:rFonts w:ascii="Times New Roman" w:hAnsi="Times New Roman" w:cs="Times New Roman"/>
          <w:sz w:val="24"/>
          <w:szCs w:val="24"/>
        </w:rPr>
        <w:lastRenderedPageBreak/>
        <w:t>Conclusion</w:t>
      </w:r>
      <w:bookmarkEnd w:id="5"/>
    </w:p>
    <w:p w14:paraId="71B61806"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 xml:space="preserve">The report it is showing that Silver Stich Ltd can eliminate the overdraft by December, however this can take place through cash management, tighter budgetary control and flexible planning. The analysis </w:t>
      </w:r>
      <w:proofErr w:type="gramStart"/>
      <w:r w:rsidRPr="00430E8C">
        <w:rPr>
          <w:rFonts w:ascii="Times New Roman" w:hAnsi="Times New Roman" w:cs="Times New Roman"/>
        </w:rPr>
        <w:t>it  is</w:t>
      </w:r>
      <w:proofErr w:type="gramEnd"/>
      <w:r w:rsidRPr="00430E8C">
        <w:rPr>
          <w:rFonts w:ascii="Times New Roman" w:hAnsi="Times New Roman" w:cs="Times New Roman"/>
        </w:rPr>
        <w:t xml:space="preserve"> showing that budgeting </w:t>
      </w:r>
      <w:proofErr w:type="gramStart"/>
      <w:r w:rsidRPr="00430E8C">
        <w:rPr>
          <w:rFonts w:ascii="Times New Roman" w:hAnsi="Times New Roman" w:cs="Times New Roman"/>
        </w:rPr>
        <w:t>are</w:t>
      </w:r>
      <w:proofErr w:type="gramEnd"/>
      <w:r w:rsidRPr="00430E8C">
        <w:rPr>
          <w:rFonts w:ascii="Times New Roman" w:hAnsi="Times New Roman" w:cs="Times New Roman"/>
        </w:rPr>
        <w:t xml:space="preserve"> useful and the traditional approaches are </w:t>
      </w:r>
      <w:proofErr w:type="spellStart"/>
      <w:proofErr w:type="gramStart"/>
      <w:r w:rsidRPr="00430E8C">
        <w:rPr>
          <w:rFonts w:ascii="Times New Roman" w:hAnsi="Times New Roman" w:cs="Times New Roman"/>
        </w:rPr>
        <w:t>to</w:t>
      </w:r>
      <w:proofErr w:type="spellEnd"/>
      <w:proofErr w:type="gramEnd"/>
      <w:r w:rsidRPr="00430E8C">
        <w:rPr>
          <w:rFonts w:ascii="Times New Roman" w:hAnsi="Times New Roman" w:cs="Times New Roman"/>
        </w:rPr>
        <w:t xml:space="preserve"> rigid for the </w:t>
      </w:r>
      <w:proofErr w:type="gramStart"/>
      <w:r w:rsidRPr="00430E8C">
        <w:rPr>
          <w:rFonts w:ascii="Times New Roman" w:hAnsi="Times New Roman" w:cs="Times New Roman"/>
        </w:rPr>
        <w:t>fast changing</w:t>
      </w:r>
      <w:proofErr w:type="gramEnd"/>
      <w:r w:rsidRPr="00430E8C">
        <w:rPr>
          <w:rFonts w:ascii="Times New Roman" w:hAnsi="Times New Roman" w:cs="Times New Roman"/>
        </w:rPr>
        <w:t xml:space="preserve"> business conditions.</w:t>
      </w:r>
    </w:p>
    <w:p w14:paraId="71C4A2BA" w14:textId="77777777" w:rsidR="0089295D" w:rsidRPr="00430E8C" w:rsidRDefault="0089295D" w:rsidP="0089295D">
      <w:pPr>
        <w:spacing w:line="360" w:lineRule="auto"/>
        <w:jc w:val="both"/>
        <w:rPr>
          <w:rFonts w:ascii="Times New Roman" w:hAnsi="Times New Roman" w:cs="Times New Roman"/>
        </w:rPr>
      </w:pPr>
    </w:p>
    <w:p w14:paraId="1FA39FDA" w14:textId="77777777" w:rsidR="0089295D" w:rsidRPr="00430E8C" w:rsidRDefault="0089295D" w:rsidP="0089295D">
      <w:pPr>
        <w:pStyle w:val="Heading2"/>
        <w:spacing w:line="360" w:lineRule="auto"/>
        <w:jc w:val="both"/>
        <w:rPr>
          <w:rFonts w:ascii="Times New Roman" w:hAnsi="Times New Roman" w:cs="Times New Roman"/>
          <w:sz w:val="24"/>
          <w:szCs w:val="24"/>
        </w:rPr>
      </w:pPr>
      <w:bookmarkStart w:id="6" w:name="_Toc224631071"/>
      <w:r w:rsidRPr="00430E8C">
        <w:rPr>
          <w:rFonts w:ascii="Times New Roman" w:hAnsi="Times New Roman" w:cs="Times New Roman"/>
          <w:sz w:val="24"/>
          <w:szCs w:val="24"/>
        </w:rPr>
        <w:t>References</w:t>
      </w:r>
      <w:bookmarkEnd w:id="6"/>
    </w:p>
    <w:p w14:paraId="63381F6C" w14:textId="77777777" w:rsidR="0089295D" w:rsidRPr="00430E8C" w:rsidRDefault="0089295D" w:rsidP="0089295D">
      <w:pPr>
        <w:spacing w:line="360" w:lineRule="auto"/>
        <w:jc w:val="both"/>
        <w:rPr>
          <w:rFonts w:ascii="Times New Roman" w:hAnsi="Times New Roman" w:cs="Times New Roman"/>
        </w:rPr>
      </w:pPr>
    </w:p>
    <w:p w14:paraId="7B1A5908" w14:textId="77777777" w:rsidR="0089295D" w:rsidRPr="00E61344" w:rsidRDefault="0089295D" w:rsidP="0089295D">
      <w:pPr>
        <w:spacing w:line="360" w:lineRule="auto"/>
        <w:jc w:val="both"/>
        <w:rPr>
          <w:rFonts w:ascii="Times New Roman" w:hAnsi="Times New Roman" w:cs="Times New Roman"/>
        </w:rPr>
      </w:pPr>
      <w:r w:rsidRPr="00E61344">
        <w:rPr>
          <w:rFonts w:ascii="Times New Roman" w:hAnsi="Times New Roman" w:cs="Times New Roman"/>
        </w:rPr>
        <w:t xml:space="preserve">Argyris, C. (1952) </w:t>
      </w:r>
      <w:r w:rsidRPr="00E61344">
        <w:rPr>
          <w:rFonts w:ascii="Times New Roman" w:hAnsi="Times New Roman" w:cs="Times New Roman"/>
          <w:i/>
          <w:iCs/>
        </w:rPr>
        <w:t>The Impact of Budgets on People</w:t>
      </w:r>
      <w:r w:rsidRPr="00E61344">
        <w:rPr>
          <w:rFonts w:ascii="Times New Roman" w:hAnsi="Times New Roman" w:cs="Times New Roman"/>
        </w:rPr>
        <w:t>. New York: Controllership Foundation.</w:t>
      </w:r>
    </w:p>
    <w:p w14:paraId="3CD69034" w14:textId="77777777" w:rsidR="0089295D" w:rsidRPr="00E61344" w:rsidRDefault="0089295D" w:rsidP="0089295D">
      <w:pPr>
        <w:spacing w:line="360" w:lineRule="auto"/>
        <w:jc w:val="both"/>
        <w:rPr>
          <w:rFonts w:ascii="Times New Roman" w:hAnsi="Times New Roman" w:cs="Times New Roman"/>
        </w:rPr>
      </w:pPr>
      <w:proofErr w:type="spellStart"/>
      <w:r w:rsidRPr="00E61344">
        <w:rPr>
          <w:rFonts w:ascii="Times New Roman" w:hAnsi="Times New Roman" w:cs="Times New Roman"/>
        </w:rPr>
        <w:t>Atrill</w:t>
      </w:r>
      <w:proofErr w:type="spellEnd"/>
      <w:r w:rsidRPr="00E61344">
        <w:rPr>
          <w:rFonts w:ascii="Times New Roman" w:hAnsi="Times New Roman" w:cs="Times New Roman"/>
        </w:rPr>
        <w:t xml:space="preserve">, P. and McLaney, E. (2022) </w:t>
      </w:r>
      <w:r w:rsidRPr="00E61344">
        <w:rPr>
          <w:rFonts w:ascii="Times New Roman" w:hAnsi="Times New Roman" w:cs="Times New Roman"/>
          <w:i/>
          <w:iCs/>
        </w:rPr>
        <w:t>Management Accounting for Decision Makers</w:t>
      </w:r>
      <w:r w:rsidRPr="00E61344">
        <w:rPr>
          <w:rFonts w:ascii="Times New Roman" w:hAnsi="Times New Roman" w:cs="Times New Roman"/>
        </w:rPr>
        <w:t xml:space="preserve">. 10th </w:t>
      </w:r>
      <w:proofErr w:type="spellStart"/>
      <w:r w:rsidRPr="00E61344">
        <w:rPr>
          <w:rFonts w:ascii="Times New Roman" w:hAnsi="Times New Roman" w:cs="Times New Roman"/>
        </w:rPr>
        <w:t>edn</w:t>
      </w:r>
      <w:proofErr w:type="spellEnd"/>
      <w:r w:rsidRPr="00E61344">
        <w:rPr>
          <w:rFonts w:ascii="Times New Roman" w:hAnsi="Times New Roman" w:cs="Times New Roman"/>
        </w:rPr>
        <w:t>. Harlow: Pearson.</w:t>
      </w:r>
    </w:p>
    <w:p w14:paraId="0E66DDF4" w14:textId="77777777" w:rsidR="0089295D" w:rsidRPr="00430E8C" w:rsidRDefault="0089295D" w:rsidP="0089295D">
      <w:pPr>
        <w:spacing w:line="360" w:lineRule="auto"/>
        <w:jc w:val="both"/>
        <w:rPr>
          <w:rFonts w:ascii="Times New Roman" w:hAnsi="Times New Roman" w:cs="Times New Roman"/>
        </w:rPr>
      </w:pPr>
      <w:r w:rsidRPr="00E61344">
        <w:rPr>
          <w:rFonts w:ascii="Times New Roman" w:hAnsi="Times New Roman" w:cs="Times New Roman"/>
        </w:rPr>
        <w:t>Ba</w:t>
      </w:r>
      <w:r w:rsidRPr="00430E8C">
        <w:rPr>
          <w:rFonts w:ascii="Times New Roman" w:hAnsi="Times New Roman" w:cs="Times New Roman"/>
        </w:rPr>
        <w:t>n</w:t>
      </w:r>
      <w:r w:rsidRPr="00E61344">
        <w:rPr>
          <w:rFonts w:ascii="Times New Roman" w:hAnsi="Times New Roman" w:cs="Times New Roman"/>
        </w:rPr>
        <w:t xml:space="preserve">os-Caballero, S., García-Teruel, P.J. and Martínez-Solano, P. (2014) ‘Working capital management, corporate performance, and financial constraints’, </w:t>
      </w:r>
      <w:r w:rsidRPr="00E61344">
        <w:rPr>
          <w:rFonts w:ascii="Times New Roman" w:hAnsi="Times New Roman" w:cs="Times New Roman"/>
          <w:i/>
          <w:iCs/>
        </w:rPr>
        <w:t>Journal of Business Research</w:t>
      </w:r>
      <w:r w:rsidRPr="00E61344">
        <w:rPr>
          <w:rFonts w:ascii="Times New Roman" w:hAnsi="Times New Roman" w:cs="Times New Roman"/>
        </w:rPr>
        <w:t>, 67(3), pp. 332–338.</w:t>
      </w:r>
    </w:p>
    <w:p w14:paraId="1B5DA2EC" w14:textId="77777777" w:rsidR="0089295D" w:rsidRPr="00430E8C" w:rsidRDefault="0089295D" w:rsidP="0089295D">
      <w:pPr>
        <w:spacing w:line="360" w:lineRule="auto"/>
        <w:jc w:val="both"/>
        <w:rPr>
          <w:rFonts w:ascii="Times New Roman" w:hAnsi="Times New Roman" w:cs="Times New Roman"/>
        </w:rPr>
      </w:pPr>
      <w:r w:rsidRPr="00F95A21">
        <w:rPr>
          <w:rFonts w:ascii="Times New Roman" w:hAnsi="Times New Roman" w:cs="Times New Roman"/>
        </w:rPr>
        <w:t xml:space="preserve">Bedford, D.S. (2022) ‘Budgeting and employee stress in times of crisis’, </w:t>
      </w:r>
      <w:r w:rsidRPr="00F95A21">
        <w:rPr>
          <w:rFonts w:ascii="Times New Roman" w:hAnsi="Times New Roman" w:cs="Times New Roman"/>
          <w:i/>
          <w:iCs/>
        </w:rPr>
        <w:t>Accounting, Organizations and Society</w:t>
      </w:r>
      <w:r w:rsidRPr="00F95A21">
        <w:rPr>
          <w:rFonts w:ascii="Times New Roman" w:hAnsi="Times New Roman" w:cs="Times New Roman"/>
        </w:rPr>
        <w:t xml:space="preserve">, 101, 101347. </w:t>
      </w:r>
    </w:p>
    <w:p w14:paraId="724003EF" w14:textId="77777777" w:rsidR="0089295D" w:rsidRPr="00E61344" w:rsidRDefault="0089295D" w:rsidP="0089295D">
      <w:pPr>
        <w:spacing w:line="360" w:lineRule="auto"/>
        <w:jc w:val="both"/>
        <w:rPr>
          <w:rFonts w:ascii="Times New Roman" w:hAnsi="Times New Roman" w:cs="Times New Roman"/>
        </w:rPr>
      </w:pPr>
      <w:r w:rsidRPr="00430E8C">
        <w:rPr>
          <w:rFonts w:ascii="Times New Roman" w:hAnsi="Times New Roman" w:cs="Times New Roman"/>
        </w:rPr>
        <w:t xml:space="preserve">Bukh, P.N. (2025) ‘Moving beyond </w:t>
      </w:r>
      <w:proofErr w:type="spellStart"/>
      <w:r w:rsidRPr="00430E8C">
        <w:rPr>
          <w:rFonts w:ascii="Times New Roman" w:hAnsi="Times New Roman" w:cs="Times New Roman"/>
        </w:rPr>
        <w:t>Beyond</w:t>
      </w:r>
      <w:proofErr w:type="spellEnd"/>
      <w:r w:rsidRPr="00430E8C">
        <w:rPr>
          <w:rFonts w:ascii="Times New Roman" w:hAnsi="Times New Roman" w:cs="Times New Roman"/>
        </w:rPr>
        <w:t xml:space="preserve"> Budgeting: A case study of the dynamic interrelationships between budgeting and forecasting’, </w:t>
      </w:r>
      <w:r w:rsidRPr="00430E8C">
        <w:rPr>
          <w:rFonts w:ascii="Times New Roman" w:hAnsi="Times New Roman" w:cs="Times New Roman"/>
          <w:i/>
          <w:iCs/>
        </w:rPr>
        <w:t>European Accounting Review</w:t>
      </w:r>
    </w:p>
    <w:p w14:paraId="1CE3DD9D" w14:textId="77777777" w:rsidR="0089295D" w:rsidRPr="00E61344" w:rsidRDefault="0089295D" w:rsidP="0089295D">
      <w:pPr>
        <w:spacing w:line="360" w:lineRule="auto"/>
        <w:jc w:val="both"/>
        <w:rPr>
          <w:rFonts w:ascii="Times New Roman" w:hAnsi="Times New Roman" w:cs="Times New Roman"/>
        </w:rPr>
      </w:pPr>
      <w:r w:rsidRPr="00E61344">
        <w:rPr>
          <w:rFonts w:ascii="Times New Roman" w:hAnsi="Times New Roman" w:cs="Times New Roman"/>
        </w:rPr>
        <w:t xml:space="preserve">Batt, C.E. (2025) ‘Empirical budgeting research in accounting journals: Review, critique, and research agenda’, </w:t>
      </w:r>
      <w:r w:rsidRPr="00E61344">
        <w:rPr>
          <w:rFonts w:ascii="Times New Roman" w:hAnsi="Times New Roman" w:cs="Times New Roman"/>
          <w:i/>
          <w:iCs/>
        </w:rPr>
        <w:t>Accounting, Finance &amp; Governance Review</w:t>
      </w:r>
      <w:r w:rsidRPr="00E61344">
        <w:rPr>
          <w:rFonts w:ascii="Times New Roman" w:hAnsi="Times New Roman" w:cs="Times New Roman"/>
        </w:rPr>
        <w:t>, 34.</w:t>
      </w:r>
    </w:p>
    <w:p w14:paraId="6CB99830" w14:textId="77777777" w:rsidR="0089295D" w:rsidRPr="00430E8C" w:rsidRDefault="0089295D" w:rsidP="0089295D">
      <w:pPr>
        <w:spacing w:line="360" w:lineRule="auto"/>
        <w:jc w:val="both"/>
        <w:rPr>
          <w:rFonts w:ascii="Times New Roman" w:hAnsi="Times New Roman" w:cs="Times New Roman"/>
        </w:rPr>
      </w:pPr>
      <w:r w:rsidRPr="00E61344">
        <w:rPr>
          <w:rFonts w:ascii="Times New Roman" w:hAnsi="Times New Roman" w:cs="Times New Roman"/>
        </w:rPr>
        <w:t xml:space="preserve">Drury, C. (2018) </w:t>
      </w:r>
      <w:r w:rsidRPr="00E61344">
        <w:rPr>
          <w:rFonts w:ascii="Times New Roman" w:hAnsi="Times New Roman" w:cs="Times New Roman"/>
          <w:i/>
          <w:iCs/>
        </w:rPr>
        <w:t>Management and Cost Accounting</w:t>
      </w:r>
      <w:r w:rsidRPr="00E61344">
        <w:rPr>
          <w:rFonts w:ascii="Times New Roman" w:hAnsi="Times New Roman" w:cs="Times New Roman"/>
        </w:rPr>
        <w:t xml:space="preserve">. 10th </w:t>
      </w:r>
      <w:proofErr w:type="spellStart"/>
      <w:r w:rsidRPr="00E61344">
        <w:rPr>
          <w:rFonts w:ascii="Times New Roman" w:hAnsi="Times New Roman" w:cs="Times New Roman"/>
        </w:rPr>
        <w:t>edn</w:t>
      </w:r>
      <w:proofErr w:type="spellEnd"/>
      <w:r w:rsidRPr="00E61344">
        <w:rPr>
          <w:rFonts w:ascii="Times New Roman" w:hAnsi="Times New Roman" w:cs="Times New Roman"/>
        </w:rPr>
        <w:t>. Andover: Cengage Learning.</w:t>
      </w:r>
    </w:p>
    <w:p w14:paraId="27106692" w14:textId="77777777" w:rsidR="0089295D" w:rsidRPr="00E61344" w:rsidRDefault="0089295D" w:rsidP="0089295D">
      <w:pPr>
        <w:spacing w:line="360" w:lineRule="auto"/>
        <w:jc w:val="both"/>
        <w:rPr>
          <w:rFonts w:ascii="Times New Roman" w:hAnsi="Times New Roman" w:cs="Times New Roman"/>
        </w:rPr>
      </w:pPr>
      <w:r w:rsidRPr="00430E8C">
        <w:rPr>
          <w:rFonts w:ascii="Times New Roman" w:hAnsi="Times New Roman" w:cs="Times New Roman"/>
        </w:rPr>
        <w:t xml:space="preserve">Enqvist, J., Graham, M. and Nikkinen, J. (2014) ‘The impact of working capital management on firm profitability in different business cycles: Evidence from Finland’, </w:t>
      </w:r>
      <w:r w:rsidRPr="00430E8C">
        <w:rPr>
          <w:rFonts w:ascii="Times New Roman" w:hAnsi="Times New Roman" w:cs="Times New Roman"/>
          <w:i/>
          <w:iCs/>
        </w:rPr>
        <w:t>Research in International Business and Finance</w:t>
      </w:r>
      <w:r w:rsidRPr="00430E8C">
        <w:rPr>
          <w:rFonts w:ascii="Times New Roman" w:hAnsi="Times New Roman" w:cs="Times New Roman"/>
        </w:rPr>
        <w:t>, 32, pp. 36–49.</w:t>
      </w:r>
    </w:p>
    <w:p w14:paraId="3B3BAFB4" w14:textId="77777777" w:rsidR="0089295D" w:rsidRPr="00430E8C" w:rsidRDefault="0089295D" w:rsidP="0089295D">
      <w:pPr>
        <w:spacing w:line="360" w:lineRule="auto"/>
        <w:jc w:val="both"/>
        <w:rPr>
          <w:rFonts w:ascii="Times New Roman" w:hAnsi="Times New Roman" w:cs="Times New Roman"/>
        </w:rPr>
      </w:pPr>
      <w:r w:rsidRPr="00E61344">
        <w:rPr>
          <w:rFonts w:ascii="Times New Roman" w:hAnsi="Times New Roman" w:cs="Times New Roman"/>
        </w:rPr>
        <w:t xml:space="preserve">Ekholm, B.-G. and Wallin, J. (2011) ‘The impact of uncertainty and strategy on the perceived usefulness of fixed and flexible budgets’, </w:t>
      </w:r>
      <w:r w:rsidRPr="00E61344">
        <w:rPr>
          <w:rFonts w:ascii="Times New Roman" w:hAnsi="Times New Roman" w:cs="Times New Roman"/>
          <w:i/>
          <w:iCs/>
        </w:rPr>
        <w:t>Journal of Business Finance &amp; Accounting</w:t>
      </w:r>
      <w:r w:rsidRPr="00E61344">
        <w:rPr>
          <w:rFonts w:ascii="Times New Roman" w:hAnsi="Times New Roman" w:cs="Times New Roman"/>
        </w:rPr>
        <w:t>, 38(1–2), pp. 145–164.</w:t>
      </w:r>
    </w:p>
    <w:p w14:paraId="7BD05CDC" w14:textId="77777777" w:rsidR="0089295D" w:rsidRPr="00E61344" w:rsidRDefault="0089295D" w:rsidP="0089295D">
      <w:pPr>
        <w:spacing w:line="360" w:lineRule="auto"/>
        <w:jc w:val="both"/>
        <w:rPr>
          <w:rFonts w:ascii="Times New Roman" w:hAnsi="Times New Roman" w:cs="Times New Roman"/>
        </w:rPr>
      </w:pPr>
      <w:proofErr w:type="spellStart"/>
      <w:r w:rsidRPr="00430E8C">
        <w:rPr>
          <w:rFonts w:ascii="Times New Roman" w:hAnsi="Times New Roman" w:cs="Times New Roman"/>
        </w:rPr>
        <w:lastRenderedPageBreak/>
        <w:t>Ebhota</w:t>
      </w:r>
      <w:proofErr w:type="spellEnd"/>
      <w:r w:rsidRPr="00430E8C">
        <w:rPr>
          <w:rFonts w:ascii="Times New Roman" w:hAnsi="Times New Roman" w:cs="Times New Roman"/>
        </w:rPr>
        <w:t xml:space="preserve">, O.S., Jen, T. and </w:t>
      </w:r>
      <w:proofErr w:type="spellStart"/>
      <w:r w:rsidRPr="00430E8C">
        <w:rPr>
          <w:rFonts w:ascii="Times New Roman" w:hAnsi="Times New Roman" w:cs="Times New Roman"/>
        </w:rPr>
        <w:t>Kamasak</w:t>
      </w:r>
      <w:proofErr w:type="spellEnd"/>
      <w:r w:rsidRPr="00430E8C">
        <w:rPr>
          <w:rFonts w:ascii="Times New Roman" w:hAnsi="Times New Roman" w:cs="Times New Roman"/>
        </w:rPr>
        <w:t xml:space="preserve">, R. (2024) ‘Investigating the influence of digital transformation on financial performance: insights from customer experience, budgetary control, and big data analytics’, </w:t>
      </w:r>
      <w:r w:rsidRPr="00430E8C">
        <w:rPr>
          <w:rFonts w:ascii="Times New Roman" w:hAnsi="Times New Roman" w:cs="Times New Roman"/>
          <w:i/>
          <w:iCs/>
        </w:rPr>
        <w:t>Technology in Society</w:t>
      </w:r>
      <w:r w:rsidRPr="00430E8C">
        <w:rPr>
          <w:rFonts w:ascii="Times New Roman" w:hAnsi="Times New Roman" w:cs="Times New Roman"/>
        </w:rPr>
        <w:t>, 79, 102726.</w:t>
      </w:r>
    </w:p>
    <w:p w14:paraId="03876746" w14:textId="77777777" w:rsidR="0089295D" w:rsidRPr="00E61344" w:rsidRDefault="0089295D" w:rsidP="0089295D">
      <w:pPr>
        <w:spacing w:line="360" w:lineRule="auto"/>
        <w:jc w:val="both"/>
        <w:rPr>
          <w:rFonts w:ascii="Times New Roman" w:hAnsi="Times New Roman" w:cs="Times New Roman"/>
        </w:rPr>
      </w:pPr>
      <w:r w:rsidRPr="00E61344">
        <w:rPr>
          <w:rFonts w:ascii="Times New Roman" w:hAnsi="Times New Roman" w:cs="Times New Roman"/>
        </w:rPr>
        <w:t xml:space="preserve">Frow, N., </w:t>
      </w:r>
      <w:proofErr w:type="spellStart"/>
      <w:r w:rsidRPr="00E61344">
        <w:rPr>
          <w:rFonts w:ascii="Times New Roman" w:hAnsi="Times New Roman" w:cs="Times New Roman"/>
        </w:rPr>
        <w:t>Marginson</w:t>
      </w:r>
      <w:proofErr w:type="spellEnd"/>
      <w:r w:rsidRPr="00E61344">
        <w:rPr>
          <w:rFonts w:ascii="Times New Roman" w:hAnsi="Times New Roman" w:cs="Times New Roman"/>
        </w:rPr>
        <w:t xml:space="preserve">, D. and Ogden, S. (2010) ‘“Continuous” budgeting: Reconciling budget flexibility with budgetary control’, </w:t>
      </w:r>
      <w:r w:rsidRPr="00E61344">
        <w:rPr>
          <w:rFonts w:ascii="Times New Roman" w:hAnsi="Times New Roman" w:cs="Times New Roman"/>
          <w:i/>
          <w:iCs/>
        </w:rPr>
        <w:t>Accounting, Organizations and Society</w:t>
      </w:r>
      <w:r w:rsidRPr="00E61344">
        <w:rPr>
          <w:rFonts w:ascii="Times New Roman" w:hAnsi="Times New Roman" w:cs="Times New Roman"/>
        </w:rPr>
        <w:t>, 35(4), pp. 444–461.</w:t>
      </w:r>
    </w:p>
    <w:p w14:paraId="7C91ABF0" w14:textId="77777777" w:rsidR="0089295D" w:rsidRPr="00E61344" w:rsidRDefault="0089295D" w:rsidP="0089295D">
      <w:pPr>
        <w:spacing w:line="360" w:lineRule="auto"/>
        <w:jc w:val="both"/>
        <w:rPr>
          <w:rFonts w:ascii="Times New Roman" w:hAnsi="Times New Roman" w:cs="Times New Roman"/>
        </w:rPr>
      </w:pPr>
      <w:r w:rsidRPr="00E61344">
        <w:rPr>
          <w:rFonts w:ascii="Times New Roman" w:hAnsi="Times New Roman" w:cs="Times New Roman"/>
        </w:rPr>
        <w:t xml:space="preserve">Hansen, S.C. (2011) ‘A theoretical analysis of the impact of adopting rolling budgets, activity-based budgeting and beyond budgeting’, </w:t>
      </w:r>
      <w:r w:rsidRPr="00E61344">
        <w:rPr>
          <w:rFonts w:ascii="Times New Roman" w:hAnsi="Times New Roman" w:cs="Times New Roman"/>
          <w:i/>
          <w:iCs/>
        </w:rPr>
        <w:t>Journal of Management Control</w:t>
      </w:r>
      <w:r w:rsidRPr="00E61344">
        <w:rPr>
          <w:rFonts w:ascii="Times New Roman" w:hAnsi="Times New Roman" w:cs="Times New Roman"/>
        </w:rPr>
        <w:t>, 22(1), pp. 87–116.</w:t>
      </w:r>
    </w:p>
    <w:p w14:paraId="7B7E0946" w14:textId="77777777" w:rsidR="0089295D" w:rsidRPr="00E61344" w:rsidRDefault="0089295D" w:rsidP="0089295D">
      <w:pPr>
        <w:spacing w:line="360" w:lineRule="auto"/>
        <w:jc w:val="both"/>
        <w:rPr>
          <w:rFonts w:ascii="Times New Roman" w:hAnsi="Times New Roman" w:cs="Times New Roman"/>
        </w:rPr>
      </w:pPr>
      <w:r w:rsidRPr="00E61344">
        <w:rPr>
          <w:rFonts w:ascii="Times New Roman" w:hAnsi="Times New Roman" w:cs="Times New Roman"/>
        </w:rPr>
        <w:t xml:space="preserve">Hansen, S.C., Otley, D.T. and Van der Stede, W.A. (2003) ‘Practice developments in budgeting: An overview and research perspective’, </w:t>
      </w:r>
      <w:r w:rsidRPr="00E61344">
        <w:rPr>
          <w:rFonts w:ascii="Times New Roman" w:hAnsi="Times New Roman" w:cs="Times New Roman"/>
          <w:i/>
          <w:iCs/>
        </w:rPr>
        <w:t>Journal of Management Accounting Research</w:t>
      </w:r>
      <w:r w:rsidRPr="00E61344">
        <w:rPr>
          <w:rFonts w:ascii="Times New Roman" w:hAnsi="Times New Roman" w:cs="Times New Roman"/>
        </w:rPr>
        <w:t>, 15, pp. 95–116.</w:t>
      </w:r>
    </w:p>
    <w:p w14:paraId="2D36C2A2" w14:textId="77777777" w:rsidR="0089295D" w:rsidRPr="00430E8C" w:rsidRDefault="0089295D" w:rsidP="0089295D">
      <w:pPr>
        <w:spacing w:line="360" w:lineRule="auto"/>
        <w:jc w:val="both"/>
        <w:rPr>
          <w:rFonts w:ascii="Times New Roman" w:hAnsi="Times New Roman" w:cs="Times New Roman"/>
        </w:rPr>
      </w:pPr>
      <w:r w:rsidRPr="00E61344">
        <w:rPr>
          <w:rFonts w:ascii="Times New Roman" w:hAnsi="Times New Roman" w:cs="Times New Roman"/>
        </w:rPr>
        <w:t xml:space="preserve">Hansen, S.C. and Van der Stede, W.A. (2004) ‘Multiple facets of budgeting: An exploratory analysis’, </w:t>
      </w:r>
      <w:r w:rsidRPr="00E61344">
        <w:rPr>
          <w:rFonts w:ascii="Times New Roman" w:hAnsi="Times New Roman" w:cs="Times New Roman"/>
          <w:i/>
          <w:iCs/>
        </w:rPr>
        <w:t>Management Accounting Research</w:t>
      </w:r>
      <w:r w:rsidRPr="00E61344">
        <w:rPr>
          <w:rFonts w:ascii="Times New Roman" w:hAnsi="Times New Roman" w:cs="Times New Roman"/>
        </w:rPr>
        <w:t>, 15(4), pp. 415–439.</w:t>
      </w:r>
    </w:p>
    <w:p w14:paraId="28D5929A" w14:textId="77777777" w:rsidR="0089295D" w:rsidRPr="00E61344" w:rsidRDefault="0089295D" w:rsidP="0089295D">
      <w:pPr>
        <w:spacing w:line="360" w:lineRule="auto"/>
        <w:jc w:val="both"/>
        <w:rPr>
          <w:rFonts w:ascii="Times New Roman" w:hAnsi="Times New Roman" w:cs="Times New Roman"/>
        </w:rPr>
      </w:pPr>
      <w:r w:rsidRPr="00430E8C">
        <w:rPr>
          <w:rFonts w:ascii="Times New Roman" w:hAnsi="Times New Roman" w:cs="Times New Roman"/>
        </w:rPr>
        <w:t xml:space="preserve">Huynh, N., Nguyen, B., Le, H. and Nguyen, C. (2025) ‘Supply chain risks and working capital management’, </w:t>
      </w:r>
      <w:r w:rsidRPr="00430E8C">
        <w:rPr>
          <w:rFonts w:ascii="Times New Roman" w:hAnsi="Times New Roman" w:cs="Times New Roman"/>
          <w:i/>
          <w:iCs/>
        </w:rPr>
        <w:t>Economics Letters</w:t>
      </w:r>
    </w:p>
    <w:p w14:paraId="2465D7F1" w14:textId="77777777" w:rsidR="0089295D" w:rsidRPr="00E61344" w:rsidRDefault="0089295D" w:rsidP="0089295D">
      <w:pPr>
        <w:spacing w:line="360" w:lineRule="auto"/>
        <w:jc w:val="both"/>
        <w:rPr>
          <w:rFonts w:ascii="Times New Roman" w:hAnsi="Times New Roman" w:cs="Times New Roman"/>
        </w:rPr>
      </w:pPr>
      <w:r w:rsidRPr="00E61344">
        <w:rPr>
          <w:rFonts w:ascii="Times New Roman" w:hAnsi="Times New Roman" w:cs="Times New Roman"/>
        </w:rPr>
        <w:t xml:space="preserve">Hope, J. and Fraser, R. (2003) </w:t>
      </w:r>
      <w:r w:rsidRPr="00E61344">
        <w:rPr>
          <w:rFonts w:ascii="Times New Roman" w:hAnsi="Times New Roman" w:cs="Times New Roman"/>
          <w:i/>
          <w:iCs/>
        </w:rPr>
        <w:t>Beyond Budgeting: How Managers Can Break Free from the Annual Performance Trap</w:t>
      </w:r>
      <w:r w:rsidRPr="00E61344">
        <w:rPr>
          <w:rFonts w:ascii="Times New Roman" w:hAnsi="Times New Roman" w:cs="Times New Roman"/>
        </w:rPr>
        <w:t>. Boston: Harvard Business School Press.</w:t>
      </w:r>
    </w:p>
    <w:p w14:paraId="721A02A7" w14:textId="77777777" w:rsidR="0089295D" w:rsidRPr="00E61344" w:rsidRDefault="0089295D" w:rsidP="0089295D">
      <w:pPr>
        <w:spacing w:line="360" w:lineRule="auto"/>
        <w:jc w:val="both"/>
        <w:rPr>
          <w:rFonts w:ascii="Times New Roman" w:hAnsi="Times New Roman" w:cs="Times New Roman"/>
        </w:rPr>
      </w:pPr>
      <w:r w:rsidRPr="00E61344">
        <w:rPr>
          <w:rFonts w:ascii="Times New Roman" w:hAnsi="Times New Roman" w:cs="Times New Roman"/>
        </w:rPr>
        <w:t xml:space="preserve">Horngren, C.T., Datar, S.M. and Rajan, M.V. (2015) </w:t>
      </w:r>
      <w:r w:rsidRPr="00E61344">
        <w:rPr>
          <w:rFonts w:ascii="Times New Roman" w:hAnsi="Times New Roman" w:cs="Times New Roman"/>
          <w:i/>
          <w:iCs/>
        </w:rPr>
        <w:t>Cost Accounting: A Managerial Emphasis</w:t>
      </w:r>
      <w:r w:rsidRPr="00E61344">
        <w:rPr>
          <w:rFonts w:ascii="Times New Roman" w:hAnsi="Times New Roman" w:cs="Times New Roman"/>
        </w:rPr>
        <w:t xml:space="preserve">. 15th </w:t>
      </w:r>
      <w:proofErr w:type="spellStart"/>
      <w:r w:rsidRPr="00E61344">
        <w:rPr>
          <w:rFonts w:ascii="Times New Roman" w:hAnsi="Times New Roman" w:cs="Times New Roman"/>
        </w:rPr>
        <w:t>edn</w:t>
      </w:r>
      <w:proofErr w:type="spellEnd"/>
      <w:r w:rsidRPr="00E61344">
        <w:rPr>
          <w:rFonts w:ascii="Times New Roman" w:hAnsi="Times New Roman" w:cs="Times New Roman"/>
        </w:rPr>
        <w:t>. Harlow: Pearson.</w:t>
      </w:r>
    </w:p>
    <w:p w14:paraId="6AE4B328" w14:textId="77777777" w:rsidR="0089295D" w:rsidRPr="00430E8C" w:rsidRDefault="0089295D" w:rsidP="0089295D">
      <w:pPr>
        <w:spacing w:line="360" w:lineRule="auto"/>
        <w:jc w:val="both"/>
        <w:rPr>
          <w:rFonts w:ascii="Times New Roman" w:hAnsi="Times New Roman" w:cs="Times New Roman"/>
        </w:rPr>
      </w:pPr>
      <w:r w:rsidRPr="00E61344">
        <w:rPr>
          <w:rFonts w:ascii="Times New Roman" w:hAnsi="Times New Roman" w:cs="Times New Roman"/>
        </w:rPr>
        <w:t xml:space="preserve">Jensen, M.C. (2001) ‘Corporate budgeting is broken—Let’s fix it’, </w:t>
      </w:r>
      <w:r w:rsidRPr="00E61344">
        <w:rPr>
          <w:rFonts w:ascii="Times New Roman" w:hAnsi="Times New Roman" w:cs="Times New Roman"/>
          <w:i/>
          <w:iCs/>
        </w:rPr>
        <w:t>Harvard Business Review</w:t>
      </w:r>
      <w:r w:rsidRPr="00E61344">
        <w:rPr>
          <w:rFonts w:ascii="Times New Roman" w:hAnsi="Times New Roman" w:cs="Times New Roman"/>
        </w:rPr>
        <w:t>, 79(10), pp. 94–101.</w:t>
      </w:r>
    </w:p>
    <w:p w14:paraId="62B9F459" w14:textId="77777777" w:rsidR="0089295D" w:rsidRPr="00430E8C" w:rsidRDefault="0089295D" w:rsidP="0089295D">
      <w:pPr>
        <w:spacing w:line="360" w:lineRule="auto"/>
        <w:jc w:val="both"/>
        <w:rPr>
          <w:rFonts w:ascii="Times New Roman" w:hAnsi="Times New Roman" w:cs="Times New Roman"/>
        </w:rPr>
      </w:pPr>
      <w:r w:rsidRPr="00430E8C">
        <w:rPr>
          <w:rFonts w:ascii="Times New Roman" w:hAnsi="Times New Roman" w:cs="Times New Roman"/>
        </w:rPr>
        <w:t xml:space="preserve">Khodabakhsh, M. (2025) ‘Liquidity management strategies under conditions of economic uncertainty’, </w:t>
      </w:r>
      <w:r w:rsidRPr="00430E8C">
        <w:rPr>
          <w:rFonts w:ascii="Times New Roman" w:hAnsi="Times New Roman" w:cs="Times New Roman"/>
          <w:i/>
          <w:iCs/>
        </w:rPr>
        <w:t>BMF Open</w:t>
      </w:r>
      <w:r w:rsidRPr="00430E8C">
        <w:rPr>
          <w:rFonts w:ascii="Times New Roman" w:hAnsi="Times New Roman" w:cs="Times New Roman"/>
        </w:rPr>
        <w:t>, 2(3)</w:t>
      </w:r>
    </w:p>
    <w:p w14:paraId="12DFED0D" w14:textId="77777777" w:rsidR="0089295D" w:rsidRPr="00E61344" w:rsidRDefault="0089295D" w:rsidP="0089295D">
      <w:pPr>
        <w:spacing w:line="360" w:lineRule="auto"/>
        <w:jc w:val="both"/>
        <w:rPr>
          <w:rFonts w:ascii="Times New Roman" w:hAnsi="Times New Roman" w:cs="Times New Roman"/>
        </w:rPr>
      </w:pPr>
      <w:r w:rsidRPr="00430E8C">
        <w:rPr>
          <w:rFonts w:ascii="Times New Roman" w:hAnsi="Times New Roman" w:cs="Times New Roman"/>
        </w:rPr>
        <w:t xml:space="preserve">Khoza, F. (2025) ‘The impact of liquidity and leverage on the financial performance of the Johannesburg Stock Exchange-listed consumer goods firms’, </w:t>
      </w:r>
      <w:r w:rsidRPr="00430E8C">
        <w:rPr>
          <w:rFonts w:ascii="Times New Roman" w:hAnsi="Times New Roman" w:cs="Times New Roman"/>
          <w:i/>
          <w:iCs/>
        </w:rPr>
        <w:t>Journal of Risk and Financial Management</w:t>
      </w:r>
      <w:r w:rsidRPr="00430E8C">
        <w:rPr>
          <w:rFonts w:ascii="Times New Roman" w:hAnsi="Times New Roman" w:cs="Times New Roman"/>
        </w:rPr>
        <w:t>, 18(9), 510</w:t>
      </w:r>
    </w:p>
    <w:p w14:paraId="3395C2B9" w14:textId="77777777" w:rsidR="0089295D" w:rsidRPr="00E61344" w:rsidRDefault="0089295D" w:rsidP="0089295D">
      <w:pPr>
        <w:spacing w:line="360" w:lineRule="auto"/>
        <w:jc w:val="both"/>
        <w:rPr>
          <w:rFonts w:ascii="Times New Roman" w:hAnsi="Times New Roman" w:cs="Times New Roman"/>
        </w:rPr>
      </w:pPr>
      <w:r w:rsidRPr="00E61344">
        <w:rPr>
          <w:rFonts w:ascii="Times New Roman" w:hAnsi="Times New Roman" w:cs="Times New Roman"/>
        </w:rPr>
        <w:t xml:space="preserve">Libby, T. and Lindsay, R.M. (2010) ‘Beyond budgeting or budgeting reconsidered? A survey of </w:t>
      </w:r>
      <w:proofErr w:type="gramStart"/>
      <w:r w:rsidRPr="00E61344">
        <w:rPr>
          <w:rFonts w:ascii="Times New Roman" w:hAnsi="Times New Roman" w:cs="Times New Roman"/>
        </w:rPr>
        <w:t>North-American</w:t>
      </w:r>
      <w:proofErr w:type="gramEnd"/>
      <w:r w:rsidRPr="00E61344">
        <w:rPr>
          <w:rFonts w:ascii="Times New Roman" w:hAnsi="Times New Roman" w:cs="Times New Roman"/>
        </w:rPr>
        <w:t xml:space="preserve"> budgeting practice’, </w:t>
      </w:r>
      <w:r w:rsidRPr="00E61344">
        <w:rPr>
          <w:rFonts w:ascii="Times New Roman" w:hAnsi="Times New Roman" w:cs="Times New Roman"/>
          <w:i/>
          <w:iCs/>
        </w:rPr>
        <w:t>Management Accounting Research</w:t>
      </w:r>
      <w:r w:rsidRPr="00E61344">
        <w:rPr>
          <w:rFonts w:ascii="Times New Roman" w:hAnsi="Times New Roman" w:cs="Times New Roman"/>
        </w:rPr>
        <w:t>, 21(1), pp. 56–75.</w:t>
      </w:r>
    </w:p>
    <w:p w14:paraId="135BF320" w14:textId="77777777" w:rsidR="0089295D" w:rsidRPr="00E61344" w:rsidRDefault="0089295D" w:rsidP="0089295D">
      <w:pPr>
        <w:spacing w:line="360" w:lineRule="auto"/>
        <w:jc w:val="both"/>
        <w:rPr>
          <w:rFonts w:ascii="Times New Roman" w:hAnsi="Times New Roman" w:cs="Times New Roman"/>
        </w:rPr>
      </w:pPr>
      <w:r w:rsidRPr="00E61344">
        <w:rPr>
          <w:rFonts w:ascii="Times New Roman" w:hAnsi="Times New Roman" w:cs="Times New Roman"/>
        </w:rPr>
        <w:t xml:space="preserve">Merchant, K.A. and Van der Stede, W.A. (2017) </w:t>
      </w:r>
      <w:r w:rsidRPr="00E61344">
        <w:rPr>
          <w:rFonts w:ascii="Times New Roman" w:hAnsi="Times New Roman" w:cs="Times New Roman"/>
          <w:i/>
          <w:iCs/>
        </w:rPr>
        <w:t>Management Control Systems: Performance Measurement, Evaluation and Incentives</w:t>
      </w:r>
      <w:r w:rsidRPr="00E61344">
        <w:rPr>
          <w:rFonts w:ascii="Times New Roman" w:hAnsi="Times New Roman" w:cs="Times New Roman"/>
        </w:rPr>
        <w:t xml:space="preserve">. 4th </w:t>
      </w:r>
      <w:proofErr w:type="spellStart"/>
      <w:r w:rsidRPr="00E61344">
        <w:rPr>
          <w:rFonts w:ascii="Times New Roman" w:hAnsi="Times New Roman" w:cs="Times New Roman"/>
        </w:rPr>
        <w:t>edn</w:t>
      </w:r>
      <w:proofErr w:type="spellEnd"/>
      <w:r w:rsidRPr="00E61344">
        <w:rPr>
          <w:rFonts w:ascii="Times New Roman" w:hAnsi="Times New Roman" w:cs="Times New Roman"/>
        </w:rPr>
        <w:t>. Harlow: Pearson.</w:t>
      </w:r>
    </w:p>
    <w:p w14:paraId="498AC3C7" w14:textId="77777777" w:rsidR="0089295D" w:rsidRPr="00E61344" w:rsidRDefault="0089295D" w:rsidP="0089295D">
      <w:pPr>
        <w:spacing w:line="360" w:lineRule="auto"/>
        <w:jc w:val="both"/>
        <w:rPr>
          <w:rFonts w:ascii="Times New Roman" w:hAnsi="Times New Roman" w:cs="Times New Roman"/>
        </w:rPr>
      </w:pPr>
      <w:r w:rsidRPr="00E61344">
        <w:rPr>
          <w:rFonts w:ascii="Times New Roman" w:hAnsi="Times New Roman" w:cs="Times New Roman"/>
        </w:rPr>
        <w:lastRenderedPageBreak/>
        <w:t xml:space="preserve">Neely, A., Sutcliff, M. and Heyns, H. (2003) ‘Driving value through strategic planning and budgeting’, </w:t>
      </w:r>
      <w:r w:rsidRPr="00E61344">
        <w:rPr>
          <w:rFonts w:ascii="Times New Roman" w:hAnsi="Times New Roman" w:cs="Times New Roman"/>
          <w:i/>
          <w:iCs/>
        </w:rPr>
        <w:t>Accenture Outlook</w:t>
      </w:r>
      <w:r w:rsidRPr="00E61344">
        <w:rPr>
          <w:rFonts w:ascii="Times New Roman" w:hAnsi="Times New Roman" w:cs="Times New Roman"/>
        </w:rPr>
        <w:t>, 1, pp. 1–10.</w:t>
      </w:r>
    </w:p>
    <w:p w14:paraId="6B858920" w14:textId="77777777" w:rsidR="0089295D" w:rsidRPr="00E61344" w:rsidRDefault="0089295D" w:rsidP="0089295D">
      <w:pPr>
        <w:spacing w:line="360" w:lineRule="auto"/>
        <w:jc w:val="both"/>
        <w:rPr>
          <w:rFonts w:ascii="Times New Roman" w:hAnsi="Times New Roman" w:cs="Times New Roman"/>
        </w:rPr>
      </w:pPr>
      <w:r w:rsidRPr="00E61344">
        <w:rPr>
          <w:rFonts w:ascii="Times New Roman" w:hAnsi="Times New Roman" w:cs="Times New Roman"/>
        </w:rPr>
        <w:t xml:space="preserve">Onsi, M. (1973) ‘Factor analysis of </w:t>
      </w:r>
      <w:proofErr w:type="spellStart"/>
      <w:r w:rsidRPr="00E61344">
        <w:rPr>
          <w:rFonts w:ascii="Times New Roman" w:hAnsi="Times New Roman" w:cs="Times New Roman"/>
        </w:rPr>
        <w:t>behavioral</w:t>
      </w:r>
      <w:proofErr w:type="spellEnd"/>
      <w:r w:rsidRPr="00E61344">
        <w:rPr>
          <w:rFonts w:ascii="Times New Roman" w:hAnsi="Times New Roman" w:cs="Times New Roman"/>
        </w:rPr>
        <w:t xml:space="preserve"> variables affecting budgetary slack’, </w:t>
      </w:r>
      <w:r w:rsidRPr="00E61344">
        <w:rPr>
          <w:rFonts w:ascii="Times New Roman" w:hAnsi="Times New Roman" w:cs="Times New Roman"/>
          <w:i/>
          <w:iCs/>
        </w:rPr>
        <w:t>The Accounting Review</w:t>
      </w:r>
      <w:r w:rsidRPr="00E61344">
        <w:rPr>
          <w:rFonts w:ascii="Times New Roman" w:hAnsi="Times New Roman" w:cs="Times New Roman"/>
        </w:rPr>
        <w:t>, 48(3), pp. 535–548.</w:t>
      </w:r>
    </w:p>
    <w:p w14:paraId="7CEA76AD" w14:textId="77777777" w:rsidR="0089295D" w:rsidRPr="00E61344" w:rsidRDefault="0089295D" w:rsidP="0089295D">
      <w:pPr>
        <w:spacing w:line="360" w:lineRule="auto"/>
        <w:jc w:val="both"/>
        <w:rPr>
          <w:rFonts w:ascii="Times New Roman" w:hAnsi="Times New Roman" w:cs="Times New Roman"/>
        </w:rPr>
      </w:pPr>
      <w:r w:rsidRPr="00E61344">
        <w:rPr>
          <w:rFonts w:ascii="Times New Roman" w:hAnsi="Times New Roman" w:cs="Times New Roman"/>
        </w:rPr>
        <w:t xml:space="preserve">Otley, D. (1999) ‘Performance management: a framework for management control systems research’, </w:t>
      </w:r>
      <w:r w:rsidRPr="00E61344">
        <w:rPr>
          <w:rFonts w:ascii="Times New Roman" w:hAnsi="Times New Roman" w:cs="Times New Roman"/>
          <w:i/>
          <w:iCs/>
        </w:rPr>
        <w:t>Management Accounting Research</w:t>
      </w:r>
      <w:r w:rsidRPr="00E61344">
        <w:rPr>
          <w:rFonts w:ascii="Times New Roman" w:hAnsi="Times New Roman" w:cs="Times New Roman"/>
        </w:rPr>
        <w:t>, 10(4), pp. 363–382.</w:t>
      </w:r>
    </w:p>
    <w:p w14:paraId="49D7B3F9" w14:textId="77777777" w:rsidR="0089295D" w:rsidRPr="00430E8C" w:rsidRDefault="0089295D" w:rsidP="0089295D">
      <w:pPr>
        <w:spacing w:line="360" w:lineRule="auto"/>
        <w:jc w:val="both"/>
        <w:rPr>
          <w:rFonts w:ascii="Times New Roman" w:hAnsi="Times New Roman" w:cs="Times New Roman"/>
        </w:rPr>
      </w:pPr>
      <w:r w:rsidRPr="00E61344">
        <w:rPr>
          <w:rFonts w:ascii="Times New Roman" w:hAnsi="Times New Roman" w:cs="Times New Roman"/>
        </w:rPr>
        <w:t xml:space="preserve">Ramlall, R. and Grobbelaar, S. (2024) ‘Deficiencies in the traditional budgeting process cause the negative behaviour of budgetary slacking’, </w:t>
      </w:r>
      <w:r w:rsidRPr="00E61344">
        <w:rPr>
          <w:rFonts w:ascii="Times New Roman" w:hAnsi="Times New Roman" w:cs="Times New Roman"/>
          <w:i/>
          <w:iCs/>
        </w:rPr>
        <w:t>South African Journal of Business Management</w:t>
      </w:r>
      <w:r w:rsidRPr="00E61344">
        <w:rPr>
          <w:rFonts w:ascii="Times New Roman" w:hAnsi="Times New Roman" w:cs="Times New Roman"/>
        </w:rPr>
        <w:t>, 55(1), a4348.</w:t>
      </w:r>
    </w:p>
    <w:p w14:paraId="73202B4D" w14:textId="77777777" w:rsidR="0089295D" w:rsidRPr="00E61344" w:rsidRDefault="0089295D" w:rsidP="0089295D">
      <w:pPr>
        <w:spacing w:line="360" w:lineRule="auto"/>
        <w:jc w:val="both"/>
        <w:rPr>
          <w:rFonts w:ascii="Times New Roman" w:hAnsi="Times New Roman" w:cs="Times New Roman"/>
        </w:rPr>
      </w:pPr>
      <w:proofErr w:type="spellStart"/>
      <w:r w:rsidRPr="00430E8C">
        <w:rPr>
          <w:rFonts w:ascii="Times New Roman" w:hAnsi="Times New Roman" w:cs="Times New Roman"/>
        </w:rPr>
        <w:t>Siemroth</w:t>
      </w:r>
      <w:proofErr w:type="spellEnd"/>
      <w:r w:rsidRPr="00430E8C">
        <w:rPr>
          <w:rFonts w:ascii="Times New Roman" w:hAnsi="Times New Roman" w:cs="Times New Roman"/>
        </w:rPr>
        <w:t xml:space="preserve">, C. (2024) ‘Ending wasteful year-end spending: On budget rollovers and their effects’, </w:t>
      </w:r>
      <w:r w:rsidRPr="00430E8C">
        <w:rPr>
          <w:rFonts w:ascii="Times New Roman" w:hAnsi="Times New Roman" w:cs="Times New Roman"/>
          <w:i/>
          <w:iCs/>
        </w:rPr>
        <w:t>International Economic Review</w:t>
      </w:r>
    </w:p>
    <w:p w14:paraId="342A0CA1" w14:textId="77777777" w:rsidR="0089295D" w:rsidRPr="00E61344" w:rsidRDefault="0089295D" w:rsidP="0089295D">
      <w:pPr>
        <w:spacing w:line="360" w:lineRule="auto"/>
        <w:jc w:val="both"/>
        <w:rPr>
          <w:rFonts w:ascii="Times New Roman" w:hAnsi="Times New Roman" w:cs="Times New Roman"/>
        </w:rPr>
      </w:pPr>
      <w:r w:rsidRPr="00E61344">
        <w:rPr>
          <w:rFonts w:ascii="Times New Roman" w:hAnsi="Times New Roman" w:cs="Times New Roman"/>
        </w:rPr>
        <w:t xml:space="preserve">Seal, W., Rohde, C., Garrison, R.H. and Noreen, E.W. (2018) </w:t>
      </w:r>
      <w:r w:rsidRPr="00E61344">
        <w:rPr>
          <w:rFonts w:ascii="Times New Roman" w:hAnsi="Times New Roman" w:cs="Times New Roman"/>
          <w:i/>
          <w:iCs/>
        </w:rPr>
        <w:t>Management Accounting</w:t>
      </w:r>
      <w:r w:rsidRPr="00E61344">
        <w:rPr>
          <w:rFonts w:ascii="Times New Roman" w:hAnsi="Times New Roman" w:cs="Times New Roman"/>
        </w:rPr>
        <w:t xml:space="preserve">. 6th </w:t>
      </w:r>
      <w:proofErr w:type="spellStart"/>
      <w:r w:rsidRPr="00E61344">
        <w:rPr>
          <w:rFonts w:ascii="Times New Roman" w:hAnsi="Times New Roman" w:cs="Times New Roman"/>
        </w:rPr>
        <w:t>edn</w:t>
      </w:r>
      <w:proofErr w:type="spellEnd"/>
      <w:r w:rsidRPr="00E61344">
        <w:rPr>
          <w:rFonts w:ascii="Times New Roman" w:hAnsi="Times New Roman" w:cs="Times New Roman"/>
        </w:rPr>
        <w:t>. London: McGraw-Hill Education.</w:t>
      </w:r>
    </w:p>
    <w:p w14:paraId="4C334671" w14:textId="77777777" w:rsidR="0089295D" w:rsidRPr="00E61344" w:rsidRDefault="0089295D" w:rsidP="0089295D">
      <w:pPr>
        <w:spacing w:line="360" w:lineRule="auto"/>
        <w:jc w:val="both"/>
        <w:rPr>
          <w:rFonts w:ascii="Times New Roman" w:hAnsi="Times New Roman" w:cs="Times New Roman"/>
        </w:rPr>
      </w:pPr>
      <w:r w:rsidRPr="00E61344">
        <w:rPr>
          <w:rFonts w:ascii="Times New Roman" w:hAnsi="Times New Roman" w:cs="Times New Roman"/>
        </w:rPr>
        <w:t xml:space="preserve">Sivabalan, P., Booth, P., Malmi, T. and Brown, D.A. (2009) ‘An exploratory study of operational reasons to budget’, </w:t>
      </w:r>
      <w:r w:rsidRPr="00E61344">
        <w:rPr>
          <w:rFonts w:ascii="Times New Roman" w:hAnsi="Times New Roman" w:cs="Times New Roman"/>
          <w:i/>
          <w:iCs/>
        </w:rPr>
        <w:t>Accounting &amp; Finance</w:t>
      </w:r>
      <w:r w:rsidRPr="00E61344">
        <w:rPr>
          <w:rFonts w:ascii="Times New Roman" w:hAnsi="Times New Roman" w:cs="Times New Roman"/>
        </w:rPr>
        <w:t>, 49(4), pp. 849–871.</w:t>
      </w:r>
    </w:p>
    <w:p w14:paraId="6622419A" w14:textId="77777777" w:rsidR="0089295D" w:rsidRPr="00430E8C" w:rsidRDefault="0089295D" w:rsidP="0089295D">
      <w:pPr>
        <w:spacing w:line="360" w:lineRule="auto"/>
        <w:jc w:val="both"/>
        <w:rPr>
          <w:rFonts w:ascii="Times New Roman" w:hAnsi="Times New Roman" w:cs="Times New Roman"/>
        </w:rPr>
      </w:pPr>
      <w:r w:rsidRPr="00E61344">
        <w:rPr>
          <w:rFonts w:ascii="Times New Roman" w:hAnsi="Times New Roman" w:cs="Times New Roman"/>
        </w:rPr>
        <w:t xml:space="preserve">Wang, Y.-J. (2002) ‘Liquidity management, operating performance, and corporate value: Evidence from Japan and Taiwan’, </w:t>
      </w:r>
      <w:r w:rsidRPr="00E61344">
        <w:rPr>
          <w:rFonts w:ascii="Times New Roman" w:hAnsi="Times New Roman" w:cs="Times New Roman"/>
          <w:i/>
          <w:iCs/>
        </w:rPr>
        <w:t>Journal of Multinational Financial Management</w:t>
      </w:r>
      <w:r w:rsidRPr="00E61344">
        <w:rPr>
          <w:rFonts w:ascii="Times New Roman" w:hAnsi="Times New Roman" w:cs="Times New Roman"/>
        </w:rPr>
        <w:t>, 12(2), pp. 159–169.</w:t>
      </w:r>
    </w:p>
    <w:p w14:paraId="4B3BA802" w14:textId="77777777" w:rsidR="0089295D" w:rsidRPr="00E61344" w:rsidRDefault="0089295D" w:rsidP="0089295D">
      <w:pPr>
        <w:spacing w:line="360" w:lineRule="auto"/>
        <w:jc w:val="both"/>
        <w:rPr>
          <w:rFonts w:ascii="Times New Roman" w:hAnsi="Times New Roman" w:cs="Times New Roman"/>
        </w:rPr>
      </w:pPr>
      <w:r w:rsidRPr="00430E8C">
        <w:rPr>
          <w:rFonts w:ascii="Times New Roman" w:hAnsi="Times New Roman" w:cs="Times New Roman"/>
        </w:rPr>
        <w:t xml:space="preserve">Zhou, F., Zhang, Y. and Liu, X. (2025) ‘Strategic budgeting and budgeting evaluation effects on company budget management performance’, </w:t>
      </w:r>
      <w:r w:rsidRPr="00430E8C">
        <w:rPr>
          <w:rFonts w:ascii="Times New Roman" w:hAnsi="Times New Roman" w:cs="Times New Roman"/>
          <w:i/>
          <w:iCs/>
        </w:rPr>
        <w:t>Journal of Risk and Financial Management</w:t>
      </w:r>
      <w:r w:rsidRPr="00430E8C">
        <w:rPr>
          <w:rFonts w:ascii="Times New Roman" w:hAnsi="Times New Roman" w:cs="Times New Roman"/>
        </w:rPr>
        <w:t>, 18(4), 172</w:t>
      </w:r>
    </w:p>
    <w:p w14:paraId="4AA92041" w14:textId="77777777" w:rsidR="0089295D" w:rsidRPr="00430E8C" w:rsidRDefault="0089295D" w:rsidP="0089295D">
      <w:pPr>
        <w:spacing w:line="360" w:lineRule="auto"/>
        <w:jc w:val="both"/>
        <w:rPr>
          <w:rFonts w:ascii="Times New Roman" w:hAnsi="Times New Roman" w:cs="Times New Roman"/>
        </w:rPr>
      </w:pPr>
    </w:p>
    <w:p w14:paraId="04BEE8D6" w14:textId="77777777" w:rsidR="0002088B" w:rsidRDefault="0002088B"/>
    <w:sectPr w:rsidR="000208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323"/>
    <w:rsid w:val="0002088B"/>
    <w:rsid w:val="00080CB2"/>
    <w:rsid w:val="00193A8F"/>
    <w:rsid w:val="004D78CE"/>
    <w:rsid w:val="005E20F2"/>
    <w:rsid w:val="00827A57"/>
    <w:rsid w:val="00851466"/>
    <w:rsid w:val="0089295D"/>
    <w:rsid w:val="008C208D"/>
    <w:rsid w:val="00AB7488"/>
    <w:rsid w:val="00D65FFB"/>
    <w:rsid w:val="00F66323"/>
    <w:rsid w:val="00FC589E"/>
    <w:rsid w:val="00FC6707"/>
    <w:rsid w:val="00FE29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FD9EC"/>
  <w15:chartTrackingRefBased/>
  <w15:docId w15:val="{51F17DC2-7F68-4821-A3BD-0FDD000B2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295D"/>
    <w:pPr>
      <w:spacing w:line="278" w:lineRule="auto"/>
    </w:pPr>
    <w:rPr>
      <w:sz w:val="24"/>
      <w:szCs w:val="24"/>
    </w:rPr>
  </w:style>
  <w:style w:type="paragraph" w:styleId="Heading1">
    <w:name w:val="heading 1"/>
    <w:basedOn w:val="Normal"/>
    <w:next w:val="Normal"/>
    <w:link w:val="Heading1Char"/>
    <w:uiPriority w:val="9"/>
    <w:qFormat/>
    <w:rsid w:val="00F66323"/>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66323"/>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6323"/>
    <w:pPr>
      <w:keepNext/>
      <w:keepLines/>
      <w:spacing w:before="160" w:after="80" w:line="259"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6323"/>
    <w:pPr>
      <w:keepNext/>
      <w:keepLines/>
      <w:spacing w:before="80" w:after="40" w:line="259" w:lineRule="auto"/>
      <w:outlineLvl w:val="3"/>
    </w:pPr>
    <w:rPr>
      <w:rFonts w:eastAsiaTheme="majorEastAsia" w:cstheme="majorBidi"/>
      <w:i/>
      <w:iCs/>
      <w:color w:val="0F4761" w:themeColor="accent1" w:themeShade="BF"/>
      <w:sz w:val="22"/>
      <w:szCs w:val="22"/>
    </w:rPr>
  </w:style>
  <w:style w:type="paragraph" w:styleId="Heading5">
    <w:name w:val="heading 5"/>
    <w:basedOn w:val="Normal"/>
    <w:next w:val="Normal"/>
    <w:link w:val="Heading5Char"/>
    <w:uiPriority w:val="9"/>
    <w:semiHidden/>
    <w:unhideWhenUsed/>
    <w:qFormat/>
    <w:rsid w:val="00F66323"/>
    <w:pPr>
      <w:keepNext/>
      <w:keepLines/>
      <w:spacing w:before="80" w:after="40" w:line="259" w:lineRule="auto"/>
      <w:outlineLvl w:val="4"/>
    </w:pPr>
    <w:rPr>
      <w:rFonts w:eastAsiaTheme="majorEastAsia" w:cstheme="majorBidi"/>
      <w:color w:val="0F4761" w:themeColor="accent1" w:themeShade="BF"/>
      <w:sz w:val="22"/>
      <w:szCs w:val="22"/>
    </w:rPr>
  </w:style>
  <w:style w:type="paragraph" w:styleId="Heading6">
    <w:name w:val="heading 6"/>
    <w:basedOn w:val="Normal"/>
    <w:next w:val="Normal"/>
    <w:link w:val="Heading6Char"/>
    <w:uiPriority w:val="9"/>
    <w:semiHidden/>
    <w:unhideWhenUsed/>
    <w:qFormat/>
    <w:rsid w:val="00F66323"/>
    <w:pPr>
      <w:keepNext/>
      <w:keepLines/>
      <w:spacing w:before="40" w:after="0" w:line="259" w:lineRule="auto"/>
      <w:outlineLvl w:val="5"/>
    </w:pPr>
    <w:rPr>
      <w:rFonts w:eastAsiaTheme="majorEastAsia" w:cstheme="majorBidi"/>
      <w:i/>
      <w:iCs/>
      <w:color w:val="595959" w:themeColor="text1" w:themeTint="A6"/>
      <w:sz w:val="22"/>
      <w:szCs w:val="22"/>
    </w:rPr>
  </w:style>
  <w:style w:type="paragraph" w:styleId="Heading7">
    <w:name w:val="heading 7"/>
    <w:basedOn w:val="Normal"/>
    <w:next w:val="Normal"/>
    <w:link w:val="Heading7Char"/>
    <w:uiPriority w:val="9"/>
    <w:semiHidden/>
    <w:unhideWhenUsed/>
    <w:qFormat/>
    <w:rsid w:val="00F66323"/>
    <w:pPr>
      <w:keepNext/>
      <w:keepLines/>
      <w:spacing w:before="40" w:after="0" w:line="259" w:lineRule="auto"/>
      <w:outlineLvl w:val="6"/>
    </w:pPr>
    <w:rPr>
      <w:rFonts w:eastAsiaTheme="majorEastAsia" w:cstheme="majorBidi"/>
      <w:color w:val="595959" w:themeColor="text1" w:themeTint="A6"/>
      <w:sz w:val="22"/>
      <w:szCs w:val="22"/>
    </w:rPr>
  </w:style>
  <w:style w:type="paragraph" w:styleId="Heading8">
    <w:name w:val="heading 8"/>
    <w:basedOn w:val="Normal"/>
    <w:next w:val="Normal"/>
    <w:link w:val="Heading8Char"/>
    <w:uiPriority w:val="9"/>
    <w:semiHidden/>
    <w:unhideWhenUsed/>
    <w:qFormat/>
    <w:rsid w:val="00F66323"/>
    <w:pPr>
      <w:keepNext/>
      <w:keepLines/>
      <w:spacing w:after="0" w:line="259" w:lineRule="auto"/>
      <w:outlineLvl w:val="7"/>
    </w:pPr>
    <w:rPr>
      <w:rFonts w:eastAsiaTheme="majorEastAsia" w:cstheme="majorBidi"/>
      <w:i/>
      <w:iCs/>
      <w:color w:val="272727" w:themeColor="text1" w:themeTint="D8"/>
      <w:sz w:val="22"/>
      <w:szCs w:val="22"/>
    </w:rPr>
  </w:style>
  <w:style w:type="paragraph" w:styleId="Heading9">
    <w:name w:val="heading 9"/>
    <w:basedOn w:val="Normal"/>
    <w:next w:val="Normal"/>
    <w:link w:val="Heading9Char"/>
    <w:uiPriority w:val="9"/>
    <w:semiHidden/>
    <w:unhideWhenUsed/>
    <w:qFormat/>
    <w:rsid w:val="00F66323"/>
    <w:pPr>
      <w:keepNext/>
      <w:keepLines/>
      <w:spacing w:after="0" w:line="259" w:lineRule="auto"/>
      <w:outlineLvl w:val="8"/>
    </w:pPr>
    <w:rPr>
      <w:rFonts w:eastAsiaTheme="majorEastAsia" w:cstheme="majorBidi"/>
      <w:color w:val="272727" w:themeColor="text1" w:themeTint="D8"/>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632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6632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632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632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632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632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632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632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6323"/>
    <w:rPr>
      <w:rFonts w:eastAsiaTheme="majorEastAsia" w:cstheme="majorBidi"/>
      <w:color w:val="272727" w:themeColor="text1" w:themeTint="D8"/>
    </w:rPr>
  </w:style>
  <w:style w:type="paragraph" w:styleId="Title">
    <w:name w:val="Title"/>
    <w:basedOn w:val="Normal"/>
    <w:next w:val="Normal"/>
    <w:link w:val="TitleChar"/>
    <w:uiPriority w:val="10"/>
    <w:qFormat/>
    <w:rsid w:val="00F663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632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6323"/>
    <w:pPr>
      <w:numPr>
        <w:ilvl w:val="1"/>
      </w:numPr>
      <w:spacing w:line="259"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632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6323"/>
    <w:pPr>
      <w:spacing w:before="160" w:line="259" w:lineRule="auto"/>
      <w:jc w:val="center"/>
    </w:pPr>
    <w:rPr>
      <w:i/>
      <w:iCs/>
      <w:color w:val="404040" w:themeColor="text1" w:themeTint="BF"/>
      <w:sz w:val="22"/>
      <w:szCs w:val="22"/>
    </w:rPr>
  </w:style>
  <w:style w:type="character" w:customStyle="1" w:styleId="QuoteChar">
    <w:name w:val="Quote Char"/>
    <w:basedOn w:val="DefaultParagraphFont"/>
    <w:link w:val="Quote"/>
    <w:uiPriority w:val="29"/>
    <w:rsid w:val="00F66323"/>
    <w:rPr>
      <w:i/>
      <w:iCs/>
      <w:color w:val="404040" w:themeColor="text1" w:themeTint="BF"/>
    </w:rPr>
  </w:style>
  <w:style w:type="paragraph" w:styleId="ListParagraph">
    <w:name w:val="List Paragraph"/>
    <w:basedOn w:val="Normal"/>
    <w:uiPriority w:val="34"/>
    <w:qFormat/>
    <w:rsid w:val="00F66323"/>
    <w:pPr>
      <w:spacing w:line="259" w:lineRule="auto"/>
      <w:ind w:left="720"/>
      <w:contextualSpacing/>
    </w:pPr>
    <w:rPr>
      <w:sz w:val="22"/>
      <w:szCs w:val="22"/>
    </w:rPr>
  </w:style>
  <w:style w:type="character" w:styleId="IntenseEmphasis">
    <w:name w:val="Intense Emphasis"/>
    <w:basedOn w:val="DefaultParagraphFont"/>
    <w:uiPriority w:val="21"/>
    <w:qFormat/>
    <w:rsid w:val="00F66323"/>
    <w:rPr>
      <w:i/>
      <w:iCs/>
      <w:color w:val="0F4761" w:themeColor="accent1" w:themeShade="BF"/>
    </w:rPr>
  </w:style>
  <w:style w:type="paragraph" w:styleId="IntenseQuote">
    <w:name w:val="Intense Quote"/>
    <w:basedOn w:val="Normal"/>
    <w:next w:val="Normal"/>
    <w:link w:val="IntenseQuoteChar"/>
    <w:uiPriority w:val="30"/>
    <w:qFormat/>
    <w:rsid w:val="00F66323"/>
    <w:pPr>
      <w:pBdr>
        <w:top w:val="single" w:sz="4" w:space="10" w:color="0F4761" w:themeColor="accent1" w:themeShade="BF"/>
        <w:bottom w:val="single" w:sz="4" w:space="10" w:color="0F4761" w:themeColor="accent1" w:themeShade="BF"/>
      </w:pBdr>
      <w:spacing w:before="360" w:after="360" w:line="259" w:lineRule="auto"/>
      <w:ind w:left="864" w:right="864"/>
      <w:jc w:val="center"/>
    </w:pPr>
    <w:rPr>
      <w:i/>
      <w:iCs/>
      <w:color w:val="0F4761" w:themeColor="accent1" w:themeShade="BF"/>
      <w:sz w:val="22"/>
      <w:szCs w:val="22"/>
    </w:rPr>
  </w:style>
  <w:style w:type="character" w:customStyle="1" w:styleId="IntenseQuoteChar">
    <w:name w:val="Intense Quote Char"/>
    <w:basedOn w:val="DefaultParagraphFont"/>
    <w:link w:val="IntenseQuote"/>
    <w:uiPriority w:val="30"/>
    <w:rsid w:val="00F66323"/>
    <w:rPr>
      <w:i/>
      <w:iCs/>
      <w:color w:val="0F4761" w:themeColor="accent1" w:themeShade="BF"/>
    </w:rPr>
  </w:style>
  <w:style w:type="character" w:styleId="IntenseReference">
    <w:name w:val="Intense Reference"/>
    <w:basedOn w:val="DefaultParagraphFont"/>
    <w:uiPriority w:val="32"/>
    <w:qFormat/>
    <w:rsid w:val="00F66323"/>
    <w:rPr>
      <w:b/>
      <w:bCs/>
      <w:smallCaps/>
      <w:color w:val="0F4761" w:themeColor="accent1" w:themeShade="BF"/>
      <w:spacing w:val="5"/>
    </w:rPr>
  </w:style>
  <w:style w:type="table" w:styleId="TableGrid">
    <w:name w:val="Table Grid"/>
    <w:basedOn w:val="TableNormal"/>
    <w:uiPriority w:val="39"/>
    <w:rsid w:val="0089295D"/>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9295D"/>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89295D"/>
    <w:pPr>
      <w:spacing w:after="100"/>
      <w:ind w:left="240"/>
    </w:pPr>
  </w:style>
  <w:style w:type="character" w:styleId="Hyperlink">
    <w:name w:val="Hyperlink"/>
    <w:basedOn w:val="DefaultParagraphFont"/>
    <w:uiPriority w:val="99"/>
    <w:unhideWhenUsed/>
    <w:rsid w:val="0089295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16</Pages>
  <Words>4755</Words>
  <Characters>26537</Characters>
  <Application>Microsoft Office Word</Application>
  <DocSecurity>0</DocSecurity>
  <Lines>602</Lines>
  <Paragraphs>260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Sorina Bortos</dc:creator>
  <cp:keywords/>
  <dc:description/>
  <cp:lastModifiedBy>Sorina Bortos</cp:lastModifiedBy>
  <cp:revision>13</cp:revision>
  <dcterms:created xsi:type="dcterms:W3CDTF">2026-03-20T19:44:00Z</dcterms:created>
  <dcterms:modified xsi:type="dcterms:W3CDTF">2026-03-20T20:17:00Z</dcterms:modified>
</cp:coreProperties>
</file>