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669C5" w14:textId="2B611CAD" w:rsidR="00E84E5B" w:rsidRDefault="00E84E5B" w:rsidP="0074716F">
      <w:pPr>
        <w:jc w:val="center"/>
        <w:rPr>
          <w:sz w:val="56"/>
          <w:szCs w:val="56"/>
        </w:rPr>
      </w:pPr>
      <w:r w:rsidRPr="0074716F">
        <w:rPr>
          <w:sz w:val="56"/>
          <w:szCs w:val="56"/>
        </w:rPr>
        <w:t xml:space="preserve">Public Law Assignment </w:t>
      </w:r>
    </w:p>
    <w:p w14:paraId="4795EBF1" w14:textId="5D89673F" w:rsidR="0074716F" w:rsidRDefault="0074716F" w:rsidP="0074716F">
      <w:pPr>
        <w:jc w:val="center"/>
        <w:rPr>
          <w:sz w:val="56"/>
          <w:szCs w:val="56"/>
        </w:rPr>
      </w:pPr>
    </w:p>
    <w:p w14:paraId="7B4ACEE6" w14:textId="743BF92C" w:rsidR="0074716F" w:rsidRPr="0074716F" w:rsidRDefault="0074716F" w:rsidP="0074716F">
      <w:pPr>
        <w:jc w:val="center"/>
        <w:rPr>
          <w:sz w:val="56"/>
          <w:szCs w:val="56"/>
        </w:rPr>
      </w:pPr>
      <w:r>
        <w:rPr>
          <w:sz w:val="56"/>
          <w:szCs w:val="56"/>
        </w:rPr>
        <w:t xml:space="preserve">BMLW4004 </w:t>
      </w:r>
    </w:p>
    <w:p w14:paraId="223D67C8" w14:textId="28C32F69" w:rsidR="0074716F" w:rsidRDefault="0074716F" w:rsidP="0074716F">
      <w:pPr>
        <w:rPr>
          <w:sz w:val="56"/>
          <w:szCs w:val="56"/>
        </w:rPr>
      </w:pPr>
    </w:p>
    <w:p w14:paraId="62FE9B1F" w14:textId="6F8C6084" w:rsidR="0074716F" w:rsidRPr="0074716F" w:rsidRDefault="0074716F" w:rsidP="0074716F">
      <w:pPr>
        <w:jc w:val="center"/>
        <w:rPr>
          <w:sz w:val="56"/>
          <w:szCs w:val="56"/>
        </w:rPr>
      </w:pPr>
      <w:r>
        <w:rPr>
          <w:sz w:val="56"/>
          <w:szCs w:val="56"/>
        </w:rPr>
        <w:t xml:space="preserve">Oliver Rowe </w:t>
      </w:r>
    </w:p>
    <w:p w14:paraId="43239B2F" w14:textId="48052634" w:rsidR="00E84E5B" w:rsidRDefault="00E84E5B"/>
    <w:p w14:paraId="0897615A" w14:textId="46A6EEF6" w:rsidR="00E84E5B" w:rsidRDefault="00E84E5B"/>
    <w:p w14:paraId="0D2A30BB" w14:textId="269C35D9" w:rsidR="0074716F" w:rsidRDefault="0074716F"/>
    <w:p w14:paraId="51CA9D59" w14:textId="65033F2A" w:rsidR="0074716F" w:rsidRDefault="0074716F"/>
    <w:p w14:paraId="489B144F" w14:textId="006703AE" w:rsidR="0074716F" w:rsidRDefault="0074716F"/>
    <w:p w14:paraId="0B04C9AF" w14:textId="51B9FD24" w:rsidR="0074716F" w:rsidRDefault="0074716F"/>
    <w:p w14:paraId="673129A1" w14:textId="6416F50E" w:rsidR="0074716F" w:rsidRDefault="0074716F"/>
    <w:p w14:paraId="5FC405AE" w14:textId="7E1ADE1E" w:rsidR="0074716F" w:rsidRDefault="0074716F"/>
    <w:p w14:paraId="67C8130A" w14:textId="018F6770" w:rsidR="0074716F" w:rsidRDefault="0074716F"/>
    <w:p w14:paraId="757FF060" w14:textId="48359806" w:rsidR="0074716F" w:rsidRDefault="0074716F"/>
    <w:p w14:paraId="4B15FB04" w14:textId="254BA451" w:rsidR="0074716F" w:rsidRDefault="0074716F"/>
    <w:p w14:paraId="61EB856D" w14:textId="236A83CF" w:rsidR="0074716F" w:rsidRDefault="0074716F"/>
    <w:p w14:paraId="484F748A" w14:textId="2B36B1E5" w:rsidR="0074716F" w:rsidRDefault="0074716F"/>
    <w:p w14:paraId="6C5356E9" w14:textId="543A15BD" w:rsidR="0074716F" w:rsidRDefault="0074716F"/>
    <w:p w14:paraId="5360DF7B" w14:textId="466A5A22" w:rsidR="0074716F" w:rsidRDefault="0074716F"/>
    <w:p w14:paraId="7910AC21" w14:textId="0FA86FC4" w:rsidR="0074716F" w:rsidRDefault="0074716F"/>
    <w:p w14:paraId="4BD47CC2" w14:textId="31C2EE0D" w:rsidR="0074716F" w:rsidRDefault="0074716F"/>
    <w:p w14:paraId="1E333ED1" w14:textId="2EFDA674" w:rsidR="0074716F" w:rsidRDefault="0074716F"/>
    <w:p w14:paraId="53E77167" w14:textId="70F65E46" w:rsidR="0074716F" w:rsidRDefault="0074716F"/>
    <w:p w14:paraId="368B85D0" w14:textId="21994312" w:rsidR="0074716F" w:rsidRDefault="0074716F"/>
    <w:p w14:paraId="0FAEE076" w14:textId="42E5B6F4" w:rsidR="0074716F" w:rsidRDefault="0074716F"/>
    <w:p w14:paraId="01A88F4D" w14:textId="3A8E3C96" w:rsidR="0074716F" w:rsidRDefault="0074716F"/>
    <w:p w14:paraId="7DB7287F" w14:textId="76998BEA" w:rsidR="0074716F" w:rsidRDefault="0074716F"/>
    <w:p w14:paraId="7B9992E7" w14:textId="4DA5B4B5" w:rsidR="0074716F" w:rsidRDefault="0074716F"/>
    <w:p w14:paraId="69126948" w14:textId="025DCDB8" w:rsidR="0074716F" w:rsidRDefault="0074716F"/>
    <w:p w14:paraId="63A9C829" w14:textId="0370AF35" w:rsidR="0074716F" w:rsidRDefault="0074716F"/>
    <w:p w14:paraId="14FE345C" w14:textId="772B786C" w:rsidR="0074716F" w:rsidRDefault="0074716F"/>
    <w:p w14:paraId="59B7C09E" w14:textId="79655120" w:rsidR="0074716F" w:rsidRDefault="0074716F"/>
    <w:p w14:paraId="3EE62FC3" w14:textId="1FC31E7D" w:rsidR="0074716F" w:rsidRDefault="0074716F"/>
    <w:p w14:paraId="1B75624D" w14:textId="0148E2FE" w:rsidR="0074716F" w:rsidRDefault="0074716F"/>
    <w:p w14:paraId="6438D488" w14:textId="733E5054" w:rsidR="0074716F" w:rsidRDefault="0074716F"/>
    <w:p w14:paraId="389C9389" w14:textId="69D4D3B2" w:rsidR="0074716F" w:rsidRDefault="0074716F"/>
    <w:p w14:paraId="24CA4735" w14:textId="7F1A732C" w:rsidR="0074716F" w:rsidRDefault="0074716F"/>
    <w:p w14:paraId="2A2F41E0" w14:textId="77777777" w:rsidR="0074716F" w:rsidRDefault="0074716F" w:rsidP="000E1D4B">
      <w:pPr>
        <w:spacing w:line="360" w:lineRule="auto"/>
      </w:pPr>
    </w:p>
    <w:p w14:paraId="3C66AF91" w14:textId="77777777" w:rsidR="005E2A87" w:rsidRDefault="005640A0" w:rsidP="000E1D4B">
      <w:pPr>
        <w:spacing w:line="360" w:lineRule="auto"/>
        <w:rPr>
          <w:rFonts w:ascii="Arial" w:hAnsi="Arial" w:cs="Arial"/>
        </w:rPr>
      </w:pPr>
      <w:r w:rsidRPr="0074716F">
        <w:rPr>
          <w:rFonts w:ascii="Arial" w:hAnsi="Arial" w:cs="Arial"/>
        </w:rPr>
        <w:lastRenderedPageBreak/>
        <w:t xml:space="preserve">Separation of powers is the theory </w:t>
      </w:r>
      <w:r w:rsidR="008C223E" w:rsidRPr="0074716F">
        <w:rPr>
          <w:rFonts w:ascii="Arial" w:hAnsi="Arial" w:cs="Arial"/>
        </w:rPr>
        <w:t xml:space="preserve">that </w:t>
      </w:r>
      <w:r w:rsidRPr="0074716F">
        <w:rPr>
          <w:rFonts w:ascii="Arial" w:hAnsi="Arial" w:cs="Arial"/>
        </w:rPr>
        <w:t xml:space="preserve">the three arms of states should work independently and no one individual should have the authority or the power to </w:t>
      </w:r>
      <w:r w:rsidR="00C33BEC" w:rsidRPr="0074716F">
        <w:rPr>
          <w:rFonts w:ascii="Arial" w:hAnsi="Arial" w:cs="Arial"/>
        </w:rPr>
        <w:t xml:space="preserve">have roles across the three arms of the state. (Benwell and Gay 2011). </w:t>
      </w:r>
      <w:r w:rsidR="003848CA" w:rsidRPr="0074716F">
        <w:rPr>
          <w:rFonts w:ascii="Arial" w:hAnsi="Arial" w:cs="Arial"/>
        </w:rPr>
        <w:t>The separation of powers is upheld so that one person</w:t>
      </w:r>
      <w:r w:rsidR="000961DE">
        <w:rPr>
          <w:rFonts w:ascii="Arial" w:hAnsi="Arial" w:cs="Arial"/>
        </w:rPr>
        <w:t xml:space="preserve"> or an organisation</w:t>
      </w:r>
      <w:r w:rsidR="003848CA" w:rsidRPr="0074716F">
        <w:rPr>
          <w:rFonts w:ascii="Arial" w:hAnsi="Arial" w:cs="Arial"/>
        </w:rPr>
        <w:t xml:space="preserve"> are unable to hold too much power</w:t>
      </w:r>
      <w:r w:rsidR="000849F9">
        <w:rPr>
          <w:rFonts w:ascii="Arial" w:hAnsi="Arial" w:cs="Arial"/>
        </w:rPr>
        <w:t>,</w:t>
      </w:r>
      <w:r w:rsidR="003848CA" w:rsidRPr="0074716F">
        <w:rPr>
          <w:rFonts w:ascii="Arial" w:hAnsi="Arial" w:cs="Arial"/>
        </w:rPr>
        <w:t xml:space="preserve"> and there</w:t>
      </w:r>
      <w:r w:rsidR="00C83C5B" w:rsidRPr="0074716F">
        <w:rPr>
          <w:rFonts w:ascii="Arial" w:hAnsi="Arial" w:cs="Arial"/>
        </w:rPr>
        <w:t xml:space="preserve"> are </w:t>
      </w:r>
      <w:r w:rsidR="007B3FFC" w:rsidRPr="0074716F">
        <w:rPr>
          <w:rFonts w:ascii="Arial" w:hAnsi="Arial" w:cs="Arial"/>
        </w:rPr>
        <w:t xml:space="preserve">safeguards </w:t>
      </w:r>
      <w:r w:rsidR="00C83C5B" w:rsidRPr="0074716F">
        <w:rPr>
          <w:rFonts w:ascii="Arial" w:hAnsi="Arial" w:cs="Arial"/>
        </w:rPr>
        <w:t>in</w:t>
      </w:r>
      <w:r w:rsidR="007B3FFC" w:rsidRPr="0074716F">
        <w:rPr>
          <w:rFonts w:ascii="Arial" w:hAnsi="Arial" w:cs="Arial"/>
        </w:rPr>
        <w:t xml:space="preserve"> </w:t>
      </w:r>
      <w:r w:rsidR="00C83C5B" w:rsidRPr="0074716F">
        <w:rPr>
          <w:rFonts w:ascii="Arial" w:hAnsi="Arial" w:cs="Arial"/>
        </w:rPr>
        <w:t>place</w:t>
      </w:r>
      <w:r w:rsidR="007B3FFC" w:rsidRPr="0074716F">
        <w:rPr>
          <w:rFonts w:ascii="Arial" w:hAnsi="Arial" w:cs="Arial"/>
        </w:rPr>
        <w:t xml:space="preserve"> to prevent this.</w:t>
      </w:r>
      <w:r w:rsidR="006B4DBD" w:rsidRPr="0074716F">
        <w:rPr>
          <w:rFonts w:ascii="Arial" w:hAnsi="Arial" w:cs="Arial"/>
        </w:rPr>
        <w:t xml:space="preserve"> Even though the three arms of states overlap with one another</w:t>
      </w:r>
      <w:r w:rsidR="000849F9">
        <w:rPr>
          <w:rFonts w:ascii="Arial" w:hAnsi="Arial" w:cs="Arial"/>
        </w:rPr>
        <w:t>,</w:t>
      </w:r>
      <w:r w:rsidR="006B4DBD" w:rsidRPr="0074716F">
        <w:rPr>
          <w:rFonts w:ascii="Arial" w:hAnsi="Arial" w:cs="Arial"/>
        </w:rPr>
        <w:t xml:space="preserve"> they all have their independent roles. </w:t>
      </w:r>
      <w:r w:rsidR="007B3FFC" w:rsidRPr="0074716F">
        <w:rPr>
          <w:rFonts w:ascii="Arial" w:hAnsi="Arial" w:cs="Arial"/>
        </w:rPr>
        <w:t xml:space="preserve"> </w:t>
      </w:r>
      <w:r w:rsidR="003848CA" w:rsidRPr="0074716F">
        <w:rPr>
          <w:rFonts w:ascii="Arial" w:hAnsi="Arial" w:cs="Arial"/>
        </w:rPr>
        <w:t xml:space="preserve">The three arms of state are the </w:t>
      </w:r>
      <w:r w:rsidR="008F21D7">
        <w:rPr>
          <w:rFonts w:ascii="Arial" w:hAnsi="Arial" w:cs="Arial"/>
        </w:rPr>
        <w:t>J</w:t>
      </w:r>
      <w:r w:rsidR="003848CA" w:rsidRPr="0074716F">
        <w:rPr>
          <w:rFonts w:ascii="Arial" w:hAnsi="Arial" w:cs="Arial"/>
        </w:rPr>
        <w:t xml:space="preserve">udiciary, the </w:t>
      </w:r>
      <w:r w:rsidR="008F21D7">
        <w:rPr>
          <w:rFonts w:ascii="Arial" w:hAnsi="Arial" w:cs="Arial"/>
        </w:rPr>
        <w:t>E</w:t>
      </w:r>
      <w:r w:rsidR="00C83C5B" w:rsidRPr="0074716F">
        <w:rPr>
          <w:rFonts w:ascii="Arial" w:hAnsi="Arial" w:cs="Arial"/>
        </w:rPr>
        <w:t>xecutive,</w:t>
      </w:r>
      <w:r w:rsidR="003848CA" w:rsidRPr="0074716F">
        <w:rPr>
          <w:rFonts w:ascii="Arial" w:hAnsi="Arial" w:cs="Arial"/>
        </w:rPr>
        <w:t xml:space="preserve"> and the </w:t>
      </w:r>
      <w:r w:rsidR="008F21D7">
        <w:rPr>
          <w:rFonts w:ascii="Arial" w:hAnsi="Arial" w:cs="Arial"/>
        </w:rPr>
        <w:t>L</w:t>
      </w:r>
      <w:r w:rsidR="003848CA" w:rsidRPr="0074716F">
        <w:rPr>
          <w:rFonts w:ascii="Arial" w:hAnsi="Arial" w:cs="Arial"/>
        </w:rPr>
        <w:t xml:space="preserve">egislature. </w:t>
      </w:r>
      <w:r w:rsidR="00C83C5B" w:rsidRPr="0074716F">
        <w:rPr>
          <w:rFonts w:ascii="Arial" w:hAnsi="Arial" w:cs="Arial"/>
        </w:rPr>
        <w:t xml:space="preserve">(Welsh </w:t>
      </w:r>
      <w:r w:rsidR="008A3B48" w:rsidRPr="0074716F">
        <w:rPr>
          <w:rFonts w:ascii="Arial" w:hAnsi="Arial" w:cs="Arial"/>
        </w:rPr>
        <w:t>Government 2022). The three arms all have different roles</w:t>
      </w:r>
      <w:r w:rsidR="004233C0">
        <w:rPr>
          <w:rFonts w:ascii="Arial" w:hAnsi="Arial" w:cs="Arial"/>
        </w:rPr>
        <w:t>.</w:t>
      </w:r>
      <w:r w:rsidR="008A3B48" w:rsidRPr="0074716F">
        <w:rPr>
          <w:rFonts w:ascii="Arial" w:hAnsi="Arial" w:cs="Arial"/>
        </w:rPr>
        <w:t xml:space="preserve"> </w:t>
      </w:r>
      <w:r w:rsidR="004233C0">
        <w:rPr>
          <w:rFonts w:ascii="Arial" w:hAnsi="Arial" w:cs="Arial"/>
        </w:rPr>
        <w:t>F</w:t>
      </w:r>
      <w:r w:rsidR="008A3B48" w:rsidRPr="0074716F">
        <w:rPr>
          <w:rFonts w:ascii="Arial" w:hAnsi="Arial" w:cs="Arial"/>
        </w:rPr>
        <w:t>or example</w:t>
      </w:r>
      <w:r w:rsidR="004233C0">
        <w:rPr>
          <w:rFonts w:ascii="Arial" w:hAnsi="Arial" w:cs="Arial"/>
        </w:rPr>
        <w:t>,</w:t>
      </w:r>
      <w:r w:rsidR="008A3B48" w:rsidRPr="0074716F">
        <w:rPr>
          <w:rFonts w:ascii="Arial" w:hAnsi="Arial" w:cs="Arial"/>
        </w:rPr>
        <w:t xml:space="preserve"> the legislature is the law-making body</w:t>
      </w:r>
      <w:r w:rsidR="007067B5">
        <w:rPr>
          <w:rFonts w:ascii="Arial" w:hAnsi="Arial" w:cs="Arial"/>
        </w:rPr>
        <w:t>, therefore</w:t>
      </w:r>
      <w:r w:rsidR="008A3B48" w:rsidRPr="0074716F">
        <w:rPr>
          <w:rFonts w:ascii="Arial" w:hAnsi="Arial" w:cs="Arial"/>
        </w:rPr>
        <w:t xml:space="preserve"> they have the powers to make and amend laws. The executive is </w:t>
      </w:r>
      <w:r w:rsidR="00EB796B" w:rsidRPr="0074716F">
        <w:rPr>
          <w:rFonts w:ascii="Arial" w:hAnsi="Arial" w:cs="Arial"/>
        </w:rPr>
        <w:t xml:space="preserve">the UK </w:t>
      </w:r>
      <w:r w:rsidR="006B4DBD" w:rsidRPr="0074716F">
        <w:rPr>
          <w:rFonts w:ascii="Arial" w:hAnsi="Arial" w:cs="Arial"/>
        </w:rPr>
        <w:t>government,</w:t>
      </w:r>
      <w:r w:rsidR="00EB796B" w:rsidRPr="0074716F">
        <w:rPr>
          <w:rFonts w:ascii="Arial" w:hAnsi="Arial" w:cs="Arial"/>
        </w:rPr>
        <w:t xml:space="preserve"> and they have the power to oversee the running of the country</w:t>
      </w:r>
      <w:r w:rsidR="009215FD">
        <w:rPr>
          <w:rFonts w:ascii="Arial" w:hAnsi="Arial" w:cs="Arial"/>
        </w:rPr>
        <w:t>.</w:t>
      </w:r>
      <w:r w:rsidR="00EB796B" w:rsidRPr="0074716F">
        <w:rPr>
          <w:rFonts w:ascii="Arial" w:hAnsi="Arial" w:cs="Arial"/>
        </w:rPr>
        <w:t xml:space="preserve"> </w:t>
      </w:r>
      <w:r w:rsidR="009215FD">
        <w:rPr>
          <w:rFonts w:ascii="Arial" w:hAnsi="Arial" w:cs="Arial"/>
        </w:rPr>
        <w:t>F</w:t>
      </w:r>
      <w:r w:rsidR="00EB796B" w:rsidRPr="0074716F">
        <w:rPr>
          <w:rFonts w:ascii="Arial" w:hAnsi="Arial" w:cs="Arial"/>
        </w:rPr>
        <w:t xml:space="preserve">inally, the judiciary is the UK legal system. </w:t>
      </w:r>
    </w:p>
    <w:p w14:paraId="626CE7CD" w14:textId="77777777" w:rsidR="005E2A87" w:rsidRDefault="005E2A87" w:rsidP="000E1D4B">
      <w:pPr>
        <w:spacing w:line="360" w:lineRule="auto"/>
        <w:rPr>
          <w:rFonts w:ascii="Arial" w:hAnsi="Arial" w:cs="Arial"/>
        </w:rPr>
      </w:pPr>
    </w:p>
    <w:p w14:paraId="7F913A3B" w14:textId="04E76B86" w:rsidR="00EB796B" w:rsidRPr="0074716F" w:rsidRDefault="006B4DBD" w:rsidP="000E1D4B">
      <w:pPr>
        <w:spacing w:line="360" w:lineRule="auto"/>
        <w:rPr>
          <w:rFonts w:ascii="Arial" w:hAnsi="Arial" w:cs="Arial"/>
        </w:rPr>
      </w:pPr>
      <w:r w:rsidRPr="0074716F">
        <w:rPr>
          <w:rFonts w:ascii="Arial" w:hAnsi="Arial" w:cs="Arial"/>
        </w:rPr>
        <w:t>Th</w:t>
      </w:r>
      <w:r w:rsidR="00F85C4E" w:rsidRPr="0074716F">
        <w:rPr>
          <w:rFonts w:ascii="Arial" w:hAnsi="Arial" w:cs="Arial"/>
        </w:rPr>
        <w:t>e</w:t>
      </w:r>
      <w:r w:rsidR="008C223E" w:rsidRPr="0074716F">
        <w:rPr>
          <w:rFonts w:ascii="Arial" w:hAnsi="Arial" w:cs="Arial"/>
        </w:rPr>
        <w:t>re are</w:t>
      </w:r>
      <w:r w:rsidR="00F85C4E" w:rsidRPr="0074716F">
        <w:rPr>
          <w:rFonts w:ascii="Arial" w:hAnsi="Arial" w:cs="Arial"/>
        </w:rPr>
        <w:t xml:space="preserve"> two main theorist</w:t>
      </w:r>
      <w:r w:rsidR="005E2A87">
        <w:rPr>
          <w:rFonts w:ascii="Arial" w:hAnsi="Arial" w:cs="Arial"/>
        </w:rPr>
        <w:t>s</w:t>
      </w:r>
      <w:r w:rsidR="00F85C4E" w:rsidRPr="0074716F">
        <w:rPr>
          <w:rFonts w:ascii="Arial" w:hAnsi="Arial" w:cs="Arial"/>
        </w:rPr>
        <w:t xml:space="preserve"> that have an opinion on </w:t>
      </w:r>
      <w:r w:rsidR="008C223E" w:rsidRPr="0074716F">
        <w:rPr>
          <w:rFonts w:ascii="Arial" w:hAnsi="Arial" w:cs="Arial"/>
        </w:rPr>
        <w:t>t</w:t>
      </w:r>
      <w:r w:rsidR="00F85C4E" w:rsidRPr="0074716F">
        <w:rPr>
          <w:rFonts w:ascii="Arial" w:hAnsi="Arial" w:cs="Arial"/>
        </w:rPr>
        <w:t>he theory of separation of powers</w:t>
      </w:r>
      <w:r w:rsidR="00B821D6">
        <w:rPr>
          <w:rFonts w:ascii="Arial" w:hAnsi="Arial" w:cs="Arial"/>
        </w:rPr>
        <w:t>;</w:t>
      </w:r>
      <w:r w:rsidR="00F85C4E" w:rsidRPr="0074716F">
        <w:rPr>
          <w:rFonts w:ascii="Arial" w:hAnsi="Arial" w:cs="Arial"/>
        </w:rPr>
        <w:t xml:space="preserve"> John </w:t>
      </w:r>
      <w:r w:rsidR="00443EA6" w:rsidRPr="0074716F">
        <w:rPr>
          <w:rFonts w:ascii="Arial" w:hAnsi="Arial" w:cs="Arial"/>
        </w:rPr>
        <w:t>Locke,</w:t>
      </w:r>
      <w:r w:rsidR="00F85C4E" w:rsidRPr="0074716F">
        <w:rPr>
          <w:rFonts w:ascii="Arial" w:hAnsi="Arial" w:cs="Arial"/>
        </w:rPr>
        <w:t xml:space="preserve"> and Baron de Montesquieu. They held a similar ideology when it comes to the separation of powers</w:t>
      </w:r>
      <w:r w:rsidR="00B821D6">
        <w:rPr>
          <w:rFonts w:ascii="Arial" w:hAnsi="Arial" w:cs="Arial"/>
        </w:rPr>
        <w:t>. This was</w:t>
      </w:r>
      <w:r w:rsidR="001E49E5" w:rsidRPr="0074716F">
        <w:rPr>
          <w:rFonts w:ascii="Arial" w:hAnsi="Arial" w:cs="Arial"/>
        </w:rPr>
        <w:t xml:space="preserve"> that if one person or body holds all power across the three arms of states it will have dire consequence</w:t>
      </w:r>
      <w:r w:rsidR="00770ACB" w:rsidRPr="0074716F">
        <w:rPr>
          <w:rFonts w:ascii="Arial" w:hAnsi="Arial" w:cs="Arial"/>
        </w:rPr>
        <w:t xml:space="preserve">s. </w:t>
      </w:r>
      <w:r w:rsidR="008431D4" w:rsidRPr="0074716F">
        <w:rPr>
          <w:rFonts w:ascii="Arial" w:hAnsi="Arial" w:cs="Arial"/>
        </w:rPr>
        <w:t>In countries such as the United States there is almost a complete separation of powers</w:t>
      </w:r>
      <w:r w:rsidR="000F496E">
        <w:rPr>
          <w:rFonts w:ascii="Arial" w:hAnsi="Arial" w:cs="Arial"/>
        </w:rPr>
        <w:t>.</w:t>
      </w:r>
      <w:r w:rsidR="008431D4" w:rsidRPr="0074716F">
        <w:rPr>
          <w:rFonts w:ascii="Arial" w:hAnsi="Arial" w:cs="Arial"/>
        </w:rPr>
        <w:t xml:space="preserve"> </w:t>
      </w:r>
      <w:r w:rsidR="000F496E">
        <w:rPr>
          <w:rFonts w:ascii="Arial" w:hAnsi="Arial" w:cs="Arial"/>
        </w:rPr>
        <w:t>T</w:t>
      </w:r>
      <w:r w:rsidR="008431D4" w:rsidRPr="0074716F">
        <w:rPr>
          <w:rFonts w:ascii="Arial" w:hAnsi="Arial" w:cs="Arial"/>
        </w:rPr>
        <w:t xml:space="preserve">his is because </w:t>
      </w:r>
      <w:r w:rsidR="00F2564A" w:rsidRPr="0074716F">
        <w:rPr>
          <w:rFonts w:ascii="Arial" w:hAnsi="Arial" w:cs="Arial"/>
        </w:rPr>
        <w:t>in the United States</w:t>
      </w:r>
      <w:r w:rsidR="000F496E">
        <w:rPr>
          <w:rFonts w:ascii="Arial" w:hAnsi="Arial" w:cs="Arial"/>
        </w:rPr>
        <w:t>,</w:t>
      </w:r>
      <w:r w:rsidR="00F2564A" w:rsidRPr="0074716F">
        <w:rPr>
          <w:rFonts w:ascii="Arial" w:hAnsi="Arial" w:cs="Arial"/>
        </w:rPr>
        <w:t xml:space="preserve"> t</w:t>
      </w:r>
      <w:r w:rsidR="00FE3C2C" w:rsidRPr="0074716F">
        <w:rPr>
          <w:rFonts w:ascii="Arial" w:hAnsi="Arial" w:cs="Arial"/>
        </w:rPr>
        <w:t>here is a written and entrenched constitution. (United States Court 2015). However, within the United Kingdom</w:t>
      </w:r>
      <w:r w:rsidR="000F496E">
        <w:rPr>
          <w:rFonts w:ascii="Arial" w:hAnsi="Arial" w:cs="Arial"/>
        </w:rPr>
        <w:t>,</w:t>
      </w:r>
      <w:r w:rsidR="00FE3C2C" w:rsidRPr="0074716F">
        <w:rPr>
          <w:rFonts w:ascii="Arial" w:hAnsi="Arial" w:cs="Arial"/>
        </w:rPr>
        <w:t xml:space="preserve"> even though there is a theory of separation of</w:t>
      </w:r>
      <w:r w:rsidR="00685E87" w:rsidRPr="0074716F">
        <w:rPr>
          <w:rFonts w:ascii="Arial" w:hAnsi="Arial" w:cs="Arial"/>
        </w:rPr>
        <w:t xml:space="preserve"> powers</w:t>
      </w:r>
      <w:r w:rsidR="000F496E">
        <w:rPr>
          <w:rFonts w:ascii="Arial" w:hAnsi="Arial" w:cs="Arial"/>
        </w:rPr>
        <w:t>,</w:t>
      </w:r>
      <w:r w:rsidR="00FE3C2C" w:rsidRPr="0074716F">
        <w:rPr>
          <w:rFonts w:ascii="Arial" w:hAnsi="Arial" w:cs="Arial"/>
        </w:rPr>
        <w:t xml:space="preserve"> </w:t>
      </w:r>
      <w:r w:rsidR="00685E87" w:rsidRPr="0074716F">
        <w:rPr>
          <w:rFonts w:ascii="Arial" w:hAnsi="Arial" w:cs="Arial"/>
        </w:rPr>
        <w:t>there is no complete separation</w:t>
      </w:r>
      <w:r w:rsidR="000F496E">
        <w:rPr>
          <w:rFonts w:ascii="Arial" w:hAnsi="Arial" w:cs="Arial"/>
        </w:rPr>
        <w:t>. This is</w:t>
      </w:r>
      <w:r w:rsidR="00685E87" w:rsidRPr="0074716F">
        <w:rPr>
          <w:rFonts w:ascii="Arial" w:hAnsi="Arial" w:cs="Arial"/>
        </w:rPr>
        <w:t xml:space="preserve"> as there </w:t>
      </w:r>
      <w:r w:rsidR="000F496E">
        <w:rPr>
          <w:rFonts w:ascii="Arial" w:hAnsi="Arial" w:cs="Arial"/>
        </w:rPr>
        <w:t>are</w:t>
      </w:r>
      <w:r w:rsidR="00685E87" w:rsidRPr="0074716F">
        <w:rPr>
          <w:rFonts w:ascii="Arial" w:hAnsi="Arial" w:cs="Arial"/>
        </w:rPr>
        <w:t xml:space="preserve"> overlaps </w:t>
      </w:r>
      <w:r w:rsidR="000F496E">
        <w:rPr>
          <w:rFonts w:ascii="Arial" w:hAnsi="Arial" w:cs="Arial"/>
        </w:rPr>
        <w:t>due to</w:t>
      </w:r>
      <w:r w:rsidR="00685E87" w:rsidRPr="0074716F">
        <w:rPr>
          <w:rFonts w:ascii="Arial" w:hAnsi="Arial" w:cs="Arial"/>
        </w:rPr>
        <w:t xml:space="preserve"> some responsibilities and roles </w:t>
      </w:r>
      <w:r w:rsidR="000F496E">
        <w:rPr>
          <w:rFonts w:ascii="Arial" w:hAnsi="Arial" w:cs="Arial"/>
        </w:rPr>
        <w:t>being</w:t>
      </w:r>
      <w:r w:rsidR="00685E87" w:rsidRPr="0074716F">
        <w:rPr>
          <w:rFonts w:ascii="Arial" w:hAnsi="Arial" w:cs="Arial"/>
        </w:rPr>
        <w:t xml:space="preserve"> split between the different arms. (Welsh Government 2022)</w:t>
      </w:r>
    </w:p>
    <w:p w14:paraId="4FDD41C3" w14:textId="77777777" w:rsidR="0065332A" w:rsidRPr="0074716F" w:rsidRDefault="0065332A" w:rsidP="000E1D4B">
      <w:pPr>
        <w:spacing w:line="360" w:lineRule="auto"/>
        <w:rPr>
          <w:rFonts w:ascii="Arial" w:hAnsi="Arial" w:cs="Arial"/>
        </w:rPr>
      </w:pPr>
    </w:p>
    <w:p w14:paraId="2C826292" w14:textId="02EB5EB3" w:rsidR="006A4991" w:rsidRPr="0074716F" w:rsidRDefault="00CD5A95" w:rsidP="000E1D4B">
      <w:pPr>
        <w:spacing w:line="360" w:lineRule="auto"/>
        <w:rPr>
          <w:rFonts w:ascii="Arial" w:hAnsi="Arial" w:cs="Arial"/>
        </w:rPr>
      </w:pPr>
      <w:r w:rsidRPr="0074716F">
        <w:rPr>
          <w:rFonts w:ascii="Arial" w:hAnsi="Arial" w:cs="Arial"/>
          <w:u w:val="single"/>
        </w:rPr>
        <w:t>The Cons</w:t>
      </w:r>
      <w:r w:rsidR="006A4991" w:rsidRPr="0074716F">
        <w:rPr>
          <w:rFonts w:ascii="Arial" w:hAnsi="Arial" w:cs="Arial"/>
          <w:u w:val="single"/>
        </w:rPr>
        <w:t>titutional Reform Act 2005</w:t>
      </w:r>
      <w:r w:rsidR="006A4991" w:rsidRPr="0074716F">
        <w:rPr>
          <w:rFonts w:ascii="Arial" w:hAnsi="Arial" w:cs="Arial"/>
        </w:rPr>
        <w:t xml:space="preserve"> was passed because of criticisms of the Lord Chancellor having too much power across the three arms of state.</w:t>
      </w:r>
      <w:r w:rsidR="00FC7AEE" w:rsidRPr="0074716F">
        <w:rPr>
          <w:rFonts w:ascii="Arial" w:hAnsi="Arial" w:cs="Arial"/>
        </w:rPr>
        <w:t xml:space="preserve"> This Act introduced several changes</w:t>
      </w:r>
      <w:r w:rsidR="00A64045">
        <w:rPr>
          <w:rFonts w:ascii="Arial" w:hAnsi="Arial" w:cs="Arial"/>
        </w:rPr>
        <w:t>,</w:t>
      </w:r>
      <w:r w:rsidR="00FC7AEE" w:rsidRPr="0074716F">
        <w:rPr>
          <w:rFonts w:ascii="Arial" w:hAnsi="Arial" w:cs="Arial"/>
        </w:rPr>
        <w:t xml:space="preserve"> such as the introduction of a Supreme Court that would work separate from the House of Lords</w:t>
      </w:r>
      <w:r w:rsidR="007B1C9A" w:rsidRPr="0074716F">
        <w:rPr>
          <w:rFonts w:ascii="Arial" w:hAnsi="Arial" w:cs="Arial"/>
        </w:rPr>
        <w:t xml:space="preserve">. </w:t>
      </w:r>
      <w:r w:rsidR="00FC7AEE" w:rsidRPr="0074716F">
        <w:rPr>
          <w:rFonts w:ascii="Arial" w:hAnsi="Arial" w:cs="Arial"/>
        </w:rPr>
        <w:t xml:space="preserve">Another change that was implemented </w:t>
      </w:r>
      <w:r w:rsidR="00066E38" w:rsidRPr="0074716F">
        <w:rPr>
          <w:rFonts w:ascii="Arial" w:hAnsi="Arial" w:cs="Arial"/>
        </w:rPr>
        <w:t xml:space="preserve">was that the title of Lord Chancellor’s title was changed to Lord Chief Justice. </w:t>
      </w:r>
      <w:r w:rsidR="00A95039" w:rsidRPr="0074716F">
        <w:rPr>
          <w:rFonts w:ascii="Arial" w:hAnsi="Arial" w:cs="Arial"/>
        </w:rPr>
        <w:t>Also,</w:t>
      </w:r>
      <w:r w:rsidR="00066E38" w:rsidRPr="0074716F">
        <w:rPr>
          <w:rFonts w:ascii="Arial" w:hAnsi="Arial" w:cs="Arial"/>
        </w:rPr>
        <w:t xml:space="preserve"> there was a change on how Member</w:t>
      </w:r>
      <w:r w:rsidR="004B7652">
        <w:rPr>
          <w:rFonts w:ascii="Arial" w:hAnsi="Arial" w:cs="Arial"/>
        </w:rPr>
        <w:t>s</w:t>
      </w:r>
      <w:r w:rsidR="00066E38" w:rsidRPr="0074716F">
        <w:rPr>
          <w:rFonts w:ascii="Arial" w:hAnsi="Arial" w:cs="Arial"/>
        </w:rPr>
        <w:t xml:space="preserve"> of Parliament could act. The changes meant that </w:t>
      </w:r>
      <w:r w:rsidR="00A95039" w:rsidRPr="0074716F">
        <w:rPr>
          <w:rFonts w:ascii="Arial" w:hAnsi="Arial" w:cs="Arial"/>
        </w:rPr>
        <w:t xml:space="preserve">members of parliament must respect the independence of the judiciary and not influence decisions made by judges. </w:t>
      </w:r>
      <w:r w:rsidR="007B1C9A" w:rsidRPr="0074716F">
        <w:rPr>
          <w:rFonts w:ascii="Arial" w:hAnsi="Arial" w:cs="Arial"/>
        </w:rPr>
        <w:t>(Courts and Tribunals Judiciary 2022)</w:t>
      </w:r>
      <w:r w:rsidR="00A95039" w:rsidRPr="0074716F">
        <w:rPr>
          <w:rFonts w:ascii="Arial" w:hAnsi="Arial" w:cs="Arial"/>
        </w:rPr>
        <w:t xml:space="preserve"> These changes further entrenched the rules and theories of separation of powers because it divides the power and does not give too much power to one body or individual. </w:t>
      </w:r>
    </w:p>
    <w:p w14:paraId="4B0AB2AA" w14:textId="10E6136B" w:rsidR="006D6DD3" w:rsidRPr="0074716F" w:rsidRDefault="006D6DD3" w:rsidP="000E1D4B">
      <w:pPr>
        <w:spacing w:line="360" w:lineRule="auto"/>
        <w:rPr>
          <w:rFonts w:ascii="Arial" w:hAnsi="Arial" w:cs="Arial"/>
        </w:rPr>
      </w:pPr>
      <w:r w:rsidRPr="0074716F">
        <w:rPr>
          <w:rFonts w:ascii="Arial" w:hAnsi="Arial" w:cs="Arial"/>
        </w:rPr>
        <w:lastRenderedPageBreak/>
        <w:t xml:space="preserve">Even though the </w:t>
      </w:r>
      <w:r w:rsidRPr="008F21D7">
        <w:rPr>
          <w:rFonts w:ascii="Arial" w:hAnsi="Arial" w:cs="Arial"/>
          <w:u w:val="single"/>
        </w:rPr>
        <w:t>Constitutional Reform Act 2005</w:t>
      </w:r>
      <w:r w:rsidRPr="0074716F">
        <w:rPr>
          <w:rFonts w:ascii="Arial" w:hAnsi="Arial" w:cs="Arial"/>
        </w:rPr>
        <w:t xml:space="preserve"> was implemented to further protect the separation of powers</w:t>
      </w:r>
      <w:r w:rsidR="00C443C8">
        <w:rPr>
          <w:rFonts w:ascii="Arial" w:hAnsi="Arial" w:cs="Arial"/>
        </w:rPr>
        <w:t>,</w:t>
      </w:r>
      <w:r w:rsidRPr="0074716F">
        <w:rPr>
          <w:rFonts w:ascii="Arial" w:hAnsi="Arial" w:cs="Arial"/>
        </w:rPr>
        <w:t xml:space="preserve"> </w:t>
      </w:r>
      <w:r w:rsidR="00EC7379" w:rsidRPr="0074716F">
        <w:rPr>
          <w:rFonts w:ascii="Arial" w:hAnsi="Arial" w:cs="Arial"/>
        </w:rPr>
        <w:t>there is a consider</w:t>
      </w:r>
      <w:r w:rsidR="006044CB" w:rsidRPr="0074716F">
        <w:rPr>
          <w:rFonts w:ascii="Arial" w:hAnsi="Arial" w:cs="Arial"/>
        </w:rPr>
        <w:t xml:space="preserve">able overlap amongst the three arms. </w:t>
      </w:r>
    </w:p>
    <w:p w14:paraId="2ADD3E20" w14:textId="77777777" w:rsidR="0065332A" w:rsidRPr="0074716F" w:rsidRDefault="0065332A" w:rsidP="000E1D4B">
      <w:pPr>
        <w:spacing w:line="360" w:lineRule="auto"/>
        <w:rPr>
          <w:rFonts w:ascii="Arial" w:hAnsi="Arial" w:cs="Arial"/>
        </w:rPr>
      </w:pPr>
    </w:p>
    <w:p w14:paraId="3B03DCF5" w14:textId="77777777" w:rsidR="00820BA7" w:rsidRDefault="00F24561" w:rsidP="000E1D4B">
      <w:pPr>
        <w:spacing w:line="360" w:lineRule="auto"/>
        <w:rPr>
          <w:rFonts w:ascii="Arial" w:hAnsi="Arial" w:cs="Arial"/>
        </w:rPr>
      </w:pPr>
      <w:r w:rsidRPr="0074716F">
        <w:rPr>
          <w:rFonts w:ascii="Arial" w:hAnsi="Arial" w:cs="Arial"/>
        </w:rPr>
        <w:t>Even though in theory the three arms of state should be kept separate</w:t>
      </w:r>
      <w:r w:rsidR="00AA212C">
        <w:rPr>
          <w:rFonts w:ascii="Arial" w:hAnsi="Arial" w:cs="Arial"/>
        </w:rPr>
        <w:t>,</w:t>
      </w:r>
      <w:r w:rsidRPr="0074716F">
        <w:rPr>
          <w:rFonts w:ascii="Arial" w:hAnsi="Arial" w:cs="Arial"/>
        </w:rPr>
        <w:t xml:space="preserve"> </w:t>
      </w:r>
      <w:r w:rsidR="0065332A" w:rsidRPr="0074716F">
        <w:rPr>
          <w:rFonts w:ascii="Arial" w:hAnsi="Arial" w:cs="Arial"/>
        </w:rPr>
        <w:t>there is some overlap amongst the arms of state. An example of this can be seen between the legislature and the executive. On</w:t>
      </w:r>
      <w:r w:rsidR="008B2F68">
        <w:rPr>
          <w:rFonts w:ascii="Arial" w:hAnsi="Arial" w:cs="Arial"/>
        </w:rPr>
        <w:t>e</w:t>
      </w:r>
      <w:r w:rsidR="0065332A" w:rsidRPr="0074716F">
        <w:rPr>
          <w:rFonts w:ascii="Arial" w:hAnsi="Arial" w:cs="Arial"/>
        </w:rPr>
        <w:t xml:space="preserve"> such overlap is </w:t>
      </w:r>
      <w:r w:rsidR="006B111E" w:rsidRPr="0074716F">
        <w:rPr>
          <w:rFonts w:ascii="Arial" w:hAnsi="Arial" w:cs="Arial"/>
        </w:rPr>
        <w:t xml:space="preserve">the relationship between Parliament within the United Kingdom and the Prime Minister and the Cabinet members. European Commission. (2021). </w:t>
      </w:r>
      <w:r w:rsidR="009C3B54" w:rsidRPr="0074716F">
        <w:rPr>
          <w:rFonts w:ascii="Arial" w:hAnsi="Arial" w:cs="Arial"/>
        </w:rPr>
        <w:t xml:space="preserve">Another overlap between the executive and the legislature is the fact that Government Ministers also have the power and authority to act as individual Member of Parliaments. </w:t>
      </w:r>
      <w:r w:rsidR="00F84BC8" w:rsidRPr="0074716F">
        <w:rPr>
          <w:rFonts w:ascii="Arial" w:hAnsi="Arial" w:cs="Arial"/>
        </w:rPr>
        <w:t>Government Ministers are Member</w:t>
      </w:r>
      <w:r w:rsidR="005241A7">
        <w:rPr>
          <w:rFonts w:ascii="Arial" w:hAnsi="Arial" w:cs="Arial"/>
        </w:rPr>
        <w:t>s</w:t>
      </w:r>
      <w:r w:rsidR="00F84BC8" w:rsidRPr="0074716F">
        <w:rPr>
          <w:rFonts w:ascii="Arial" w:hAnsi="Arial" w:cs="Arial"/>
        </w:rPr>
        <w:t xml:space="preserve"> of Parliament and Members of the House of Lords. UK Parliament (2022). </w:t>
      </w:r>
      <w:r w:rsidR="00C06FDE" w:rsidRPr="0074716F">
        <w:rPr>
          <w:rFonts w:ascii="Arial" w:hAnsi="Arial" w:cs="Arial"/>
        </w:rPr>
        <w:t xml:space="preserve">They carry out this work by helping pass legislation through Parliament. Institute for Government (2022). This could be seen to be a problem because </w:t>
      </w:r>
      <w:r w:rsidR="00F84BC8" w:rsidRPr="0074716F">
        <w:rPr>
          <w:rFonts w:ascii="Arial" w:hAnsi="Arial" w:cs="Arial"/>
        </w:rPr>
        <w:t xml:space="preserve">they have roles and responsibilities across two arms of </w:t>
      </w:r>
      <w:r w:rsidR="006172A7">
        <w:rPr>
          <w:rFonts w:ascii="Arial" w:hAnsi="Arial" w:cs="Arial"/>
        </w:rPr>
        <w:t xml:space="preserve">the </w:t>
      </w:r>
      <w:r w:rsidR="00F84BC8" w:rsidRPr="0074716F">
        <w:rPr>
          <w:rFonts w:ascii="Arial" w:hAnsi="Arial" w:cs="Arial"/>
        </w:rPr>
        <w:t>state</w:t>
      </w:r>
      <w:r w:rsidR="002C4EC2">
        <w:rPr>
          <w:rFonts w:ascii="Arial" w:hAnsi="Arial" w:cs="Arial"/>
        </w:rPr>
        <w:t>,</w:t>
      </w:r>
      <w:r w:rsidR="00F84BC8" w:rsidRPr="0074716F">
        <w:rPr>
          <w:rFonts w:ascii="Arial" w:hAnsi="Arial" w:cs="Arial"/>
        </w:rPr>
        <w:t xml:space="preserve"> </w:t>
      </w:r>
      <w:r w:rsidR="006172A7">
        <w:rPr>
          <w:rFonts w:ascii="Arial" w:hAnsi="Arial" w:cs="Arial"/>
        </w:rPr>
        <w:t xml:space="preserve">and </w:t>
      </w:r>
      <w:r w:rsidR="00F84BC8" w:rsidRPr="0074716F">
        <w:rPr>
          <w:rFonts w:ascii="Arial" w:hAnsi="Arial" w:cs="Arial"/>
        </w:rPr>
        <w:t xml:space="preserve">it could be argued that their powers go beyond what is intended as separation of powers. </w:t>
      </w:r>
      <w:r w:rsidR="007F7ACF" w:rsidRPr="0074716F">
        <w:rPr>
          <w:rFonts w:ascii="Arial" w:hAnsi="Arial" w:cs="Arial"/>
        </w:rPr>
        <w:t>Another problem with this overlap is because of what is known as the “payroll vote.” This vote means</w:t>
      </w:r>
      <w:r w:rsidR="00DD529A" w:rsidRPr="0074716F">
        <w:rPr>
          <w:rFonts w:ascii="Arial" w:hAnsi="Arial" w:cs="Arial"/>
        </w:rPr>
        <w:t xml:space="preserve"> that the member of Parliament and ministers are forced to vote for the Government of the day otherwise they will lose their jobs. BBC (2008). The “payroll vote” also then puts pressure on other members into voting a particular way. This means that the “payroll vote” </w:t>
      </w:r>
      <w:r w:rsidR="00F013ED" w:rsidRPr="0074716F">
        <w:rPr>
          <w:rFonts w:ascii="Arial" w:hAnsi="Arial" w:cs="Arial"/>
        </w:rPr>
        <w:t>automatically</w:t>
      </w:r>
      <w:r w:rsidR="00DD529A" w:rsidRPr="0074716F">
        <w:rPr>
          <w:rFonts w:ascii="Arial" w:hAnsi="Arial" w:cs="Arial"/>
        </w:rPr>
        <w:t xml:space="preserve"> leads to a bias for the Government in charge which may not apply if the executive and </w:t>
      </w:r>
      <w:r w:rsidR="00F013ED" w:rsidRPr="0074716F">
        <w:rPr>
          <w:rFonts w:ascii="Arial" w:hAnsi="Arial" w:cs="Arial"/>
        </w:rPr>
        <w:t xml:space="preserve">legislature were kept </w:t>
      </w:r>
      <w:proofErr w:type="gramStart"/>
      <w:r w:rsidR="00F013ED" w:rsidRPr="0074716F">
        <w:rPr>
          <w:rFonts w:ascii="Arial" w:hAnsi="Arial" w:cs="Arial"/>
        </w:rPr>
        <w:t>completely separate</w:t>
      </w:r>
      <w:proofErr w:type="gramEnd"/>
      <w:r w:rsidR="00F013ED" w:rsidRPr="0074716F">
        <w:rPr>
          <w:rFonts w:ascii="Arial" w:hAnsi="Arial" w:cs="Arial"/>
        </w:rPr>
        <w:t xml:space="preserve"> from one another. </w:t>
      </w:r>
      <w:proofErr w:type="gramStart"/>
      <w:r w:rsidR="00F013ED" w:rsidRPr="0074716F">
        <w:rPr>
          <w:rFonts w:ascii="Arial" w:hAnsi="Arial" w:cs="Arial"/>
        </w:rPr>
        <w:t>In order to</w:t>
      </w:r>
      <w:proofErr w:type="gramEnd"/>
      <w:r w:rsidR="00F013ED" w:rsidRPr="0074716F">
        <w:rPr>
          <w:rFonts w:ascii="Arial" w:hAnsi="Arial" w:cs="Arial"/>
        </w:rPr>
        <w:t xml:space="preserve"> counteract this</w:t>
      </w:r>
      <w:r w:rsidR="006172A7">
        <w:rPr>
          <w:rFonts w:ascii="Arial" w:hAnsi="Arial" w:cs="Arial"/>
        </w:rPr>
        <w:t xml:space="preserve">, </w:t>
      </w:r>
      <w:r w:rsidR="00F013ED" w:rsidRPr="0074716F">
        <w:rPr>
          <w:rFonts w:ascii="Arial" w:hAnsi="Arial" w:cs="Arial"/>
        </w:rPr>
        <w:t>John Major</w:t>
      </w:r>
      <w:r w:rsidR="006172A7">
        <w:rPr>
          <w:rFonts w:ascii="Arial" w:hAnsi="Arial" w:cs="Arial"/>
        </w:rPr>
        <w:t xml:space="preserve"> </w:t>
      </w:r>
      <w:r w:rsidR="00F013ED" w:rsidRPr="0074716F">
        <w:rPr>
          <w:rFonts w:ascii="Arial" w:hAnsi="Arial" w:cs="Arial"/>
        </w:rPr>
        <w:t xml:space="preserve">suggested that the </w:t>
      </w:r>
      <w:r w:rsidR="005105C7" w:rsidRPr="0074716F">
        <w:rPr>
          <w:rFonts w:ascii="Arial" w:hAnsi="Arial" w:cs="Arial"/>
        </w:rPr>
        <w:t>number</w:t>
      </w:r>
      <w:r w:rsidR="00F013ED" w:rsidRPr="0074716F">
        <w:rPr>
          <w:rFonts w:ascii="Arial" w:hAnsi="Arial" w:cs="Arial"/>
        </w:rPr>
        <w:t xml:space="preserve"> of ministers be cut to prevent such a large automatic bias</w:t>
      </w:r>
      <w:r w:rsidR="00DB0AFA">
        <w:rPr>
          <w:rFonts w:ascii="Arial" w:hAnsi="Arial" w:cs="Arial"/>
        </w:rPr>
        <w:t>,</w:t>
      </w:r>
      <w:r w:rsidR="00F013ED" w:rsidRPr="0074716F">
        <w:rPr>
          <w:rFonts w:ascii="Arial" w:hAnsi="Arial" w:cs="Arial"/>
        </w:rPr>
        <w:t xml:space="preserve"> and to uphold the idea </w:t>
      </w:r>
      <w:r w:rsidR="00DB0AFA">
        <w:rPr>
          <w:rFonts w:ascii="Arial" w:hAnsi="Arial" w:cs="Arial"/>
        </w:rPr>
        <w:t>of</w:t>
      </w:r>
      <w:r w:rsidR="00F013ED" w:rsidRPr="0074716F">
        <w:rPr>
          <w:rFonts w:ascii="Arial" w:hAnsi="Arial" w:cs="Arial"/>
        </w:rPr>
        <w:t xml:space="preserve"> Parliamentary sovereignty. The Telegraph (2009). </w:t>
      </w:r>
      <w:r w:rsidR="005105C7" w:rsidRPr="0074716F">
        <w:rPr>
          <w:rFonts w:ascii="Arial" w:hAnsi="Arial" w:cs="Arial"/>
        </w:rPr>
        <w:t>A disadvantage of this overlap is the fact that the more Government minister</w:t>
      </w:r>
      <w:r w:rsidR="00E10BF6">
        <w:rPr>
          <w:rFonts w:ascii="Arial" w:hAnsi="Arial" w:cs="Arial"/>
        </w:rPr>
        <w:t>s</w:t>
      </w:r>
      <w:r w:rsidR="005105C7" w:rsidRPr="0074716F">
        <w:rPr>
          <w:rFonts w:ascii="Arial" w:hAnsi="Arial" w:cs="Arial"/>
        </w:rPr>
        <w:t xml:space="preserve"> there are employed</w:t>
      </w:r>
      <w:r w:rsidR="00E10BF6">
        <w:rPr>
          <w:rFonts w:ascii="Arial" w:hAnsi="Arial" w:cs="Arial"/>
        </w:rPr>
        <w:t>, the more</w:t>
      </w:r>
      <w:r w:rsidR="005105C7" w:rsidRPr="0074716F">
        <w:rPr>
          <w:rFonts w:ascii="Arial" w:hAnsi="Arial" w:cs="Arial"/>
        </w:rPr>
        <w:t xml:space="preserve"> it gives the ruling government more power</w:t>
      </w:r>
      <w:r w:rsidR="00E10BF6">
        <w:rPr>
          <w:rFonts w:ascii="Arial" w:hAnsi="Arial" w:cs="Arial"/>
        </w:rPr>
        <w:t>. This is</w:t>
      </w:r>
      <w:r w:rsidR="005105C7" w:rsidRPr="0074716F">
        <w:rPr>
          <w:rFonts w:ascii="Arial" w:hAnsi="Arial" w:cs="Arial"/>
        </w:rPr>
        <w:t xml:space="preserve"> because they have more guaranteed votes as </w:t>
      </w:r>
      <w:r w:rsidR="00273848">
        <w:rPr>
          <w:rFonts w:ascii="Arial" w:hAnsi="Arial" w:cs="Arial"/>
        </w:rPr>
        <w:t>o</w:t>
      </w:r>
      <w:r w:rsidR="005105C7" w:rsidRPr="0074716F">
        <w:rPr>
          <w:rFonts w:ascii="Arial" w:hAnsi="Arial" w:cs="Arial"/>
        </w:rPr>
        <w:t>pposed</w:t>
      </w:r>
      <w:r w:rsidR="00273848">
        <w:rPr>
          <w:rFonts w:ascii="Arial" w:hAnsi="Arial" w:cs="Arial"/>
        </w:rPr>
        <w:t xml:space="preserve"> to</w:t>
      </w:r>
      <w:r w:rsidR="005105C7" w:rsidRPr="0074716F">
        <w:rPr>
          <w:rFonts w:ascii="Arial" w:hAnsi="Arial" w:cs="Arial"/>
        </w:rPr>
        <w:t xml:space="preserve"> if there were less ministers. </w:t>
      </w:r>
    </w:p>
    <w:p w14:paraId="2A58A3C6" w14:textId="77777777" w:rsidR="00820BA7" w:rsidRDefault="00820BA7" w:rsidP="000E1D4B">
      <w:pPr>
        <w:spacing w:line="360" w:lineRule="auto"/>
        <w:rPr>
          <w:rFonts w:ascii="Arial" w:hAnsi="Arial" w:cs="Arial"/>
        </w:rPr>
      </w:pPr>
    </w:p>
    <w:p w14:paraId="52BB30A1" w14:textId="1E40786D" w:rsidR="00C06FDE" w:rsidRPr="0074716F" w:rsidRDefault="0012610F" w:rsidP="000E1D4B">
      <w:pPr>
        <w:spacing w:line="360" w:lineRule="auto"/>
        <w:rPr>
          <w:rFonts w:ascii="Arial" w:hAnsi="Arial" w:cs="Arial"/>
        </w:rPr>
      </w:pPr>
      <w:r w:rsidRPr="0074716F">
        <w:rPr>
          <w:rFonts w:ascii="Arial" w:hAnsi="Arial" w:cs="Arial"/>
        </w:rPr>
        <w:t xml:space="preserve">Another overlap </w:t>
      </w:r>
      <w:r w:rsidR="00715A19" w:rsidRPr="0074716F">
        <w:rPr>
          <w:rFonts w:ascii="Arial" w:hAnsi="Arial" w:cs="Arial"/>
        </w:rPr>
        <w:t>between</w:t>
      </w:r>
      <w:r w:rsidRPr="0074716F">
        <w:rPr>
          <w:rFonts w:ascii="Arial" w:hAnsi="Arial" w:cs="Arial"/>
        </w:rPr>
        <w:t xml:space="preserve"> the executive and the legislature is the fact that the Prime Minister is usually </w:t>
      </w:r>
      <w:r w:rsidR="00715A19" w:rsidRPr="0074716F">
        <w:rPr>
          <w:rFonts w:ascii="Arial" w:hAnsi="Arial" w:cs="Arial"/>
        </w:rPr>
        <w:t xml:space="preserve">the head of the executive and is usually a majority leader in the leading party of the legislature. Welsh Government (2022). This is a major overlap because the Prime Minister has power over two arms of state. </w:t>
      </w:r>
    </w:p>
    <w:p w14:paraId="6CE08F8F" w14:textId="7DF06199" w:rsidR="005105C7" w:rsidRPr="0074716F" w:rsidRDefault="005105C7" w:rsidP="000E1D4B">
      <w:pPr>
        <w:spacing w:line="360" w:lineRule="auto"/>
        <w:rPr>
          <w:rFonts w:ascii="Arial" w:hAnsi="Arial" w:cs="Arial"/>
        </w:rPr>
      </w:pPr>
    </w:p>
    <w:p w14:paraId="09DD2624" w14:textId="2D8B3FBB" w:rsidR="005105C7" w:rsidRPr="0074716F" w:rsidRDefault="005105C7" w:rsidP="000E1D4B">
      <w:pPr>
        <w:spacing w:line="360" w:lineRule="auto"/>
        <w:rPr>
          <w:rFonts w:ascii="Arial" w:hAnsi="Arial" w:cs="Arial"/>
        </w:rPr>
      </w:pPr>
      <w:r w:rsidRPr="0074716F">
        <w:rPr>
          <w:rFonts w:ascii="Arial" w:hAnsi="Arial" w:cs="Arial"/>
        </w:rPr>
        <w:lastRenderedPageBreak/>
        <w:t xml:space="preserve">Even though </w:t>
      </w:r>
      <w:r w:rsidR="00570874" w:rsidRPr="0074716F">
        <w:rPr>
          <w:rFonts w:ascii="Arial" w:hAnsi="Arial" w:cs="Arial"/>
        </w:rPr>
        <w:t xml:space="preserve">there are disadvantages of the overlaps between the arms of state there are some advantages also. </w:t>
      </w:r>
      <w:r w:rsidR="0012610F" w:rsidRPr="0074716F">
        <w:rPr>
          <w:rFonts w:ascii="Arial" w:hAnsi="Arial" w:cs="Arial"/>
        </w:rPr>
        <w:t xml:space="preserve">One advantage of this overlap is the fact that the overlap allows for delegated legislation to be processed easier. This is easier because of the overlap because they can easily communicate with one another and can decide on the legislation easier. </w:t>
      </w:r>
      <w:r w:rsidR="007F67D8" w:rsidRPr="0074716F">
        <w:rPr>
          <w:rFonts w:ascii="Arial" w:hAnsi="Arial" w:cs="Arial"/>
        </w:rPr>
        <w:t xml:space="preserve">However, several bodies feel that the changes made by the </w:t>
      </w:r>
      <w:r w:rsidR="007F67D8" w:rsidRPr="0074716F">
        <w:rPr>
          <w:rFonts w:ascii="Arial" w:hAnsi="Arial" w:cs="Arial"/>
          <w:u w:val="single"/>
        </w:rPr>
        <w:t xml:space="preserve">Constitutional Reform Act 2005 </w:t>
      </w:r>
      <w:r w:rsidR="007F67D8" w:rsidRPr="0074716F">
        <w:rPr>
          <w:rFonts w:ascii="Arial" w:hAnsi="Arial" w:cs="Arial"/>
        </w:rPr>
        <w:t xml:space="preserve">provides the United Kingdom with a stronger judiciary. This is because even though there is an overlap between the executive and the judiciary, the judiciary has become more independent since the passing of the </w:t>
      </w:r>
      <w:r w:rsidR="00314F83" w:rsidRPr="00314F83">
        <w:rPr>
          <w:rFonts w:ascii="Arial" w:hAnsi="Arial" w:cs="Arial"/>
          <w:u w:val="single"/>
        </w:rPr>
        <w:t>Constitutional Reform</w:t>
      </w:r>
      <w:r w:rsidR="007F67D8" w:rsidRPr="00314F83">
        <w:rPr>
          <w:rFonts w:ascii="Arial" w:hAnsi="Arial" w:cs="Arial"/>
          <w:u w:val="single"/>
        </w:rPr>
        <w:t xml:space="preserve"> Act</w:t>
      </w:r>
      <w:r w:rsidR="00314F83" w:rsidRPr="00314F83">
        <w:rPr>
          <w:rFonts w:ascii="Arial" w:hAnsi="Arial" w:cs="Arial"/>
          <w:u w:val="single"/>
        </w:rPr>
        <w:t xml:space="preserve"> 2005</w:t>
      </w:r>
      <w:r w:rsidR="007F67D8" w:rsidRPr="0074716F">
        <w:rPr>
          <w:rFonts w:ascii="Arial" w:hAnsi="Arial" w:cs="Arial"/>
        </w:rPr>
        <w:t xml:space="preserve">. Hazell (2014). </w:t>
      </w:r>
      <w:r w:rsidR="00E81273">
        <w:rPr>
          <w:rFonts w:ascii="Arial" w:hAnsi="Arial" w:cs="Arial"/>
        </w:rPr>
        <w:t xml:space="preserve">Another advantage of such overlaps is it protects the idea of separation of powers the best it can. This happens because the three arms of state use checks and balances to ensure that one arm does not hold too much power </w:t>
      </w:r>
      <w:r w:rsidR="00143296">
        <w:rPr>
          <w:rFonts w:ascii="Arial" w:hAnsi="Arial" w:cs="Arial"/>
        </w:rPr>
        <w:t xml:space="preserve">to make decisions without being scrutinised. </w:t>
      </w:r>
    </w:p>
    <w:p w14:paraId="5CBDCE31" w14:textId="789C223C" w:rsidR="006F7C03" w:rsidRPr="0074716F" w:rsidRDefault="006F7C03" w:rsidP="000E1D4B">
      <w:pPr>
        <w:spacing w:line="360" w:lineRule="auto"/>
        <w:rPr>
          <w:rFonts w:ascii="Arial" w:hAnsi="Arial" w:cs="Arial"/>
        </w:rPr>
      </w:pPr>
    </w:p>
    <w:p w14:paraId="3E608940" w14:textId="684D4B56" w:rsidR="00C16089" w:rsidRDefault="00D65E70" w:rsidP="0074716F">
      <w:pPr>
        <w:spacing w:line="360" w:lineRule="auto"/>
        <w:rPr>
          <w:rFonts w:ascii="Arial" w:hAnsi="Arial" w:cs="Arial"/>
        </w:rPr>
      </w:pPr>
      <w:r>
        <w:rPr>
          <w:rFonts w:ascii="Arial" w:hAnsi="Arial" w:cs="Arial"/>
        </w:rPr>
        <w:t xml:space="preserve">Checks and balances have been implemented throughout the arms of state to protect the rule of separation of powers and so that one individual arm of state does not amass too much power. </w:t>
      </w:r>
      <w:r w:rsidR="00391ACE">
        <w:rPr>
          <w:rFonts w:ascii="Arial" w:hAnsi="Arial" w:cs="Arial"/>
        </w:rPr>
        <w:t xml:space="preserve">Kavanagh, Carolan and Montesquieu. (1748). </w:t>
      </w:r>
      <w:r w:rsidR="00032E6A">
        <w:rPr>
          <w:rFonts w:ascii="Arial" w:hAnsi="Arial" w:cs="Arial"/>
        </w:rPr>
        <w:t xml:space="preserve">One such method of checks is a judicial review process. This process allows the courts within the hierarchy to scrutinise </w:t>
      </w:r>
      <w:r w:rsidR="00032E6A" w:rsidRPr="00544677">
        <w:rPr>
          <w:rFonts w:ascii="Arial" w:hAnsi="Arial" w:cs="Arial"/>
        </w:rPr>
        <w:t>whether the actions of bodies</w:t>
      </w:r>
      <w:r w:rsidR="00544677">
        <w:rPr>
          <w:rFonts w:ascii="Arial" w:hAnsi="Arial" w:cs="Arial"/>
        </w:rPr>
        <w:t xml:space="preserve"> within the three arms of state are acting within their rights. </w:t>
      </w:r>
      <w:r w:rsidR="00032E6A">
        <w:rPr>
          <w:rFonts w:ascii="Arial" w:hAnsi="Arial" w:cs="Arial"/>
        </w:rPr>
        <w:t xml:space="preserve"> This is an effective way of upholding separation of powers because this process means judges must be independent and cannot be working with the Government</w:t>
      </w:r>
      <w:r w:rsidR="00A258E8">
        <w:rPr>
          <w:rFonts w:ascii="Arial" w:hAnsi="Arial" w:cs="Arial"/>
        </w:rPr>
        <w:t xml:space="preserve">. This also means that they </w:t>
      </w:r>
      <w:r w:rsidR="00032E6A">
        <w:rPr>
          <w:rFonts w:ascii="Arial" w:hAnsi="Arial" w:cs="Arial"/>
        </w:rPr>
        <w:t xml:space="preserve">cannot be influenced by Parliament in any way. </w:t>
      </w:r>
      <w:r w:rsidR="00F52094">
        <w:rPr>
          <w:rFonts w:ascii="Arial" w:hAnsi="Arial" w:cs="Arial"/>
        </w:rPr>
        <w:t xml:space="preserve">Benwell and Gay (2011). </w:t>
      </w:r>
      <w:r w:rsidR="00BB64B0" w:rsidRPr="00544677">
        <w:rPr>
          <w:rFonts w:ascii="Arial" w:hAnsi="Arial" w:cs="Arial"/>
        </w:rPr>
        <w:t xml:space="preserve">One example of judicial review is in the case of </w:t>
      </w:r>
      <w:r w:rsidR="00BB64B0" w:rsidRPr="00544677">
        <w:rPr>
          <w:rFonts w:ascii="Arial" w:hAnsi="Arial" w:cs="Arial"/>
          <w:u w:val="single"/>
        </w:rPr>
        <w:t>Detention Action v Secretary of State for the Home Office (2020).</w:t>
      </w:r>
      <w:r w:rsidR="00BB64B0">
        <w:rPr>
          <w:rFonts w:ascii="Arial" w:hAnsi="Arial" w:cs="Arial"/>
        </w:rPr>
        <w:t xml:space="preserve"> </w:t>
      </w:r>
      <w:r w:rsidR="0033156D">
        <w:rPr>
          <w:rFonts w:ascii="Arial" w:hAnsi="Arial" w:cs="Arial"/>
        </w:rPr>
        <w:t xml:space="preserve">Another way the theory of separation of powers is upheld is by individual committees. These committees are comprised </w:t>
      </w:r>
      <w:r w:rsidR="00D34EB8">
        <w:rPr>
          <w:rFonts w:ascii="Arial" w:hAnsi="Arial" w:cs="Arial"/>
        </w:rPr>
        <w:t>o</w:t>
      </w:r>
      <w:r w:rsidR="0033156D">
        <w:rPr>
          <w:rFonts w:ascii="Arial" w:hAnsi="Arial" w:cs="Arial"/>
        </w:rPr>
        <w:t>f members of Parliament</w:t>
      </w:r>
      <w:r w:rsidR="00D34EB8">
        <w:rPr>
          <w:rFonts w:ascii="Arial" w:hAnsi="Arial" w:cs="Arial"/>
        </w:rPr>
        <w:t>,</w:t>
      </w:r>
      <w:r w:rsidR="0033156D">
        <w:rPr>
          <w:rFonts w:ascii="Arial" w:hAnsi="Arial" w:cs="Arial"/>
        </w:rPr>
        <w:t xml:space="preserve"> and some members of the House of Lords.</w:t>
      </w:r>
      <w:r w:rsidR="00314F83">
        <w:rPr>
          <w:rFonts w:ascii="Arial" w:hAnsi="Arial" w:cs="Arial"/>
        </w:rPr>
        <w:t xml:space="preserve"> These groups are a form of checks and balance because they analyse the decisions made by Government departments and then scrutinise certain aspects of their work</w:t>
      </w:r>
      <w:r w:rsidR="00C16089">
        <w:rPr>
          <w:rFonts w:ascii="Arial" w:hAnsi="Arial" w:cs="Arial"/>
        </w:rPr>
        <w:t xml:space="preserve">. </w:t>
      </w:r>
    </w:p>
    <w:p w14:paraId="0880955F" w14:textId="6317328A" w:rsidR="00EA1FB6" w:rsidRDefault="00C16089" w:rsidP="0074716F">
      <w:pPr>
        <w:spacing w:line="360" w:lineRule="auto"/>
        <w:rPr>
          <w:rFonts w:ascii="Arial" w:hAnsi="Arial" w:cs="Arial"/>
        </w:rPr>
      </w:pPr>
      <w:r>
        <w:rPr>
          <w:rFonts w:ascii="Arial" w:hAnsi="Arial" w:cs="Arial"/>
        </w:rPr>
        <w:t>Examples of this are</w:t>
      </w:r>
      <w:r w:rsidR="00314F83">
        <w:rPr>
          <w:rFonts w:ascii="Arial" w:hAnsi="Arial" w:cs="Arial"/>
        </w:rPr>
        <w:t xml:space="preserve"> spending</w:t>
      </w:r>
      <w:r>
        <w:rPr>
          <w:rFonts w:ascii="Arial" w:hAnsi="Arial" w:cs="Arial"/>
        </w:rPr>
        <w:t>,</w:t>
      </w:r>
      <w:r w:rsidR="00314F83">
        <w:rPr>
          <w:rFonts w:ascii="Arial" w:hAnsi="Arial" w:cs="Arial"/>
        </w:rPr>
        <w:t xml:space="preserve"> and their individual policy. UK Parliament (2022). This protects separation of powers because it means that </w:t>
      </w:r>
      <w:r w:rsidR="00EC0F8D">
        <w:rPr>
          <w:rFonts w:ascii="Arial" w:hAnsi="Arial" w:cs="Arial"/>
        </w:rPr>
        <w:t xml:space="preserve">the Governmental departments do not have free reign to act in any way they please because there are people constantly reviewing their actions. </w:t>
      </w:r>
      <w:r w:rsidR="00EA1FB6">
        <w:rPr>
          <w:rFonts w:ascii="Arial" w:hAnsi="Arial" w:cs="Arial"/>
        </w:rPr>
        <w:t xml:space="preserve">This is an effective way of protecting separation of powers because it </w:t>
      </w:r>
      <w:r w:rsidR="00CE1879">
        <w:rPr>
          <w:rFonts w:ascii="Arial" w:hAnsi="Arial" w:cs="Arial"/>
        </w:rPr>
        <w:t xml:space="preserve">puts limitations on what the Government can pass and implement. </w:t>
      </w:r>
    </w:p>
    <w:p w14:paraId="3B8AD324" w14:textId="77777777" w:rsidR="00EA1FB6" w:rsidRDefault="00EA1FB6" w:rsidP="0074716F">
      <w:pPr>
        <w:spacing w:line="360" w:lineRule="auto"/>
        <w:rPr>
          <w:rFonts w:ascii="Arial" w:hAnsi="Arial" w:cs="Arial"/>
        </w:rPr>
      </w:pPr>
    </w:p>
    <w:p w14:paraId="58ED9CE1" w14:textId="035D47EF" w:rsidR="00CE1879" w:rsidRDefault="00EC0F8D" w:rsidP="0074716F">
      <w:pPr>
        <w:spacing w:line="360" w:lineRule="auto"/>
        <w:rPr>
          <w:rFonts w:ascii="Arial" w:hAnsi="Arial" w:cs="Arial"/>
        </w:rPr>
      </w:pPr>
      <w:r w:rsidRPr="00934D32">
        <w:rPr>
          <w:rFonts w:ascii="Arial" w:hAnsi="Arial" w:cs="Arial"/>
          <w:u w:val="single"/>
        </w:rPr>
        <w:t xml:space="preserve">The House of Commons Disqualification Act </w:t>
      </w:r>
      <w:r w:rsidR="00934D32" w:rsidRPr="00934D32">
        <w:rPr>
          <w:rFonts w:ascii="Arial" w:hAnsi="Arial" w:cs="Arial"/>
          <w:u w:val="single"/>
        </w:rPr>
        <w:t>(</w:t>
      </w:r>
      <w:r w:rsidRPr="00934D32">
        <w:rPr>
          <w:rFonts w:ascii="Arial" w:hAnsi="Arial" w:cs="Arial"/>
          <w:u w:val="single"/>
        </w:rPr>
        <w:t>1975</w:t>
      </w:r>
      <w:r w:rsidR="00934D32" w:rsidRPr="00934D32">
        <w:rPr>
          <w:rFonts w:ascii="Arial" w:hAnsi="Arial" w:cs="Arial"/>
          <w:u w:val="single"/>
        </w:rPr>
        <w:t>)</w:t>
      </w:r>
      <w:r w:rsidR="00934D32">
        <w:rPr>
          <w:rFonts w:ascii="Arial" w:hAnsi="Arial" w:cs="Arial"/>
          <w:u w:val="single"/>
        </w:rPr>
        <w:t xml:space="preserve">. </w:t>
      </w:r>
      <w:r w:rsidR="00934D32">
        <w:rPr>
          <w:rFonts w:ascii="Arial" w:hAnsi="Arial" w:cs="Arial"/>
        </w:rPr>
        <w:t xml:space="preserve">This certain Act of Parliament upholds and protects separation of powers because it disqualifies certain types of people from being Members of Parliament. This Act states that members of the civil service or people who hold any role within the judiciary. </w:t>
      </w:r>
      <w:r w:rsidR="005337C6">
        <w:rPr>
          <w:rFonts w:ascii="Arial" w:hAnsi="Arial" w:cs="Arial"/>
        </w:rPr>
        <w:t xml:space="preserve">This means that people cannot hold roles within the Judiciary and </w:t>
      </w:r>
      <w:r w:rsidR="00904DE4">
        <w:rPr>
          <w:rFonts w:ascii="Arial" w:hAnsi="Arial" w:cs="Arial"/>
        </w:rPr>
        <w:t>L</w:t>
      </w:r>
      <w:r w:rsidR="005337C6">
        <w:rPr>
          <w:rFonts w:ascii="Arial" w:hAnsi="Arial" w:cs="Arial"/>
        </w:rPr>
        <w:t>egislature</w:t>
      </w:r>
      <w:r w:rsidR="00B67999">
        <w:rPr>
          <w:rFonts w:ascii="Arial" w:hAnsi="Arial" w:cs="Arial"/>
        </w:rPr>
        <w:t>.</w:t>
      </w:r>
      <w:r w:rsidR="005337C6">
        <w:rPr>
          <w:rFonts w:ascii="Arial" w:hAnsi="Arial" w:cs="Arial"/>
        </w:rPr>
        <w:t xml:space="preserve"> </w:t>
      </w:r>
      <w:r w:rsidR="00B67999">
        <w:rPr>
          <w:rFonts w:ascii="Arial" w:hAnsi="Arial" w:cs="Arial"/>
        </w:rPr>
        <w:t>T</w:t>
      </w:r>
      <w:r w:rsidR="005337C6">
        <w:rPr>
          <w:rFonts w:ascii="Arial" w:hAnsi="Arial" w:cs="Arial"/>
        </w:rPr>
        <w:t xml:space="preserve">his prevents people from obtaining too much power. </w:t>
      </w:r>
      <w:r w:rsidR="00CE1879">
        <w:rPr>
          <w:rFonts w:ascii="Arial" w:hAnsi="Arial" w:cs="Arial"/>
        </w:rPr>
        <w:t xml:space="preserve">This is an effective method of protecting separation of powers because </w:t>
      </w:r>
      <w:r w:rsidR="006172A7">
        <w:rPr>
          <w:rFonts w:ascii="Arial" w:hAnsi="Arial" w:cs="Arial"/>
        </w:rPr>
        <w:t>it maintains separation of powers by not allowing people to hold roles within the three arms of state.</w:t>
      </w:r>
    </w:p>
    <w:p w14:paraId="07690747" w14:textId="77777777" w:rsidR="00CE1879" w:rsidRDefault="00CE1879" w:rsidP="0074716F">
      <w:pPr>
        <w:spacing w:line="360" w:lineRule="auto"/>
        <w:rPr>
          <w:rFonts w:ascii="Arial" w:hAnsi="Arial" w:cs="Arial"/>
        </w:rPr>
      </w:pPr>
    </w:p>
    <w:p w14:paraId="4BFBF07A" w14:textId="450EE2EA" w:rsidR="008C223E" w:rsidRDefault="00DE0174" w:rsidP="0074716F">
      <w:pPr>
        <w:spacing w:line="360" w:lineRule="auto"/>
        <w:rPr>
          <w:rFonts w:ascii="Arial" w:hAnsi="Arial" w:cs="Arial"/>
        </w:rPr>
      </w:pPr>
      <w:r>
        <w:rPr>
          <w:rFonts w:ascii="Arial" w:hAnsi="Arial" w:cs="Arial"/>
        </w:rPr>
        <w:t xml:space="preserve">Another Act of Parliament that safeguards the theory of separation of powers is the </w:t>
      </w:r>
      <w:r w:rsidRPr="00DE0174">
        <w:rPr>
          <w:rFonts w:ascii="Arial" w:hAnsi="Arial" w:cs="Arial"/>
          <w:u w:val="single"/>
        </w:rPr>
        <w:t>Fixed-term Parliaments Act 2011</w:t>
      </w:r>
      <w:r>
        <w:rPr>
          <w:rFonts w:ascii="Arial" w:hAnsi="Arial" w:cs="Arial"/>
        </w:rPr>
        <w:t>. Before the passing of the Act</w:t>
      </w:r>
      <w:r w:rsidR="003875CF">
        <w:rPr>
          <w:rFonts w:ascii="Arial" w:hAnsi="Arial" w:cs="Arial"/>
        </w:rPr>
        <w:t>,</w:t>
      </w:r>
      <w:r>
        <w:rPr>
          <w:rFonts w:ascii="Arial" w:hAnsi="Arial" w:cs="Arial"/>
        </w:rPr>
        <w:t xml:space="preserve"> the Prime Minister could bring forward the general election date</w:t>
      </w:r>
      <w:r w:rsidR="003875CF">
        <w:rPr>
          <w:rFonts w:ascii="Arial" w:hAnsi="Arial" w:cs="Arial"/>
        </w:rPr>
        <w:t>,</w:t>
      </w:r>
      <w:r>
        <w:rPr>
          <w:rFonts w:ascii="Arial" w:hAnsi="Arial" w:cs="Arial"/>
        </w:rPr>
        <w:t xml:space="preserve"> thus providing the Government with an unfair advantage in the upcoming election</w:t>
      </w:r>
      <w:r w:rsidR="003875CF">
        <w:rPr>
          <w:rFonts w:ascii="Arial" w:hAnsi="Arial" w:cs="Arial"/>
        </w:rPr>
        <w:t>.</w:t>
      </w:r>
      <w:r>
        <w:rPr>
          <w:rFonts w:ascii="Arial" w:hAnsi="Arial" w:cs="Arial"/>
        </w:rPr>
        <w:t xml:space="preserve"> </w:t>
      </w:r>
      <w:r w:rsidR="0051171F">
        <w:rPr>
          <w:rFonts w:ascii="Arial" w:hAnsi="Arial" w:cs="Arial"/>
        </w:rPr>
        <w:t xml:space="preserve">Warwick Knowledge Centre, (2021). </w:t>
      </w:r>
      <w:r w:rsidR="00380051">
        <w:rPr>
          <w:rFonts w:ascii="Arial" w:hAnsi="Arial" w:cs="Arial"/>
        </w:rPr>
        <w:t>Since the passing of the Act</w:t>
      </w:r>
      <w:r w:rsidR="007676D9">
        <w:rPr>
          <w:rFonts w:ascii="Arial" w:hAnsi="Arial" w:cs="Arial"/>
        </w:rPr>
        <w:t>,</w:t>
      </w:r>
      <w:r w:rsidR="00380051">
        <w:rPr>
          <w:rFonts w:ascii="Arial" w:hAnsi="Arial" w:cs="Arial"/>
        </w:rPr>
        <w:t xml:space="preserve"> the election date can only be brought forward from the standard </w:t>
      </w:r>
      <w:proofErr w:type="gramStart"/>
      <w:r w:rsidR="00380051">
        <w:rPr>
          <w:rFonts w:ascii="Arial" w:hAnsi="Arial" w:cs="Arial"/>
        </w:rPr>
        <w:t>five year</w:t>
      </w:r>
      <w:proofErr w:type="gramEnd"/>
      <w:r w:rsidR="00380051">
        <w:rPr>
          <w:rFonts w:ascii="Arial" w:hAnsi="Arial" w:cs="Arial"/>
        </w:rPr>
        <w:t xml:space="preserve"> period if two thirds of the House of Commons agree to do so. UK Parliament (2022). </w:t>
      </w:r>
      <w:r w:rsidR="0051171F">
        <w:rPr>
          <w:rFonts w:ascii="Arial" w:hAnsi="Arial" w:cs="Arial"/>
        </w:rPr>
        <w:t xml:space="preserve">This method of protecting separation of powers is effective because it means that the Government cannot make decisions on a when a general election is </w:t>
      </w:r>
      <w:r w:rsidR="00380051">
        <w:rPr>
          <w:rFonts w:ascii="Arial" w:hAnsi="Arial" w:cs="Arial"/>
        </w:rPr>
        <w:t>held,</w:t>
      </w:r>
      <w:r w:rsidR="0051171F">
        <w:rPr>
          <w:rFonts w:ascii="Arial" w:hAnsi="Arial" w:cs="Arial"/>
        </w:rPr>
        <w:t xml:space="preserve"> and it keeps the current Government from holding power beyond what they should. </w:t>
      </w:r>
    </w:p>
    <w:p w14:paraId="1686012E" w14:textId="2DE80D17" w:rsidR="00CE1879" w:rsidRDefault="00CE1879" w:rsidP="0074716F">
      <w:pPr>
        <w:spacing w:line="360" w:lineRule="auto"/>
        <w:rPr>
          <w:rFonts w:ascii="Arial" w:hAnsi="Arial" w:cs="Arial"/>
        </w:rPr>
      </w:pPr>
    </w:p>
    <w:p w14:paraId="3A4B065B" w14:textId="27F9801B" w:rsidR="00CE1879" w:rsidRDefault="00CE1879" w:rsidP="0074716F">
      <w:pPr>
        <w:spacing w:line="360" w:lineRule="auto"/>
        <w:rPr>
          <w:rFonts w:ascii="Arial" w:hAnsi="Arial" w:cs="Arial"/>
        </w:rPr>
      </w:pPr>
      <w:r>
        <w:rPr>
          <w:rFonts w:ascii="Arial" w:hAnsi="Arial" w:cs="Arial"/>
        </w:rPr>
        <w:t>Another wa</w:t>
      </w:r>
      <w:r w:rsidR="009310FA">
        <w:rPr>
          <w:rFonts w:ascii="Arial" w:hAnsi="Arial" w:cs="Arial"/>
        </w:rPr>
        <w:t>y</w:t>
      </w:r>
      <w:r>
        <w:rPr>
          <w:rFonts w:ascii="Arial" w:hAnsi="Arial" w:cs="Arial"/>
        </w:rPr>
        <w:t xml:space="preserve"> separation of powers is protected is through debates in the House of Commons in Westminster. These </w:t>
      </w:r>
      <w:r w:rsidR="00703748">
        <w:rPr>
          <w:rFonts w:ascii="Arial" w:hAnsi="Arial" w:cs="Arial"/>
        </w:rPr>
        <w:t>debates</w:t>
      </w:r>
      <w:r>
        <w:rPr>
          <w:rFonts w:ascii="Arial" w:hAnsi="Arial" w:cs="Arial"/>
        </w:rPr>
        <w:t xml:space="preserve"> are crucial in protecting the </w:t>
      </w:r>
      <w:r w:rsidR="00703748">
        <w:rPr>
          <w:rFonts w:ascii="Arial" w:hAnsi="Arial" w:cs="Arial"/>
        </w:rPr>
        <w:t xml:space="preserve">theory of separation of powers because it allows the Members of Parliament to look at the laws that are being made and created and vote on whether they can continue or not. </w:t>
      </w:r>
      <w:r w:rsidR="00703748">
        <w:rPr>
          <w:rFonts w:ascii="Arial" w:hAnsi="Arial" w:cs="Arial"/>
        </w:rPr>
        <w:t>UK Parliament (2022)</w:t>
      </w:r>
      <w:r w:rsidR="00703748">
        <w:rPr>
          <w:rFonts w:ascii="Arial" w:hAnsi="Arial" w:cs="Arial"/>
        </w:rPr>
        <w:t xml:space="preserve">. It could be argued that this is the most effective way of protecting separation of powers because before a Bill can become an Act it needs to pass through the House of Commons. At this process the House of Commons can suggest amendments or block the bill before it can become an Act. </w:t>
      </w:r>
      <w:r w:rsidR="00143296">
        <w:rPr>
          <w:rFonts w:ascii="Arial" w:hAnsi="Arial" w:cs="Arial"/>
        </w:rPr>
        <w:t xml:space="preserve">This process allows other bodies to </w:t>
      </w:r>
      <w:r w:rsidR="00323B98">
        <w:rPr>
          <w:rFonts w:ascii="Arial" w:hAnsi="Arial" w:cs="Arial"/>
        </w:rPr>
        <w:t xml:space="preserve">regulate each other and to block absurd legislation from being passed. </w:t>
      </w:r>
    </w:p>
    <w:p w14:paraId="0DF57AFD" w14:textId="1D7BF47C" w:rsidR="00E414A2" w:rsidRDefault="00E414A2" w:rsidP="0074716F">
      <w:pPr>
        <w:spacing w:line="360" w:lineRule="auto"/>
        <w:rPr>
          <w:rFonts w:ascii="Arial" w:hAnsi="Arial" w:cs="Arial"/>
        </w:rPr>
      </w:pPr>
    </w:p>
    <w:p w14:paraId="0BA71398" w14:textId="2C2CF68D" w:rsidR="009F4478" w:rsidRPr="00934D32" w:rsidRDefault="00E414A2" w:rsidP="0074716F">
      <w:pPr>
        <w:spacing w:line="360" w:lineRule="auto"/>
        <w:rPr>
          <w:rFonts w:ascii="Arial" w:hAnsi="Arial" w:cs="Arial"/>
        </w:rPr>
      </w:pPr>
      <w:r>
        <w:rPr>
          <w:rFonts w:ascii="Arial" w:hAnsi="Arial" w:cs="Arial"/>
        </w:rPr>
        <w:t xml:space="preserve">In Conclusion, even though the theory of separation of powers is to keep all three arms of state separate and functioning independently there is clear overlaps as </w:t>
      </w:r>
      <w:r>
        <w:rPr>
          <w:rFonts w:ascii="Arial" w:hAnsi="Arial" w:cs="Arial"/>
        </w:rPr>
        <w:lastRenderedPageBreak/>
        <w:t>stated above. It could be argued that these overlaps undermine the theory of separation of powers and that the English and Welsh legal system</w:t>
      </w:r>
      <w:r w:rsidR="00F56563">
        <w:rPr>
          <w:rFonts w:ascii="Arial" w:hAnsi="Arial" w:cs="Arial"/>
        </w:rPr>
        <w:t>s</w:t>
      </w:r>
      <w:r>
        <w:rPr>
          <w:rFonts w:ascii="Arial" w:hAnsi="Arial" w:cs="Arial"/>
        </w:rPr>
        <w:t xml:space="preserve"> </w:t>
      </w:r>
      <w:r w:rsidR="009F4478">
        <w:rPr>
          <w:rFonts w:ascii="Arial" w:hAnsi="Arial" w:cs="Arial"/>
        </w:rPr>
        <w:t xml:space="preserve">do not adhere to such theories. However, on the other hand the fact that there are checks and balances in place means that there is a separation of these powers because all the arms of the state keep each other in check to ensure that one individual body or group does not obtain too much power in todays society. </w:t>
      </w:r>
      <w:r w:rsidR="006B6568">
        <w:rPr>
          <w:rFonts w:ascii="Arial" w:hAnsi="Arial" w:cs="Arial"/>
        </w:rPr>
        <w:t>However,</w:t>
      </w:r>
      <w:r w:rsidR="009F4478">
        <w:rPr>
          <w:rFonts w:ascii="Arial" w:hAnsi="Arial" w:cs="Arial"/>
        </w:rPr>
        <w:t xml:space="preserve"> it could also be argued that the “pay roll vote” completely undermines separation of powers because it puts a large amount of power with the Government </w:t>
      </w:r>
      <w:proofErr w:type="gramStart"/>
      <w:r w:rsidR="001A7116">
        <w:rPr>
          <w:rFonts w:ascii="Arial" w:hAnsi="Arial" w:cs="Arial"/>
        </w:rPr>
        <w:t>due to the fact that</w:t>
      </w:r>
      <w:proofErr w:type="gramEnd"/>
      <w:r w:rsidR="009F4478">
        <w:rPr>
          <w:rFonts w:ascii="Arial" w:hAnsi="Arial" w:cs="Arial"/>
        </w:rPr>
        <w:t xml:space="preserve"> they know that they have backing from ministers</w:t>
      </w:r>
      <w:r w:rsidR="001A7116">
        <w:rPr>
          <w:rFonts w:ascii="Arial" w:hAnsi="Arial" w:cs="Arial"/>
        </w:rPr>
        <w:t>. This is</w:t>
      </w:r>
      <w:r w:rsidR="009F4478">
        <w:rPr>
          <w:rFonts w:ascii="Arial" w:hAnsi="Arial" w:cs="Arial"/>
        </w:rPr>
        <w:t xml:space="preserve"> because said ministers are strong armed into voting with the Government. </w:t>
      </w:r>
      <w:r w:rsidR="00604167">
        <w:rPr>
          <w:rFonts w:ascii="Arial" w:hAnsi="Arial" w:cs="Arial"/>
        </w:rPr>
        <w:t xml:space="preserve">Alternatively, cutting the </w:t>
      </w:r>
      <w:r w:rsidR="00143296">
        <w:rPr>
          <w:rFonts w:ascii="Arial" w:hAnsi="Arial" w:cs="Arial"/>
        </w:rPr>
        <w:t>number</w:t>
      </w:r>
      <w:r w:rsidR="00604167">
        <w:rPr>
          <w:rFonts w:ascii="Arial" w:hAnsi="Arial" w:cs="Arial"/>
        </w:rPr>
        <w:t xml:space="preserve"> of ministers would improve this issue because it means that the Government would have less automatic backing</w:t>
      </w:r>
      <w:r w:rsidR="003303EB">
        <w:rPr>
          <w:rFonts w:ascii="Arial" w:hAnsi="Arial" w:cs="Arial"/>
        </w:rPr>
        <w:t>.</w:t>
      </w:r>
      <w:r w:rsidR="00604167">
        <w:rPr>
          <w:rFonts w:ascii="Arial" w:hAnsi="Arial" w:cs="Arial"/>
        </w:rPr>
        <w:t xml:space="preserve"> </w:t>
      </w:r>
      <w:r w:rsidR="003303EB">
        <w:rPr>
          <w:rFonts w:ascii="Arial" w:hAnsi="Arial" w:cs="Arial"/>
        </w:rPr>
        <w:t>T</w:t>
      </w:r>
      <w:r w:rsidR="00143296">
        <w:rPr>
          <w:rFonts w:ascii="Arial" w:hAnsi="Arial" w:cs="Arial"/>
        </w:rPr>
        <w:t>herefore,</w:t>
      </w:r>
      <w:r w:rsidR="00604167">
        <w:rPr>
          <w:rFonts w:ascii="Arial" w:hAnsi="Arial" w:cs="Arial"/>
        </w:rPr>
        <w:t xml:space="preserve"> they may act differently because they would have less power to do so. </w:t>
      </w:r>
      <w:r w:rsidR="00143296">
        <w:rPr>
          <w:rFonts w:ascii="Arial" w:hAnsi="Arial" w:cs="Arial"/>
        </w:rPr>
        <w:t>With all aspects considered the English and Welsh legal system</w:t>
      </w:r>
      <w:r w:rsidR="003303EB">
        <w:rPr>
          <w:rFonts w:ascii="Arial" w:hAnsi="Arial" w:cs="Arial"/>
        </w:rPr>
        <w:t>s</w:t>
      </w:r>
      <w:r w:rsidR="00143296">
        <w:rPr>
          <w:rFonts w:ascii="Arial" w:hAnsi="Arial" w:cs="Arial"/>
        </w:rPr>
        <w:t xml:space="preserve"> do a good job of allowing overlaps between the three arms of state w adhering to the theory of separation of powers. </w:t>
      </w:r>
    </w:p>
    <w:p w14:paraId="4CE0E6E7" w14:textId="77777777" w:rsidR="008C223E" w:rsidRDefault="008C223E"/>
    <w:p w14:paraId="15D549B8" w14:textId="3516FD01" w:rsidR="00C33BEC" w:rsidRDefault="00C33BEC"/>
    <w:p w14:paraId="4DF4DFFC" w14:textId="77777777" w:rsidR="00685E87" w:rsidRDefault="00685E87"/>
    <w:p w14:paraId="08B89517" w14:textId="2C3C44A9" w:rsidR="00C33BEC" w:rsidRDefault="00C33BEC"/>
    <w:p w14:paraId="36127070" w14:textId="77777777" w:rsidR="006B111E" w:rsidRDefault="006B111E"/>
    <w:p w14:paraId="72A8A011" w14:textId="77777777" w:rsidR="00DD529A" w:rsidRDefault="00DD529A"/>
    <w:p w14:paraId="1FDBAA28" w14:textId="77777777" w:rsidR="00DD529A" w:rsidRDefault="00DD529A"/>
    <w:p w14:paraId="3FFE82B7" w14:textId="77777777" w:rsidR="00DD529A" w:rsidRDefault="00DD529A"/>
    <w:p w14:paraId="1406D152" w14:textId="77777777" w:rsidR="00DD529A" w:rsidRDefault="00DD529A"/>
    <w:p w14:paraId="5A31DAEF" w14:textId="77777777" w:rsidR="00DD529A" w:rsidRDefault="00DD529A"/>
    <w:p w14:paraId="7AFDCDBA" w14:textId="77777777" w:rsidR="00DD529A" w:rsidRDefault="00DD529A"/>
    <w:p w14:paraId="6E57DA20" w14:textId="77777777" w:rsidR="00DD529A" w:rsidRDefault="00DD529A"/>
    <w:p w14:paraId="33613134" w14:textId="77777777" w:rsidR="00EC0F8D" w:rsidRDefault="00EC0F8D"/>
    <w:p w14:paraId="4AEF5EA4" w14:textId="77777777" w:rsidR="0051171F" w:rsidRDefault="0051171F"/>
    <w:p w14:paraId="358249D2" w14:textId="77777777" w:rsidR="0051171F" w:rsidRDefault="0051171F"/>
    <w:p w14:paraId="37BEA7B7" w14:textId="77777777" w:rsidR="0051171F" w:rsidRDefault="0051171F"/>
    <w:p w14:paraId="0F46490E" w14:textId="77777777" w:rsidR="0051171F" w:rsidRDefault="0051171F"/>
    <w:p w14:paraId="7B350F1A" w14:textId="77777777" w:rsidR="0051171F" w:rsidRDefault="0051171F"/>
    <w:p w14:paraId="0AA9B993" w14:textId="77777777" w:rsidR="0051171F" w:rsidRDefault="0051171F"/>
    <w:p w14:paraId="52987866" w14:textId="77777777" w:rsidR="0051171F" w:rsidRDefault="0051171F"/>
    <w:p w14:paraId="178A6949" w14:textId="77777777" w:rsidR="0051171F" w:rsidRDefault="0051171F"/>
    <w:p w14:paraId="75F35E67" w14:textId="77777777" w:rsidR="0051171F" w:rsidRDefault="0051171F"/>
    <w:p w14:paraId="15B03A7B" w14:textId="77777777" w:rsidR="0051171F" w:rsidRDefault="0051171F"/>
    <w:p w14:paraId="0049D048" w14:textId="77777777" w:rsidR="0051171F" w:rsidRDefault="0051171F"/>
    <w:p w14:paraId="56F3BAB5" w14:textId="77777777" w:rsidR="0051171F" w:rsidRDefault="0051171F"/>
    <w:p w14:paraId="633FB889" w14:textId="77777777" w:rsidR="0051171F" w:rsidRDefault="0051171F"/>
    <w:p w14:paraId="2D8F248E" w14:textId="77777777" w:rsidR="0051171F" w:rsidRDefault="0051171F"/>
    <w:p w14:paraId="56E78231" w14:textId="77777777" w:rsidR="0051171F" w:rsidRDefault="0051171F"/>
    <w:p w14:paraId="15272843" w14:textId="77777777" w:rsidR="0051171F" w:rsidRDefault="0051171F"/>
    <w:p w14:paraId="3097BF85" w14:textId="77777777" w:rsidR="0051171F" w:rsidRDefault="0051171F"/>
    <w:p w14:paraId="00D3F1BD" w14:textId="77777777" w:rsidR="0051171F" w:rsidRDefault="0051171F"/>
    <w:p w14:paraId="7C4CAD3E" w14:textId="77777777" w:rsidR="0051171F" w:rsidRDefault="0051171F"/>
    <w:p w14:paraId="04F44D4F" w14:textId="77777777" w:rsidR="0051171F" w:rsidRDefault="0051171F"/>
    <w:p w14:paraId="4A850E22" w14:textId="77777777" w:rsidR="0051171F" w:rsidRDefault="0051171F"/>
    <w:p w14:paraId="49BAB854" w14:textId="77777777" w:rsidR="0051171F" w:rsidRDefault="0051171F"/>
    <w:p w14:paraId="3D98F1AF" w14:textId="77777777" w:rsidR="0051171F" w:rsidRDefault="0051171F"/>
    <w:p w14:paraId="535C9948" w14:textId="77777777" w:rsidR="00380051" w:rsidRDefault="00380051"/>
    <w:p w14:paraId="6B27B16F" w14:textId="6F315A28" w:rsidR="00C33BEC" w:rsidRDefault="00C33BEC">
      <w:r>
        <w:t xml:space="preserve">Reference list. </w:t>
      </w:r>
    </w:p>
    <w:p w14:paraId="08800F22" w14:textId="33D14A38" w:rsidR="00C33BEC" w:rsidRDefault="00C33BEC"/>
    <w:p w14:paraId="7F190907" w14:textId="7C7038D3" w:rsidR="00C33BEC" w:rsidRDefault="0072734E">
      <w:r>
        <w:t xml:space="preserve">Benwell, R and Gay, O. (2011) </w:t>
      </w:r>
      <w:r>
        <w:rPr>
          <w:i/>
          <w:iCs/>
        </w:rPr>
        <w:t xml:space="preserve">The Separation of Powers. </w:t>
      </w:r>
      <w:r>
        <w:t xml:space="preserve">Available at: </w:t>
      </w:r>
      <w:hyperlink r:id="rId5" w:history="1">
        <w:r w:rsidRPr="00460BA1">
          <w:rPr>
            <w:rStyle w:val="Hyperlink"/>
          </w:rPr>
          <w:t>https://researchbriefings.files.parliament.uk/documents/SN06053/SN06053.pdf</w:t>
        </w:r>
      </w:hyperlink>
      <w:r>
        <w:t>. (Accessed: 15</w:t>
      </w:r>
      <w:r w:rsidRPr="0072734E">
        <w:rPr>
          <w:vertAlign w:val="superscript"/>
        </w:rPr>
        <w:t>th</w:t>
      </w:r>
      <w:r>
        <w:t xml:space="preserve"> February </w:t>
      </w:r>
      <w:r w:rsidR="003848CA">
        <w:t>2022)</w:t>
      </w:r>
    </w:p>
    <w:p w14:paraId="7840FA13" w14:textId="77777777" w:rsidR="006B111E" w:rsidRDefault="006B111E"/>
    <w:p w14:paraId="36E11E40" w14:textId="6FC69BD1" w:rsidR="008A3B48" w:rsidRDefault="008A3B48">
      <w:r>
        <w:t xml:space="preserve">Welsh Government (2022) </w:t>
      </w:r>
      <w:r>
        <w:rPr>
          <w:i/>
          <w:iCs/>
        </w:rPr>
        <w:t xml:space="preserve">The Three Branches of Government. </w:t>
      </w:r>
      <w:r>
        <w:t>Available at:</w:t>
      </w:r>
      <w:r w:rsidRPr="008A3B48">
        <w:t xml:space="preserve"> </w:t>
      </w:r>
      <w:hyperlink r:id="rId6" w:history="1">
        <w:r w:rsidRPr="00460BA1">
          <w:rPr>
            <w:rStyle w:val="Hyperlink"/>
          </w:rPr>
          <w:t>https://law.gov.wales/three-branches-government</w:t>
        </w:r>
      </w:hyperlink>
      <w:r>
        <w:t>. (Accesses: 15</w:t>
      </w:r>
      <w:r w:rsidRPr="008A3B48">
        <w:rPr>
          <w:vertAlign w:val="superscript"/>
        </w:rPr>
        <w:t>th</w:t>
      </w:r>
      <w:r>
        <w:t xml:space="preserve"> February 2022). </w:t>
      </w:r>
    </w:p>
    <w:p w14:paraId="315496F0" w14:textId="77777777" w:rsidR="006B111E" w:rsidRDefault="006B111E"/>
    <w:p w14:paraId="415FA690" w14:textId="152F5254" w:rsidR="00FE3C2C" w:rsidRDefault="00FE3C2C">
      <w:r>
        <w:t xml:space="preserve">United States Court (2015) </w:t>
      </w:r>
      <w:r>
        <w:rPr>
          <w:i/>
          <w:iCs/>
        </w:rPr>
        <w:t xml:space="preserve">Separation of Powers in Action- U.S. V Alvarez. </w:t>
      </w:r>
      <w:r>
        <w:t>Available at:</w:t>
      </w:r>
      <w:r w:rsidRPr="00FE3C2C">
        <w:t xml:space="preserve"> </w:t>
      </w:r>
      <w:hyperlink r:id="rId7" w:history="1">
        <w:r w:rsidRPr="00460BA1">
          <w:rPr>
            <w:rStyle w:val="Hyperlink"/>
          </w:rPr>
          <w:t>https://www.uscourts.gov/educational-resources/educational-activities/separation-powers-action-us-v-alvarez</w:t>
        </w:r>
      </w:hyperlink>
      <w:r>
        <w:t>. (Accessed: 15</w:t>
      </w:r>
      <w:r w:rsidRPr="00FE3C2C">
        <w:rPr>
          <w:vertAlign w:val="superscript"/>
        </w:rPr>
        <w:t>th</w:t>
      </w:r>
      <w:r>
        <w:t xml:space="preserve"> February 2022)</w:t>
      </w:r>
    </w:p>
    <w:p w14:paraId="53760B86" w14:textId="77777777" w:rsidR="006B111E" w:rsidRDefault="006B111E"/>
    <w:p w14:paraId="45ADBC20" w14:textId="053B3871" w:rsidR="00685E87" w:rsidRDefault="00685E87" w:rsidP="00685E87">
      <w:r>
        <w:t xml:space="preserve">Welsh Government (2022) </w:t>
      </w:r>
      <w:r>
        <w:rPr>
          <w:i/>
          <w:iCs/>
        </w:rPr>
        <w:t xml:space="preserve">The Three Branches of Government. </w:t>
      </w:r>
      <w:r>
        <w:t>Available at:</w:t>
      </w:r>
      <w:r w:rsidRPr="008A3B48">
        <w:t xml:space="preserve"> </w:t>
      </w:r>
      <w:hyperlink r:id="rId8" w:history="1">
        <w:r w:rsidRPr="00460BA1">
          <w:rPr>
            <w:rStyle w:val="Hyperlink"/>
          </w:rPr>
          <w:t>https://law.gov.wales/three-branches-government</w:t>
        </w:r>
      </w:hyperlink>
      <w:r>
        <w:t>. (Accesses: 15</w:t>
      </w:r>
      <w:r w:rsidRPr="008A3B48">
        <w:rPr>
          <w:vertAlign w:val="superscript"/>
        </w:rPr>
        <w:t>th</w:t>
      </w:r>
      <w:r>
        <w:t xml:space="preserve"> February 2022). </w:t>
      </w:r>
    </w:p>
    <w:p w14:paraId="4BF0EB64" w14:textId="77777777" w:rsidR="006B111E" w:rsidRDefault="006B111E" w:rsidP="00685E87"/>
    <w:p w14:paraId="3DBA07A9" w14:textId="77777777" w:rsidR="006B111E" w:rsidRDefault="007B1C9A" w:rsidP="00685E87">
      <w:r>
        <w:t xml:space="preserve">Courts and Tribunals judiciary </w:t>
      </w:r>
      <w:r w:rsidR="00FC7AEE">
        <w:t xml:space="preserve">(2022) </w:t>
      </w:r>
      <w:r w:rsidR="00FC7AEE">
        <w:rPr>
          <w:i/>
          <w:iCs/>
        </w:rPr>
        <w:t xml:space="preserve">Constitutional reform. </w:t>
      </w:r>
      <w:r w:rsidR="00FC7AEE">
        <w:t>Available at:</w:t>
      </w:r>
      <w:r w:rsidR="00FC7AEE" w:rsidRPr="00FC7AEE">
        <w:t xml:space="preserve"> </w:t>
      </w:r>
    </w:p>
    <w:p w14:paraId="41282804" w14:textId="748338D6" w:rsidR="007B1C9A" w:rsidRDefault="00820BA7" w:rsidP="00685E87">
      <w:hyperlink r:id="rId9" w:history="1">
        <w:r w:rsidR="006B111E" w:rsidRPr="00460BA1">
          <w:rPr>
            <w:rStyle w:val="Hyperlink"/>
          </w:rPr>
          <w:t>https://www.judiciary.uk/about-the-judiciary/the-judiciary-the-government-and-the-constitution/constitutional-reform/</w:t>
        </w:r>
      </w:hyperlink>
      <w:r w:rsidR="00FC7AEE">
        <w:t>. (Accessed: 15</w:t>
      </w:r>
      <w:r w:rsidR="00FC7AEE" w:rsidRPr="00FC7AEE">
        <w:rPr>
          <w:vertAlign w:val="superscript"/>
        </w:rPr>
        <w:t>th</w:t>
      </w:r>
      <w:r w:rsidR="00FC7AEE">
        <w:t xml:space="preserve"> February 2022)</w:t>
      </w:r>
    </w:p>
    <w:p w14:paraId="69285DF4" w14:textId="4CA94F5A" w:rsidR="006B111E" w:rsidRDefault="006B111E" w:rsidP="00685E87"/>
    <w:p w14:paraId="16561740" w14:textId="3641F19E" w:rsidR="006B111E" w:rsidRDefault="006B111E" w:rsidP="00685E87">
      <w:r>
        <w:t>European Commission.</w:t>
      </w:r>
      <w:r w:rsidR="009C3B54">
        <w:t xml:space="preserve"> (2021). </w:t>
      </w:r>
      <w:r w:rsidR="009C3B54">
        <w:rPr>
          <w:i/>
          <w:iCs/>
        </w:rPr>
        <w:t xml:space="preserve">Main Executive and Legislative Bodies. </w:t>
      </w:r>
      <w:r w:rsidR="009C3B54">
        <w:t xml:space="preserve">Available at: </w:t>
      </w:r>
      <w:hyperlink r:id="rId10" w:history="1">
        <w:r w:rsidR="009C3B54" w:rsidRPr="00460BA1">
          <w:rPr>
            <w:rStyle w:val="Hyperlink"/>
          </w:rPr>
          <w:t>https://eacea.ec.europa.eu/national-policies/eurydice/content/main-executive-and-legislative-bodies-93_en</w:t>
        </w:r>
      </w:hyperlink>
      <w:r w:rsidR="009C3B54">
        <w:t>. (Accessed February 19</w:t>
      </w:r>
      <w:r w:rsidR="009C3B54" w:rsidRPr="009C3B54">
        <w:rPr>
          <w:vertAlign w:val="superscript"/>
        </w:rPr>
        <w:t>th</w:t>
      </w:r>
      <w:proofErr w:type="gramStart"/>
      <w:r w:rsidR="009C3B54">
        <w:t xml:space="preserve"> 2022</w:t>
      </w:r>
      <w:proofErr w:type="gramEnd"/>
      <w:r w:rsidR="009C3B54">
        <w:t xml:space="preserve">). </w:t>
      </w:r>
    </w:p>
    <w:p w14:paraId="1ADEFBAA" w14:textId="7769643F" w:rsidR="00C06FDE" w:rsidRDefault="00C06FDE" w:rsidP="00685E87"/>
    <w:p w14:paraId="2137CDA2" w14:textId="08495FCE" w:rsidR="00C06FDE" w:rsidRPr="00C06FDE" w:rsidRDefault="00C06FDE" w:rsidP="00685E87">
      <w:r>
        <w:t xml:space="preserve">Institute for Government. (2022). </w:t>
      </w:r>
      <w:r>
        <w:rPr>
          <w:i/>
          <w:iCs/>
        </w:rPr>
        <w:t xml:space="preserve">Government Ministers. </w:t>
      </w:r>
      <w:r>
        <w:t>Available at:</w:t>
      </w:r>
      <w:r w:rsidRPr="00C06FDE">
        <w:t xml:space="preserve"> </w:t>
      </w:r>
      <w:hyperlink r:id="rId11" w:history="1">
        <w:r w:rsidRPr="00460BA1">
          <w:rPr>
            <w:rStyle w:val="Hyperlink"/>
          </w:rPr>
          <w:t>https://www.instituteforgovernment.org.uk/explainers/government-ministers</w:t>
        </w:r>
      </w:hyperlink>
      <w:r>
        <w:t>. (Accessed February 19</w:t>
      </w:r>
      <w:r w:rsidRPr="00C06FDE">
        <w:rPr>
          <w:vertAlign w:val="superscript"/>
        </w:rPr>
        <w:t>th</w:t>
      </w:r>
      <w:proofErr w:type="gramStart"/>
      <w:r>
        <w:t xml:space="preserve"> 2022</w:t>
      </w:r>
      <w:proofErr w:type="gramEnd"/>
      <w:r>
        <w:t xml:space="preserve">). </w:t>
      </w:r>
    </w:p>
    <w:p w14:paraId="5C911A60" w14:textId="7FBE0CE7" w:rsidR="00685E87" w:rsidRDefault="00685E87"/>
    <w:p w14:paraId="3901E6DD" w14:textId="012E2259" w:rsidR="00F84BC8" w:rsidRDefault="00F84BC8">
      <w:r>
        <w:t xml:space="preserve">UK Parliament. (2022). </w:t>
      </w:r>
      <w:r>
        <w:rPr>
          <w:i/>
          <w:iCs/>
        </w:rPr>
        <w:t xml:space="preserve">Ministers. </w:t>
      </w:r>
      <w:r>
        <w:t>Available at:</w:t>
      </w:r>
      <w:r w:rsidRPr="00F84BC8">
        <w:t xml:space="preserve"> </w:t>
      </w:r>
      <w:hyperlink r:id="rId12" w:history="1">
        <w:r w:rsidRPr="00460BA1">
          <w:rPr>
            <w:rStyle w:val="Hyperlink"/>
          </w:rPr>
          <w:t>https://www.parliament.uk/site-information/glossary/minister/</w:t>
        </w:r>
      </w:hyperlink>
      <w:r>
        <w:t>. (Accessed February 19</w:t>
      </w:r>
      <w:r w:rsidRPr="00F84BC8">
        <w:rPr>
          <w:vertAlign w:val="superscript"/>
        </w:rPr>
        <w:t>th</w:t>
      </w:r>
      <w:proofErr w:type="gramStart"/>
      <w:r>
        <w:t xml:space="preserve"> 2022</w:t>
      </w:r>
      <w:proofErr w:type="gramEnd"/>
      <w:r>
        <w:t xml:space="preserve">). </w:t>
      </w:r>
    </w:p>
    <w:p w14:paraId="61E85844" w14:textId="298F21CA" w:rsidR="00DD529A" w:rsidRDefault="00DD529A"/>
    <w:p w14:paraId="731015B3" w14:textId="68DC71C6" w:rsidR="00DD529A" w:rsidRDefault="00DD529A">
      <w:r>
        <w:t xml:space="preserve">BBC News. (2008). </w:t>
      </w:r>
      <w:r>
        <w:rPr>
          <w:i/>
          <w:iCs/>
        </w:rPr>
        <w:t xml:space="preserve">Payroll vote. </w:t>
      </w:r>
      <w:r>
        <w:t>Available at:</w:t>
      </w:r>
      <w:r w:rsidRPr="00DD529A">
        <w:t xml:space="preserve"> </w:t>
      </w:r>
      <w:hyperlink r:id="rId13" w:history="1">
        <w:r w:rsidRPr="00460BA1">
          <w:rPr>
            <w:rStyle w:val="Hyperlink"/>
          </w:rPr>
          <w:t>http://news.bbc.co.uk/1/hi/uk_politics/a-z_of_parliament/p-q/82587.stm</w:t>
        </w:r>
      </w:hyperlink>
      <w:r>
        <w:t>. (Accessed February 19</w:t>
      </w:r>
      <w:r w:rsidRPr="00DD529A">
        <w:rPr>
          <w:vertAlign w:val="superscript"/>
        </w:rPr>
        <w:t>th</w:t>
      </w:r>
      <w:proofErr w:type="gramStart"/>
      <w:r>
        <w:t xml:space="preserve"> 2022</w:t>
      </w:r>
      <w:proofErr w:type="gramEnd"/>
      <w:r>
        <w:t xml:space="preserve">). </w:t>
      </w:r>
    </w:p>
    <w:p w14:paraId="6C05A32D" w14:textId="2F51E4EB" w:rsidR="00F013ED" w:rsidRDefault="00F013ED"/>
    <w:p w14:paraId="5C142686" w14:textId="16211AA2" w:rsidR="00F013ED" w:rsidRDefault="00F013ED" w:rsidP="00F013ED">
      <w:r>
        <w:lastRenderedPageBreak/>
        <w:t xml:space="preserve">The Telegraph. (2009). </w:t>
      </w:r>
      <w:r>
        <w:rPr>
          <w:i/>
          <w:iCs/>
        </w:rPr>
        <w:t xml:space="preserve">John Major calls for Ministers to be cut by one third. </w:t>
      </w:r>
      <w:r>
        <w:t>Available at:</w:t>
      </w:r>
      <w:r w:rsidRPr="00F013ED">
        <w:rPr>
          <w:rFonts w:eastAsiaTheme="minorEastAsia" w:hAnsi="Century Gothic"/>
          <w:color w:val="000000" w:themeColor="text1"/>
          <w:kern w:val="24"/>
          <w:sz w:val="36"/>
          <w:szCs w:val="36"/>
          <w:lang w:eastAsia="en-GB"/>
        </w:rPr>
        <w:t xml:space="preserve"> </w:t>
      </w:r>
      <w:hyperlink r:id="rId14" w:history="1">
        <w:r w:rsidRPr="00F013ED">
          <w:rPr>
            <w:rStyle w:val="Hyperlink"/>
          </w:rPr>
          <w:t>http://www.telegraph.co.uk/news/politics/6536910/John-Major-calls-for-ministers-to-be-cut-by-one-third.html</w:t>
        </w:r>
      </w:hyperlink>
      <w:r>
        <w:t xml:space="preserve">. </w:t>
      </w:r>
      <w:r w:rsidR="005105C7">
        <w:t>(Accessed February 19</w:t>
      </w:r>
      <w:r w:rsidR="005105C7" w:rsidRPr="005105C7">
        <w:rPr>
          <w:vertAlign w:val="superscript"/>
        </w:rPr>
        <w:t>th</w:t>
      </w:r>
      <w:proofErr w:type="gramStart"/>
      <w:r w:rsidR="005105C7">
        <w:t xml:space="preserve"> 2022</w:t>
      </w:r>
      <w:proofErr w:type="gramEnd"/>
      <w:r w:rsidR="005105C7">
        <w:t xml:space="preserve">). </w:t>
      </w:r>
    </w:p>
    <w:p w14:paraId="0F07698F" w14:textId="2A6948F9" w:rsidR="00715A19" w:rsidRDefault="00715A19" w:rsidP="00F013ED"/>
    <w:p w14:paraId="242150E0" w14:textId="252C0F0C" w:rsidR="00715A19" w:rsidRDefault="00715A19" w:rsidP="00F013ED">
      <w:r>
        <w:t xml:space="preserve">Welsh Government, Law Wales (2022). </w:t>
      </w:r>
      <w:r>
        <w:rPr>
          <w:i/>
          <w:iCs/>
        </w:rPr>
        <w:t xml:space="preserve">Three Branches of the Government. </w:t>
      </w:r>
      <w:r>
        <w:t>Available at:</w:t>
      </w:r>
      <w:r w:rsidRPr="00715A19">
        <w:t xml:space="preserve"> </w:t>
      </w:r>
      <w:hyperlink r:id="rId15" w:history="1">
        <w:r w:rsidRPr="00460BA1">
          <w:rPr>
            <w:rStyle w:val="Hyperlink"/>
          </w:rPr>
          <w:t>https://law.gov.wales/three-branches-government</w:t>
        </w:r>
      </w:hyperlink>
      <w:r>
        <w:t xml:space="preserve">. (Accessed </w:t>
      </w:r>
      <w:r w:rsidR="00C32CE1">
        <w:t>February 20</w:t>
      </w:r>
      <w:r w:rsidR="00C32CE1" w:rsidRPr="00C32CE1">
        <w:rPr>
          <w:vertAlign w:val="superscript"/>
        </w:rPr>
        <w:t>th</w:t>
      </w:r>
      <w:proofErr w:type="gramStart"/>
      <w:r w:rsidR="00C32CE1">
        <w:t xml:space="preserve"> 2022</w:t>
      </w:r>
      <w:proofErr w:type="gramEnd"/>
      <w:r w:rsidR="00C32CE1">
        <w:t xml:space="preserve">). </w:t>
      </w:r>
    </w:p>
    <w:p w14:paraId="0A999D91" w14:textId="191C8095" w:rsidR="007F67D8" w:rsidRDefault="007F67D8" w:rsidP="00F013ED">
      <w:r>
        <w:t xml:space="preserve">Hazell, Robert. (2014). </w:t>
      </w:r>
      <w:r>
        <w:rPr>
          <w:i/>
          <w:iCs/>
        </w:rPr>
        <w:t>Judicial Independence and Accountability in the UK. Available at:</w:t>
      </w:r>
      <w:r w:rsidRPr="007F67D8">
        <w:t xml:space="preserve"> </w:t>
      </w:r>
      <w:hyperlink r:id="rId16" w:history="1">
        <w:r w:rsidR="00FE098D" w:rsidRPr="00460BA1">
          <w:rPr>
            <w:rStyle w:val="Hyperlink"/>
            <w:i/>
            <w:iCs/>
          </w:rPr>
          <w:t>https://discovery.ucl.ac.uk/id/eprint/10051317/1/Hazell_Law%20CLEAN%20Aug%202014.pdf</w:t>
        </w:r>
      </w:hyperlink>
      <w:r w:rsidR="00FE098D">
        <w:rPr>
          <w:i/>
          <w:iCs/>
        </w:rPr>
        <w:t xml:space="preserve">. </w:t>
      </w:r>
      <w:r w:rsidR="00FE098D">
        <w:t>(Accessed February 20</w:t>
      </w:r>
      <w:r w:rsidR="00FE098D" w:rsidRPr="00FE098D">
        <w:rPr>
          <w:vertAlign w:val="superscript"/>
        </w:rPr>
        <w:t>th</w:t>
      </w:r>
      <w:proofErr w:type="gramStart"/>
      <w:r w:rsidR="00FE098D">
        <w:t xml:space="preserve"> 2022</w:t>
      </w:r>
      <w:proofErr w:type="gramEnd"/>
      <w:r w:rsidR="00FE098D">
        <w:t xml:space="preserve">). </w:t>
      </w:r>
    </w:p>
    <w:p w14:paraId="757DA666" w14:textId="706581D3" w:rsidR="000E1D4B" w:rsidRDefault="000E1D4B" w:rsidP="00F013ED"/>
    <w:p w14:paraId="5633E776" w14:textId="77777777" w:rsidR="0077778A" w:rsidRDefault="0077778A" w:rsidP="00F013ED"/>
    <w:p w14:paraId="5ABFCA20" w14:textId="77777777" w:rsidR="0077778A" w:rsidRDefault="0077778A" w:rsidP="00F013ED"/>
    <w:p w14:paraId="44147675" w14:textId="20438E88" w:rsidR="000E1D4B" w:rsidRDefault="000E1D4B" w:rsidP="00F013ED">
      <w:r>
        <w:t xml:space="preserve">Hazell, Robert. </w:t>
      </w:r>
      <w:r>
        <w:rPr>
          <w:i/>
          <w:iCs/>
        </w:rPr>
        <w:t>Judicial Independence and Accountability in the UK</w:t>
      </w:r>
      <w:r w:rsidR="00A4282E">
        <w:rPr>
          <w:i/>
          <w:iCs/>
        </w:rPr>
        <w:t xml:space="preserve"> have </w:t>
      </w:r>
      <w:proofErr w:type="spellStart"/>
      <w:r w:rsidR="00A4282E">
        <w:rPr>
          <w:i/>
          <w:iCs/>
        </w:rPr>
        <w:t>bothn</w:t>
      </w:r>
      <w:proofErr w:type="spellEnd"/>
      <w:r w:rsidR="00A4282E">
        <w:rPr>
          <w:i/>
          <w:iCs/>
        </w:rPr>
        <w:t xml:space="preserve"> emerged stronger as a result of the Constitutional Reform Act </w:t>
      </w:r>
      <w:proofErr w:type="gramStart"/>
      <w:r w:rsidR="00A4282E">
        <w:rPr>
          <w:i/>
          <w:iCs/>
        </w:rPr>
        <w:t>2005.</w:t>
      </w:r>
      <w:r>
        <w:rPr>
          <w:i/>
          <w:iCs/>
        </w:rPr>
        <w:t>.</w:t>
      </w:r>
      <w:proofErr w:type="gramEnd"/>
      <w:r>
        <w:rPr>
          <w:i/>
          <w:iCs/>
        </w:rPr>
        <w:t xml:space="preserve"> </w:t>
      </w:r>
      <w:r>
        <w:t xml:space="preserve">Available at: </w:t>
      </w:r>
      <w:hyperlink r:id="rId17" w:history="1">
        <w:r w:rsidRPr="00460BA1">
          <w:rPr>
            <w:rStyle w:val="Hyperlink"/>
          </w:rPr>
          <w:t>https://discovery.ucl.ac.uk/id/eprint/10051317/1/Hazell_Law%20CLEAN%20Aug%202014.pdf</w:t>
        </w:r>
      </w:hyperlink>
      <w:r>
        <w:t>. (Accessed February 20</w:t>
      </w:r>
      <w:r w:rsidRPr="000E1D4B">
        <w:rPr>
          <w:vertAlign w:val="superscript"/>
        </w:rPr>
        <w:t>th</w:t>
      </w:r>
      <w:proofErr w:type="gramStart"/>
      <w:r>
        <w:t xml:space="preserve"> 2022</w:t>
      </w:r>
      <w:proofErr w:type="gramEnd"/>
      <w:r>
        <w:t xml:space="preserve">). </w:t>
      </w:r>
    </w:p>
    <w:p w14:paraId="39FBAD28" w14:textId="66B19F41" w:rsidR="00391ACE" w:rsidRDefault="00391ACE" w:rsidP="00F013ED"/>
    <w:p w14:paraId="47377055" w14:textId="54B69367" w:rsidR="00391ACE" w:rsidRDefault="00391ACE" w:rsidP="00F013ED">
      <w:r>
        <w:t xml:space="preserve">Montesquieu, C, Carolan, E, Kavanagh A. </w:t>
      </w:r>
      <w:r w:rsidR="00021A15">
        <w:t xml:space="preserve">(1748). </w:t>
      </w:r>
      <w:r w:rsidR="00021A15">
        <w:rPr>
          <w:i/>
          <w:iCs/>
        </w:rPr>
        <w:t xml:space="preserve">The Constitutional Separation of Powers. </w:t>
      </w:r>
      <w:r w:rsidR="00021A15">
        <w:t>Oxford University. Available at:</w:t>
      </w:r>
      <w:r w:rsidR="00021A15" w:rsidRPr="00021A15">
        <w:t xml:space="preserve"> </w:t>
      </w:r>
      <w:hyperlink r:id="rId18" w:history="1">
        <w:r w:rsidR="00021A15" w:rsidRPr="00460BA1">
          <w:rPr>
            <w:rStyle w:val="Hyperlink"/>
          </w:rPr>
          <w:t>https://www.proquest.com/docview/2215488197/fulltextPDF/B501C9CD570444BBPQ/1?accountid=130472&amp;parentSessionId=hHflQPj7wnobJL6q00KLWvSu4M4f%2F4gcWgt%2F%2BVcVGws%3D</w:t>
        </w:r>
      </w:hyperlink>
      <w:r w:rsidR="00021A15">
        <w:t>. (Accessed February 20</w:t>
      </w:r>
      <w:r w:rsidR="00021A15" w:rsidRPr="00021A15">
        <w:rPr>
          <w:vertAlign w:val="superscript"/>
        </w:rPr>
        <w:t>th</w:t>
      </w:r>
      <w:proofErr w:type="gramStart"/>
      <w:r w:rsidR="00021A15">
        <w:t xml:space="preserve"> 2022</w:t>
      </w:r>
      <w:proofErr w:type="gramEnd"/>
      <w:r w:rsidR="00021A15">
        <w:t>)</w:t>
      </w:r>
      <w:r w:rsidR="00F52094">
        <w:t xml:space="preserve">. </w:t>
      </w:r>
    </w:p>
    <w:p w14:paraId="4A871D01" w14:textId="3C7087A1" w:rsidR="00F52094" w:rsidRDefault="00F52094" w:rsidP="00F013ED"/>
    <w:p w14:paraId="3580FB00" w14:textId="0E048A7E" w:rsidR="00F52094" w:rsidRDefault="00F52094" w:rsidP="00F52094">
      <w:r>
        <w:t xml:space="preserve">Benwell, R and Gay, O. (2011) </w:t>
      </w:r>
      <w:r>
        <w:rPr>
          <w:i/>
          <w:iCs/>
        </w:rPr>
        <w:t xml:space="preserve">The Separation of Powers. </w:t>
      </w:r>
      <w:r>
        <w:t xml:space="preserve">Available at: </w:t>
      </w:r>
      <w:hyperlink r:id="rId19" w:history="1">
        <w:r w:rsidRPr="00460BA1">
          <w:rPr>
            <w:rStyle w:val="Hyperlink"/>
          </w:rPr>
          <w:t>https://researchbriefings.files.parliament.uk/documents/SN06053/SN06053.pdf</w:t>
        </w:r>
      </w:hyperlink>
      <w:r>
        <w:t xml:space="preserve">. (Accessed: </w:t>
      </w:r>
      <w:r w:rsidR="00EC0F8D">
        <w:t>21</w:t>
      </w:r>
      <w:r w:rsidR="00EC0F8D">
        <w:rPr>
          <w:vertAlign w:val="superscript"/>
        </w:rPr>
        <w:t>st</w:t>
      </w:r>
      <w:r>
        <w:t xml:space="preserve"> February 2022)</w:t>
      </w:r>
      <w:r>
        <w:t xml:space="preserve">. </w:t>
      </w:r>
    </w:p>
    <w:p w14:paraId="1B605DCD" w14:textId="5AFB3639" w:rsidR="00BB64B0" w:rsidRDefault="00BB64B0" w:rsidP="00F52094"/>
    <w:p w14:paraId="725BFDBF" w14:textId="738EDF62" w:rsidR="00BB64B0" w:rsidRDefault="00BB64B0" w:rsidP="00F52094">
      <w:r>
        <w:t xml:space="preserve">Detention Action V Secretary of State for the Home Office. (2020). EWHC 732. </w:t>
      </w:r>
    </w:p>
    <w:p w14:paraId="4B1CA385" w14:textId="24B9F4F8" w:rsidR="00314F83" w:rsidRDefault="00314F83" w:rsidP="00F52094"/>
    <w:p w14:paraId="0CF784CB" w14:textId="44D05BFC" w:rsidR="00314F83" w:rsidRDefault="00314F83" w:rsidP="00F52094">
      <w:r>
        <w:t xml:space="preserve">UK Parliament, (2020). </w:t>
      </w:r>
      <w:r>
        <w:rPr>
          <w:i/>
          <w:iCs/>
        </w:rPr>
        <w:t xml:space="preserve">Checking the work of Government. </w:t>
      </w:r>
      <w:r>
        <w:t>Available at:</w:t>
      </w:r>
      <w:r w:rsidRPr="00314F83">
        <w:t xml:space="preserve"> </w:t>
      </w:r>
      <w:hyperlink r:id="rId20" w:history="1">
        <w:r w:rsidRPr="00460BA1">
          <w:rPr>
            <w:rStyle w:val="Hyperlink"/>
          </w:rPr>
          <w:t>https://www.parliament.uk/about/how/role/scrutiny/</w:t>
        </w:r>
      </w:hyperlink>
      <w:r>
        <w:t xml:space="preserve">. (Accessed February </w:t>
      </w:r>
      <w:r w:rsidR="00EC0F8D">
        <w:t>22</w:t>
      </w:r>
      <w:r w:rsidR="00EC0F8D" w:rsidRPr="00EC0F8D">
        <w:rPr>
          <w:vertAlign w:val="superscript"/>
        </w:rPr>
        <w:t>nd</w:t>
      </w:r>
      <w:proofErr w:type="gramStart"/>
      <w:r w:rsidR="00EC0F8D">
        <w:t xml:space="preserve"> 2022</w:t>
      </w:r>
      <w:proofErr w:type="gramEnd"/>
      <w:r w:rsidR="00EC0F8D">
        <w:t xml:space="preserve">). </w:t>
      </w:r>
    </w:p>
    <w:p w14:paraId="0865BC33" w14:textId="41F1A859" w:rsidR="00934D32" w:rsidRDefault="00934D32" w:rsidP="00F52094"/>
    <w:p w14:paraId="30F5C910" w14:textId="77777777" w:rsidR="005337C6" w:rsidRDefault="00934D32" w:rsidP="00F52094">
      <w:r>
        <w:t xml:space="preserve">The National Archives </w:t>
      </w:r>
      <w:r w:rsidR="005337C6">
        <w:t xml:space="preserve">(2022). </w:t>
      </w:r>
      <w:r w:rsidR="005337C6">
        <w:rPr>
          <w:i/>
          <w:iCs/>
        </w:rPr>
        <w:t xml:space="preserve">House of Commons Disqualification Act 1975. </w:t>
      </w:r>
      <w:r w:rsidR="005337C6">
        <w:t>Available at:</w:t>
      </w:r>
      <w:r w:rsidR="005337C6" w:rsidRPr="005337C6">
        <w:t xml:space="preserve"> </w:t>
      </w:r>
      <w:hyperlink r:id="rId21" w:history="1">
        <w:r w:rsidR="005337C6" w:rsidRPr="00460BA1">
          <w:rPr>
            <w:rStyle w:val="Hyperlink"/>
          </w:rPr>
          <w:t>https://www.legislation.gov.uk/ukpga/1975/24/body/enacted</w:t>
        </w:r>
      </w:hyperlink>
      <w:r w:rsidR="005337C6">
        <w:t>. (Accessed February 22</w:t>
      </w:r>
      <w:r w:rsidR="005337C6" w:rsidRPr="005337C6">
        <w:rPr>
          <w:vertAlign w:val="superscript"/>
        </w:rPr>
        <w:t>nd</w:t>
      </w:r>
      <w:proofErr w:type="gramStart"/>
      <w:r w:rsidR="005337C6">
        <w:t xml:space="preserve"> 2022</w:t>
      </w:r>
      <w:proofErr w:type="gramEnd"/>
      <w:r w:rsidR="005337C6">
        <w:t xml:space="preserve">). </w:t>
      </w:r>
    </w:p>
    <w:p w14:paraId="6ED44488" w14:textId="4EE24C02" w:rsidR="00934D32" w:rsidRDefault="005337C6" w:rsidP="00F52094">
      <w:pPr>
        <w:rPr>
          <w:i/>
          <w:iCs/>
        </w:rPr>
      </w:pPr>
      <w:r>
        <w:rPr>
          <w:i/>
          <w:iCs/>
        </w:rPr>
        <w:t xml:space="preserve"> </w:t>
      </w:r>
    </w:p>
    <w:p w14:paraId="1A78B7A7" w14:textId="2271369A" w:rsidR="0051171F" w:rsidRDefault="0051171F" w:rsidP="00F52094">
      <w:r>
        <w:t xml:space="preserve">Warwick Knowledge Centre (2021). </w:t>
      </w:r>
      <w:r>
        <w:rPr>
          <w:i/>
          <w:iCs/>
        </w:rPr>
        <w:t xml:space="preserve">What is the Fixed-Term Parliaments Act and why is it changing? </w:t>
      </w:r>
      <w:r>
        <w:t>Available at:</w:t>
      </w:r>
      <w:r w:rsidRPr="0051171F">
        <w:t xml:space="preserve"> </w:t>
      </w:r>
      <w:hyperlink r:id="rId22" w:history="1">
        <w:r w:rsidRPr="00460BA1">
          <w:rPr>
            <w:rStyle w:val="Hyperlink"/>
          </w:rPr>
          <w:t>https://warwick.ac.uk/newsandevents/knowledgecentre/society/politics/fixed_term_parliament_act/</w:t>
        </w:r>
      </w:hyperlink>
      <w:r>
        <w:t>. (Accessed February 22</w:t>
      </w:r>
      <w:r w:rsidRPr="0051171F">
        <w:rPr>
          <w:vertAlign w:val="superscript"/>
        </w:rPr>
        <w:t>nd</w:t>
      </w:r>
      <w:proofErr w:type="gramStart"/>
      <w:r>
        <w:t xml:space="preserve"> 2022</w:t>
      </w:r>
      <w:proofErr w:type="gramEnd"/>
      <w:r>
        <w:t xml:space="preserve">). </w:t>
      </w:r>
    </w:p>
    <w:p w14:paraId="6C486472" w14:textId="30425397" w:rsidR="00380051" w:rsidRDefault="00380051" w:rsidP="00F52094"/>
    <w:p w14:paraId="7B8D8A2A" w14:textId="01EBEE0C" w:rsidR="00380051" w:rsidRPr="0077778A" w:rsidRDefault="00380051" w:rsidP="00F52094">
      <w:r>
        <w:t xml:space="preserve">UK Parliaments, (2022). </w:t>
      </w:r>
      <w:r w:rsidR="0077778A">
        <w:rPr>
          <w:i/>
          <w:iCs/>
        </w:rPr>
        <w:t xml:space="preserve">Fixed-term Parliaments Act 2011. </w:t>
      </w:r>
      <w:r w:rsidR="0077778A">
        <w:t>Available at:</w:t>
      </w:r>
      <w:r w:rsidR="0077778A" w:rsidRPr="0077778A">
        <w:t xml:space="preserve"> </w:t>
      </w:r>
      <w:hyperlink r:id="rId23" w:history="1">
        <w:r w:rsidR="0077778A" w:rsidRPr="00460BA1">
          <w:rPr>
            <w:rStyle w:val="Hyperlink"/>
          </w:rPr>
          <w:t>https://commonslibrary.parliament.uk/research-briefings/sn06111/</w:t>
        </w:r>
      </w:hyperlink>
      <w:r w:rsidR="0077778A">
        <w:t>. (Accessed February 22</w:t>
      </w:r>
      <w:r w:rsidR="0077778A" w:rsidRPr="0077778A">
        <w:rPr>
          <w:vertAlign w:val="superscript"/>
        </w:rPr>
        <w:t>nd</w:t>
      </w:r>
      <w:proofErr w:type="gramStart"/>
      <w:r w:rsidR="0077778A">
        <w:t xml:space="preserve"> 2021</w:t>
      </w:r>
      <w:proofErr w:type="gramEnd"/>
      <w:r w:rsidR="0077778A">
        <w:t xml:space="preserve">). </w:t>
      </w:r>
    </w:p>
    <w:p w14:paraId="77D64F15" w14:textId="73A4C280" w:rsidR="00934D32" w:rsidRDefault="00934D32" w:rsidP="00F52094"/>
    <w:p w14:paraId="12C69BAB" w14:textId="77777777" w:rsidR="00934D32" w:rsidRPr="00314F83" w:rsidRDefault="00934D32" w:rsidP="00F52094"/>
    <w:p w14:paraId="44100447" w14:textId="77777777" w:rsidR="00F52094" w:rsidRPr="00021A15" w:rsidRDefault="00F52094" w:rsidP="00F013ED"/>
    <w:p w14:paraId="2503FEF0" w14:textId="77777777" w:rsidR="00391ACE" w:rsidRPr="000E1D4B" w:rsidRDefault="00391ACE" w:rsidP="00F013ED"/>
    <w:p w14:paraId="3B736BF5" w14:textId="77777777" w:rsidR="005105C7" w:rsidRPr="00F013ED" w:rsidRDefault="005105C7" w:rsidP="00F013ED"/>
    <w:p w14:paraId="73C7D0AD" w14:textId="0C16DC24" w:rsidR="00F013ED" w:rsidRPr="00F013ED" w:rsidRDefault="00F013ED"/>
    <w:sectPr w:rsidR="00F013ED" w:rsidRPr="00F01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E5B"/>
    <w:rsid w:val="00021A15"/>
    <w:rsid w:val="00032E6A"/>
    <w:rsid w:val="00066E38"/>
    <w:rsid w:val="000842B8"/>
    <w:rsid w:val="000849F9"/>
    <w:rsid w:val="000961DE"/>
    <w:rsid w:val="000C4A7F"/>
    <w:rsid w:val="000E1D4B"/>
    <w:rsid w:val="000E438E"/>
    <w:rsid w:val="000F496E"/>
    <w:rsid w:val="0012610F"/>
    <w:rsid w:val="0013680C"/>
    <w:rsid w:val="00143296"/>
    <w:rsid w:val="001A7116"/>
    <w:rsid w:val="001E49E5"/>
    <w:rsid w:val="00273848"/>
    <w:rsid w:val="002C4EC2"/>
    <w:rsid w:val="00314F83"/>
    <w:rsid w:val="00323B98"/>
    <w:rsid w:val="003303EB"/>
    <w:rsid w:val="0033156D"/>
    <w:rsid w:val="00380051"/>
    <w:rsid w:val="003848CA"/>
    <w:rsid w:val="003875CF"/>
    <w:rsid w:val="00391ACE"/>
    <w:rsid w:val="004233C0"/>
    <w:rsid w:val="00443EA6"/>
    <w:rsid w:val="004653DA"/>
    <w:rsid w:val="00492355"/>
    <w:rsid w:val="004A29FE"/>
    <w:rsid w:val="004B7652"/>
    <w:rsid w:val="005105C7"/>
    <w:rsid w:val="0051171F"/>
    <w:rsid w:val="005241A7"/>
    <w:rsid w:val="005337C6"/>
    <w:rsid w:val="00544677"/>
    <w:rsid w:val="005640A0"/>
    <w:rsid w:val="00570874"/>
    <w:rsid w:val="005E2A87"/>
    <w:rsid w:val="00604167"/>
    <w:rsid w:val="006044CB"/>
    <w:rsid w:val="006172A7"/>
    <w:rsid w:val="0065332A"/>
    <w:rsid w:val="00685E87"/>
    <w:rsid w:val="006A4991"/>
    <w:rsid w:val="006B111E"/>
    <w:rsid w:val="006B4DBD"/>
    <w:rsid w:val="006B6568"/>
    <w:rsid w:val="006D6DD3"/>
    <w:rsid w:val="006F7C03"/>
    <w:rsid w:val="00703748"/>
    <w:rsid w:val="007067B5"/>
    <w:rsid w:val="00715A19"/>
    <w:rsid w:val="0072734E"/>
    <w:rsid w:val="0074716F"/>
    <w:rsid w:val="007676D9"/>
    <w:rsid w:val="00770ACB"/>
    <w:rsid w:val="0077778A"/>
    <w:rsid w:val="007B1C9A"/>
    <w:rsid w:val="007B3FFC"/>
    <w:rsid w:val="007F67D8"/>
    <w:rsid w:val="007F7ACF"/>
    <w:rsid w:val="00820BA7"/>
    <w:rsid w:val="00830D50"/>
    <w:rsid w:val="008431D4"/>
    <w:rsid w:val="00847FD9"/>
    <w:rsid w:val="008A3B48"/>
    <w:rsid w:val="008B2F68"/>
    <w:rsid w:val="008C223E"/>
    <w:rsid w:val="008F21D7"/>
    <w:rsid w:val="00904DE4"/>
    <w:rsid w:val="009215FD"/>
    <w:rsid w:val="009310FA"/>
    <w:rsid w:val="00934D32"/>
    <w:rsid w:val="009C3B54"/>
    <w:rsid w:val="009F4478"/>
    <w:rsid w:val="00A14A23"/>
    <w:rsid w:val="00A258E8"/>
    <w:rsid w:val="00A4282E"/>
    <w:rsid w:val="00A64045"/>
    <w:rsid w:val="00A95039"/>
    <w:rsid w:val="00AA212C"/>
    <w:rsid w:val="00AE7F30"/>
    <w:rsid w:val="00B67999"/>
    <w:rsid w:val="00B821D6"/>
    <w:rsid w:val="00B91FE3"/>
    <w:rsid w:val="00BB64B0"/>
    <w:rsid w:val="00BE62EF"/>
    <w:rsid w:val="00C06FDE"/>
    <w:rsid w:val="00C16089"/>
    <w:rsid w:val="00C32CE1"/>
    <w:rsid w:val="00C33BEC"/>
    <w:rsid w:val="00C443C8"/>
    <w:rsid w:val="00C83C5B"/>
    <w:rsid w:val="00CD5A95"/>
    <w:rsid w:val="00CE1879"/>
    <w:rsid w:val="00D12DE9"/>
    <w:rsid w:val="00D13D9A"/>
    <w:rsid w:val="00D34EB8"/>
    <w:rsid w:val="00D65E70"/>
    <w:rsid w:val="00DB0AFA"/>
    <w:rsid w:val="00DD529A"/>
    <w:rsid w:val="00DE0174"/>
    <w:rsid w:val="00E10BF6"/>
    <w:rsid w:val="00E13CE5"/>
    <w:rsid w:val="00E414A2"/>
    <w:rsid w:val="00E81273"/>
    <w:rsid w:val="00E84E5B"/>
    <w:rsid w:val="00EA1FB6"/>
    <w:rsid w:val="00EB796B"/>
    <w:rsid w:val="00EC0F8D"/>
    <w:rsid w:val="00EC7379"/>
    <w:rsid w:val="00F013ED"/>
    <w:rsid w:val="00F24561"/>
    <w:rsid w:val="00F2564A"/>
    <w:rsid w:val="00F52094"/>
    <w:rsid w:val="00F56563"/>
    <w:rsid w:val="00F84BC8"/>
    <w:rsid w:val="00F85C4E"/>
    <w:rsid w:val="00F91837"/>
    <w:rsid w:val="00FA2C9F"/>
    <w:rsid w:val="00FC7AEE"/>
    <w:rsid w:val="00FE098D"/>
    <w:rsid w:val="00FE3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2BCD1"/>
  <w15:chartTrackingRefBased/>
  <w15:docId w15:val="{59AF0582-C969-FA4E-A787-4C10A3E45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734E"/>
    <w:rPr>
      <w:color w:val="0563C1" w:themeColor="hyperlink"/>
      <w:u w:val="single"/>
    </w:rPr>
  </w:style>
  <w:style w:type="character" w:styleId="UnresolvedMention">
    <w:name w:val="Unresolved Mention"/>
    <w:basedOn w:val="DefaultParagraphFont"/>
    <w:uiPriority w:val="99"/>
    <w:semiHidden/>
    <w:unhideWhenUsed/>
    <w:rsid w:val="0072734E"/>
    <w:rPr>
      <w:color w:val="605E5C"/>
      <w:shd w:val="clear" w:color="auto" w:fill="E1DFDD"/>
    </w:rPr>
  </w:style>
  <w:style w:type="paragraph" w:styleId="NormalWeb">
    <w:name w:val="Normal (Web)"/>
    <w:basedOn w:val="Normal"/>
    <w:uiPriority w:val="99"/>
    <w:semiHidden/>
    <w:unhideWhenUsed/>
    <w:rsid w:val="00F013E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8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gov.wales/three-branches-government" TargetMode="External"/><Relationship Id="rId13" Type="http://schemas.openxmlformats.org/officeDocument/2006/relationships/hyperlink" Target="http://news.bbc.co.uk/1/hi/uk_politics/a-z_of_parliament/p-q/82587.stm" TargetMode="External"/><Relationship Id="rId18" Type="http://schemas.openxmlformats.org/officeDocument/2006/relationships/hyperlink" Target="https://www.proquest.com/docview/2215488197/fulltextPDF/B501C9CD570444BBPQ/1?accountid=130472&amp;parentSessionId=hHflQPj7wnobJL6q00KLWvSu4M4f%2F4gcWgt%2F%2BVcVGws%3D" TargetMode="External"/><Relationship Id="rId3" Type="http://schemas.openxmlformats.org/officeDocument/2006/relationships/settings" Target="settings.xml"/><Relationship Id="rId21" Type="http://schemas.openxmlformats.org/officeDocument/2006/relationships/hyperlink" Target="https://www.legislation.gov.uk/ukpga/1975/24/body/enacted" TargetMode="External"/><Relationship Id="rId7" Type="http://schemas.openxmlformats.org/officeDocument/2006/relationships/hyperlink" Target="https://www.uscourts.gov/educational-resources/educational-activities/separation-powers-action-us-v-alvarez" TargetMode="External"/><Relationship Id="rId12" Type="http://schemas.openxmlformats.org/officeDocument/2006/relationships/hyperlink" Target="https://www.parliament.uk/site-information/glossary/minister/" TargetMode="External"/><Relationship Id="rId17" Type="http://schemas.openxmlformats.org/officeDocument/2006/relationships/hyperlink" Target="https://discovery.ucl.ac.uk/id/eprint/10051317/1/Hazell_Law%20CLEAN%20Aug%202014.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iscovery.ucl.ac.uk/id/eprint/10051317/1/Hazell_Law%20CLEAN%20Aug%202014.pdf" TargetMode="External"/><Relationship Id="rId20" Type="http://schemas.openxmlformats.org/officeDocument/2006/relationships/hyperlink" Target="https://www.parliament.uk/about/how/role/scrutiny/" TargetMode="External"/><Relationship Id="rId1" Type="http://schemas.openxmlformats.org/officeDocument/2006/relationships/customXml" Target="../customXml/item1.xml"/><Relationship Id="rId6" Type="http://schemas.openxmlformats.org/officeDocument/2006/relationships/hyperlink" Target="https://law.gov.wales/three-branches-government" TargetMode="External"/><Relationship Id="rId11" Type="http://schemas.openxmlformats.org/officeDocument/2006/relationships/hyperlink" Target="https://www.instituteforgovernment.org.uk/explainers/government-ministers" TargetMode="External"/><Relationship Id="rId24" Type="http://schemas.openxmlformats.org/officeDocument/2006/relationships/fontTable" Target="fontTable.xml"/><Relationship Id="rId5" Type="http://schemas.openxmlformats.org/officeDocument/2006/relationships/hyperlink" Target="https://researchbriefings.files.parliament.uk/documents/SN06053/SN06053.pdf" TargetMode="External"/><Relationship Id="rId15" Type="http://schemas.openxmlformats.org/officeDocument/2006/relationships/hyperlink" Target="https://law.gov.wales/three-branches-government" TargetMode="External"/><Relationship Id="rId23" Type="http://schemas.openxmlformats.org/officeDocument/2006/relationships/hyperlink" Target="https://commonslibrary.parliament.uk/research-briefings/sn06111/" TargetMode="External"/><Relationship Id="rId10" Type="http://schemas.openxmlformats.org/officeDocument/2006/relationships/hyperlink" Target="https://eacea.ec.europa.eu/national-policies/eurydice/content/main-executive-and-legislative-bodies-93_en" TargetMode="External"/><Relationship Id="rId19" Type="http://schemas.openxmlformats.org/officeDocument/2006/relationships/hyperlink" Target="https://researchbriefings.files.parliament.uk/documents/SN06053/SN06053.pdf" TargetMode="External"/><Relationship Id="rId4" Type="http://schemas.openxmlformats.org/officeDocument/2006/relationships/webSettings" Target="webSettings.xml"/><Relationship Id="rId9" Type="http://schemas.openxmlformats.org/officeDocument/2006/relationships/hyperlink" Target="https://www.judiciary.uk/about-the-judiciary/the-judiciary-the-government-and-the-constitution/constitutional-reform/" TargetMode="External"/><Relationship Id="rId14" Type="http://schemas.openxmlformats.org/officeDocument/2006/relationships/hyperlink" Target="http://www.telegraph.co.uk/news/politics/6536910/John-Major-calls-for-ministers-to-be-cut-by-one-third.html" TargetMode="External"/><Relationship Id="rId22" Type="http://schemas.openxmlformats.org/officeDocument/2006/relationships/hyperlink" Target="https://warwick.ac.uk/newsandevents/knowledgecentre/society/politics/fixed_term_parliament_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D52A4-090C-864F-8CD7-351CF566C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9</Pages>
  <Words>2493</Words>
  <Characters>14212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Olly Rowe (2100430)</dc:creator>
  <cp:keywords/>
  <dc:description/>
  <cp:lastModifiedBy>Olly Rowe (2100430)</cp:lastModifiedBy>
  <cp:revision>45</cp:revision>
  <dcterms:created xsi:type="dcterms:W3CDTF">2022-03-03T10:34:00Z</dcterms:created>
  <dcterms:modified xsi:type="dcterms:W3CDTF">2022-03-04T14:50:00Z</dcterms:modified>
</cp:coreProperties>
</file>