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8881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Strong"/>
          <w:rFonts w:ascii="Arial" w:hAnsi="Arial" w:cs="Arial"/>
          <w:color w:val="0E101A"/>
          <w:u w:val="single"/>
        </w:rPr>
        <w:t>Section 1 </w:t>
      </w:r>
    </w:p>
    <w:p w14:paraId="4478F43A"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F3E3F2B" w14:textId="4BA31D7D"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Welsh </w:t>
      </w:r>
      <w:r w:rsidR="008F136E">
        <w:rPr>
          <w:rFonts w:ascii="Arial" w:hAnsi="Arial" w:cs="Arial"/>
          <w:color w:val="0E101A"/>
        </w:rPr>
        <w:t xml:space="preserve">Assembly </w:t>
      </w:r>
      <w:r w:rsidRPr="0025313F">
        <w:rPr>
          <w:rFonts w:ascii="Arial" w:hAnsi="Arial" w:cs="Arial"/>
          <w:color w:val="0E101A"/>
        </w:rPr>
        <w:t>Government (W</w:t>
      </w:r>
      <w:r w:rsidR="008F136E">
        <w:rPr>
          <w:rFonts w:ascii="Arial" w:hAnsi="Arial" w:cs="Arial"/>
          <w:color w:val="0E101A"/>
        </w:rPr>
        <w:t>A</w:t>
      </w:r>
      <w:r w:rsidRPr="0025313F">
        <w:rPr>
          <w:rFonts w:ascii="Arial" w:hAnsi="Arial" w:cs="Arial"/>
          <w:color w:val="0E101A"/>
        </w:rPr>
        <w:t>G) (2008), play is individual and intrinsic to all children, therefore a fundamental part of their curriculum. Jones and Reynolds (2015) agree and believe that play is personal to all children as they use their imagination to connect their experiences to the world around them. Grindheim (2017) supports this stance as, children’s play should be carefully planned, and the views of children should be valued as they use play to communicate their needs with practitioners and their peers. This is also supported by Estyn (2018), which states that the child’s voice should be at the centre of all planning and learning associated with the New Curriculum by WG (2020). This provides the children with new responsibilities which will promote the acquisition of new skills and improve their engagement and awareness. The New Curriculum by WG (2020) will support the voice of the child as it will be a curriculum that focuses purely on learning through play, where the children can decide what they learn and how they do it. Therefore, this will ensure that the child’s learning is individual to them depending on their likes and interests (Donaldson, 2015). This supports Article 12 of the United Nations Convention on the Rights of the Child (UNCRC) (1992) by UNICEF as they are being actively involved in matters concerning them, ensuring that their voice is being heard.</w:t>
      </w:r>
    </w:p>
    <w:p w14:paraId="420A364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CD0292B"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Bruce (2012), the role of the adult is important, and they should encourage children to direct their learning through play. Adults can support play through observations where the child’s interests can be deeply explored to extend self-directed play. As children are deeply engaged in play, the involvement of the adult may then become passive. This supports Vygotsky’s (1978) theory as he believed children require support from an adult when acquiring a new skill until they become confident to carry out the activity alone. Practitioners in the Foundation Phase (2015) should follow </w:t>
      </w:r>
      <w:proofErr w:type="spellStart"/>
      <w:r w:rsidRPr="0025313F">
        <w:rPr>
          <w:rFonts w:ascii="Arial" w:hAnsi="Arial" w:cs="Arial"/>
          <w:color w:val="0E101A"/>
        </w:rPr>
        <w:t>Vyotsky’s</w:t>
      </w:r>
      <w:proofErr w:type="spellEnd"/>
      <w:r w:rsidRPr="0025313F">
        <w:rPr>
          <w:rFonts w:ascii="Arial" w:hAnsi="Arial" w:cs="Arial"/>
          <w:color w:val="0E101A"/>
        </w:rPr>
        <w:t xml:space="preserve"> (1978) theory to promote social constructivism. However, according to McInnes et al. (2011), they argue that practitioners are not directly engaging with children in practice regarding their learning. Practitioners lack knowledge on child centred play as they are unsure of the exact definition of play. Play is challenging to define as different definitions depending on the environment that the term is being used. Therefore, resulting in a misunderstanding due to a lack of research to support practitioners regarding the importance of play and learning </w:t>
      </w:r>
      <w:r w:rsidRPr="0025313F">
        <w:rPr>
          <w:rFonts w:ascii="Arial" w:hAnsi="Arial" w:cs="Arial"/>
          <w:color w:val="0E101A"/>
        </w:rPr>
        <w:lastRenderedPageBreak/>
        <w:t>(Foundation Phase, 2015). This is also evident in a report by Taylor et al. (2015), as the word 'play' is absent, which has caused disconnection of play within settings. Jones and Reynolds (2015) support this research by stating that, play requires practice as it does not come naturally to all individuals. Practitioners require a clear mind with the ability to improvise and think of new and interesting ideas. In practice, this has led to activities being directed by practitioners, where they are constantly monitoring children, rather than playing with them to enhance their holistic development. Therefore, having poor knowledge and understanding of play and the implementation of the Foundation Phase (2015) has resulted in disregarding the children’s likes and interests as the practitioners are directing their play, giving the children no choice but to follow their lead. </w:t>
      </w:r>
    </w:p>
    <w:p w14:paraId="78C80A05"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D3552E2" w14:textId="52488664"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Donaldson (2015), this was one element within the curriculum that needed to change as it is too formal for children. The New Curriculum for Wales by WG (2020) will not require a structured timetable that must be followed, as practitioners can design their curriculum to promote a deeper level of learning. However, The New Curriculum by WG (2020) will continue to teach the Areas of Learning, to promote consistency for the children. This time, the Areas of Learning are a guide for practitioners; however, the activities should contain elements of the curriculum purpose to ensure the pedagogical purpose is being acknowledged. The New Curriculum by WG (2020), allows practitioners to choose topics that are tailored to their children’s needs and design activities that will support the acquisition of new skills. Practitioners are also encouraged to include all children in these discussions as their views and interests should be valued and acted upon. Practitioners delivering the New Curriculum by WG (2020) must respect and value children’s rights to promote inclusive practice. Children should feel safe and secure within the setting to promote positive wellbeing, which should encourage them to use their imagination and curiosity during play (Welsh Government, 2020). </w:t>
      </w:r>
      <w:r w:rsidRPr="0025313F">
        <w:rPr>
          <w:rFonts w:ascii="Arial" w:hAnsi="Arial" w:cs="Arial"/>
          <w:color w:val="0E101A"/>
        </w:rPr>
        <w:t>This</w:t>
      </w:r>
      <w:r w:rsidRPr="0025313F">
        <w:rPr>
          <w:rFonts w:ascii="Arial" w:hAnsi="Arial" w:cs="Arial"/>
          <w:color w:val="0E101A"/>
        </w:rPr>
        <w:t xml:space="preserve"> supports Maslow’s Hierarchy of Needs (1943), as he believed all children require their basic needs to achieve and reach self-actualisation. Therefore, children will become more resilient to challenges and stresses, later on in life. </w:t>
      </w:r>
    </w:p>
    <w:p w14:paraId="71B985A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54A85C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46FA2EA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lastRenderedPageBreak/>
        <w:t xml:space="preserve">According to the Foundation Phase (2015), play and learning should complement each other within the curriculum, ensuring that each day is stimulating and filled with enjoyment. Learning through first-hand experiences provides children with many opportunities to develop all seven Areas of Development within the Foundation Phase (2015). This supports Piaget’s (1953) theory as he believed children should actively engage in play as it supports the wealth of all their skills and consolidates their learning. Piaget (1953) also expressed the importance of experiential and multi-sensory play as this stimulates their learning by encouraging them to problem-solve. However, according to the Foundation Phase Evaluation by WG (2015), the intentions are not being seen in practice, which has caused a disconnect of play. The report states that learning has become structured and activities are directed by practitioners. Makeleni and </w:t>
      </w:r>
      <w:proofErr w:type="spellStart"/>
      <w:r w:rsidRPr="0025313F">
        <w:rPr>
          <w:rFonts w:ascii="Arial" w:hAnsi="Arial" w:cs="Arial"/>
          <w:color w:val="0E101A"/>
        </w:rPr>
        <w:t>Sethusha</w:t>
      </w:r>
      <w:proofErr w:type="spellEnd"/>
      <w:r w:rsidRPr="0025313F">
        <w:rPr>
          <w:rFonts w:ascii="Arial" w:hAnsi="Arial" w:cs="Arial"/>
          <w:color w:val="0E101A"/>
        </w:rPr>
        <w:t xml:space="preserve"> (2014) believe this is because practitioners have experienced many challenges with the implementation of the Foundation Phase (2015), and they are confused about how to correctly deliver the curriculum. Therefore, contradicting the original ethos of the Foundation Phase (2015). Waters (2016) supports the need for change as the curricula have become too formal which is detrimental for children under the age of six. She suggests that adults should facilitate learning by offering opportunities by providing open-ended resources which inspire children’s learning. The curriculum needs to meet the needs of all individual children as originally stated (Welsh Government, 2015). Makeleni and </w:t>
      </w:r>
      <w:proofErr w:type="spellStart"/>
      <w:r w:rsidRPr="0025313F">
        <w:rPr>
          <w:rFonts w:ascii="Arial" w:hAnsi="Arial" w:cs="Arial"/>
          <w:color w:val="0E101A"/>
        </w:rPr>
        <w:t>Sethusha</w:t>
      </w:r>
      <w:proofErr w:type="spellEnd"/>
      <w:r w:rsidRPr="0025313F">
        <w:rPr>
          <w:rFonts w:ascii="Arial" w:hAnsi="Arial" w:cs="Arial"/>
          <w:color w:val="0E101A"/>
        </w:rPr>
        <w:t xml:space="preserve"> (2014) suggested that practitioners require regular support from professionals to extend their professional development, to enhance the quality of learning for all children. </w:t>
      </w:r>
    </w:p>
    <w:p w14:paraId="06DBB78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61C4BC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Donaldson (2015) highlighted the need for change in his report: Successful Futures. He stated that effective teaching allows children to make stronger connections with the world, and can transfer their new skills to different situations to solve other problems. The Organisation for Economic Co-operation and Development (OECD) (2008) believes that children should regularly encounter challenging situations as it encourages them to explore and develop an understanding by critically thinking. To encourage this, children should have environments that inspire them to engage in experiential play where they are allowed to engage with other children to help broaden their understanding. As mentioned previously by Waters (2016), this is currently not happening in some Foundation Phase (2015) settings and was one of the drivers for curriculum reform. Donaldson (2015) has proposed that within the New Curriculum by </w:t>
      </w:r>
      <w:r w:rsidRPr="0025313F">
        <w:rPr>
          <w:rFonts w:ascii="Arial" w:hAnsi="Arial" w:cs="Arial"/>
          <w:color w:val="0E101A"/>
        </w:rPr>
        <w:lastRenderedPageBreak/>
        <w:t>WG (2020), practitioners will be attending extensive training courses to improve their professional development. This will ensure that the needs of all practitioners are met as they will have an enhanced understanding of how to embed the New Curriculum by WG (2020). In the Independent Stocktake report, Siraj and Kingston (2014) support the need for change as several practitioners are not qualified for their role within the setting, therefore are not implementing the curriculum correctly. This seems to be a common theme across Wales, which is now problematic as practitioners do not know how to support a child’s play. </w:t>
      </w:r>
    </w:p>
    <w:p w14:paraId="7693B854"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C1360B5" w14:textId="58763AE1"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It was identified at the beginning of the implementation of the New Curriculum by the Welsh Government (2014), that many non-maintained settings could not afford the costs of necessary facilities and resources due to funding. These settings are then at a disadvantage as they may not be able to deliver the curriculum that was desired, which will cause barriers to the children’s learning. Therefore, contradicting the ethos of the Foundation Phase (2015), which states that children should be given opportunities to follow their interests with a balance of child-led play and adult-led activities to support their holistic development. Children should spend equal time indoors and outdoors and have the opportunity to freely move between both environments (Taylor et al. 201</w:t>
      </w:r>
      <w:r w:rsidR="008F136E">
        <w:rPr>
          <w:rFonts w:ascii="Arial" w:hAnsi="Arial" w:cs="Arial"/>
          <w:color w:val="0E101A"/>
        </w:rPr>
        <w:t>5</w:t>
      </w:r>
      <w:r w:rsidRPr="0025313F">
        <w:rPr>
          <w:rFonts w:ascii="Arial" w:hAnsi="Arial" w:cs="Arial"/>
          <w:color w:val="0E101A"/>
        </w:rPr>
        <w:t xml:space="preserve">). This encourages children to develop their curiosity and resilience as it will support them in taking risks, therefore supporting the Areas of Learning listed in the Foundation Phase (2015). Maynard (2010) et al. suggests that practitioners must have an understanding of professional learning to provide consistent delivery of the curriculum. Practitioners should attend high-quality training to gain a deeper level of understanding of the philosophy of the curriculum's pedagogy. However, Taylor et al. (2015) </w:t>
      </w:r>
      <w:r w:rsidRPr="0025313F">
        <w:rPr>
          <w:rFonts w:ascii="Arial" w:hAnsi="Arial" w:cs="Arial"/>
          <w:color w:val="0E101A"/>
        </w:rPr>
        <w:t>argues</w:t>
      </w:r>
      <w:r w:rsidRPr="0025313F">
        <w:rPr>
          <w:rFonts w:ascii="Arial" w:hAnsi="Arial" w:cs="Arial"/>
          <w:color w:val="0E101A"/>
        </w:rPr>
        <w:t xml:space="preserve"> that not all practitioners were given the relevant training about educational theories underpinning the Foundation Phase (2015). The practitioners that attended the training, complained that the terminology used was challenging and difficult to understand, also this matter was never addressed (Siraj-Blatchford et al. 2005, pg. 7). As a result of this practitioners did not understand what was expected of them as they lacked clarification. Therefore, the lack of consistency has led to misinterpretation of the curriculum, as they do not have the correct understanding, due to a lack of professional learning. </w:t>
      </w:r>
    </w:p>
    <w:p w14:paraId="2E71D2B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FACF9C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lastRenderedPageBreak/>
        <w:t xml:space="preserve">One recommendation suggested by Donaldson (2015), for the New Curriculum by WG (2020) is to provide adequate support for practitioners, to change the pedagogy. Taylor et al. (2015) </w:t>
      </w:r>
      <w:proofErr w:type="gramStart"/>
      <w:r w:rsidRPr="0025313F">
        <w:rPr>
          <w:rFonts w:ascii="Arial" w:hAnsi="Arial" w:cs="Arial"/>
          <w:color w:val="0E101A"/>
        </w:rPr>
        <w:t>agree</w:t>
      </w:r>
      <w:proofErr w:type="gramEnd"/>
      <w:r w:rsidRPr="0025313F">
        <w:rPr>
          <w:rFonts w:ascii="Arial" w:hAnsi="Arial" w:cs="Arial"/>
          <w:color w:val="0E101A"/>
        </w:rPr>
        <w:t xml:space="preserve"> by stating that, practitioners play a key role in curriculum implementation as they are a facilitator who needs to ensure that the curriculum they deliver, aligns with the Areas of Learning. Robinson (2010) resonates with Donaldson (2015) and Taylor et al. (2015), regarding the need for a whole new change to change mindsets to deliver a brand-new curriculum. Robinson (2010) states that all children are being treated the same, this is a disadvantage to them as education should be different for all, as all children are unique. Robinson (2010) supports Donaldson (2015), as he highlights the need for reforms as the curriculum should be updated to ensure it is relevant to the children’s individual needs. Practitioners require more time and support as they need to underpin the philosophies of practice to then confidently move forward. To ensure this, the launch date of the New Curriculum by WG (2020) has been extended to allow practitioners time to embed these new changes. The Welsh Government (2019) supports Donaldson’s (2015) recommendation as their research demonstrates the significance of all staff developing their professional development. All staff must attend extensive training courses about the New Curriculum by WG (2020), to ensure they understand the importance of the new pedagogical approaches. Siraj and Kingston (2014) support the requirement for staff to attend training, due to concerning levels of attendance during the implementation of the Foundation Phase (2015). Waters (2016) states that practitioners find it challenging to bring together pedagogy and outcomes as it did not work according to plan in the Foundation Phase (2015), which is now causing difficulties within settings. These barriers have been addressed in Taylor et al. (2015) report which supports Donaldson’s (2015) recommendations also. The report argues that training courses should be compulsory for all professionals in all non-maintained settings. Practitioners should be given clear guidance to provide them with clarification on the curriculum and with emphasis on successful implementation. Taylor et al. (2015) also state that practitioners should regularly revisit their professional development to ensure that their understanding is improving and that they are up to date with new policies and procedures of the New Curriculum by WG (2020).  </w:t>
      </w:r>
    </w:p>
    <w:p w14:paraId="09F78F4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94068E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705B5D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11DFB6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Strong"/>
          <w:rFonts w:ascii="Arial" w:hAnsi="Arial" w:cs="Arial"/>
          <w:color w:val="0E101A"/>
          <w:u w:val="single"/>
        </w:rPr>
        <w:lastRenderedPageBreak/>
        <w:t>Section 2</w:t>
      </w:r>
    </w:p>
    <w:p w14:paraId="264299C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41133FD" w14:textId="6B471342"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Before the implementation of the Foundation Phase (2015) curriculum, assessments were age and </w:t>
      </w:r>
      <w:r w:rsidRPr="0025313F">
        <w:rPr>
          <w:rFonts w:ascii="Arial" w:hAnsi="Arial" w:cs="Arial"/>
          <w:color w:val="0E101A"/>
        </w:rPr>
        <w:t>stage focused</w:t>
      </w:r>
      <w:r w:rsidRPr="0025313F">
        <w:rPr>
          <w:rFonts w:ascii="Arial" w:hAnsi="Arial" w:cs="Arial"/>
          <w:color w:val="0E101A"/>
        </w:rPr>
        <w:t>. The Foundation Phase (2015) intended to draw away from this, as this method grouped children based on their outcomes. However, according to Maynard et al. (2010), this is still being implemented in non-maintained settings that follow the Foundation Phase (2015) curriculum. Maynard et al. (2010) believe that assessments should not be the main driver within a curriculum, instead, practitioners should respect that all children are unique and focus on their learning. This is discussed within the New Curriculum for Wales by Welsh Government (2020), as the purpose of assessment is to recognise and meet the needs of all individual children as originally stated within the ethos of the Foundation Phase (2015). Waters (2015) supports this stance by stating that assessments should not take over, instead they should support children’s learning. Waters (201</w:t>
      </w:r>
      <w:r w:rsidR="008F136E">
        <w:rPr>
          <w:rFonts w:ascii="Arial" w:hAnsi="Arial" w:cs="Arial"/>
          <w:color w:val="0E101A"/>
        </w:rPr>
        <w:t>6</w:t>
      </w:r>
      <w:r w:rsidRPr="0025313F">
        <w:rPr>
          <w:rFonts w:ascii="Arial" w:hAnsi="Arial" w:cs="Arial"/>
          <w:color w:val="0E101A"/>
        </w:rPr>
        <w:t xml:space="preserve">) argues that practitioners should use the child’s previous experiences to further their learning, rather than relying on age and stage assessments. Currently, in the Foundation Phase (2015) curriculum, children are categorised into groups depending on their ability, as practitioners can then formally assess them according to their predicted outcomes. This helps the practitioner to track their progress and to plan the next steps of their development. The OECD (2018) believes that assessments have a detrimental impact on a child’s well-being. Practitioners find it challenging to find a balance within the curriculum as they have not been taught. However, the New Curriculum by WG (2020), proposes that children will not be slotted into age and stage categories. To prevent children from being categorised, Donaldson (2015) has suggested within his recommendations, that children within the New Curriculum (2020) will be observed, and will be offered new experiences depending on their interests, to ensure they are constantly progressing. This is a less stressful way of monitoring children’s development; therefore, this will have a positive impact on their overall well-being. This is again due to practitioners having inadequate training and support. Similarly, Estyn (2020) has not changed the way they inspect settings, which is causing issues and confusion by professionals, again due to a lack of understanding. However, the New Curriculum (2020) proposes that Estyn (2020) will promote effective practice for all settings as they will support practitioners with the delivery of the curriculum. Estyn (2020) has stated that intense training will be provided to all practitioners to support their understanding. of how to </w:t>
      </w:r>
      <w:r w:rsidRPr="0025313F">
        <w:rPr>
          <w:rFonts w:ascii="Arial" w:hAnsi="Arial" w:cs="Arial"/>
          <w:color w:val="0E101A"/>
        </w:rPr>
        <w:lastRenderedPageBreak/>
        <w:t>develop children’s development through experiential learning and play. The Learning Inspectorate report by Donaldson (2018) supports Estyn (2020) by stating that a new system of inspection will be implemented to enhance the development of both children and practitioners, aligning with the new reforms in Wales. Donaldson (2018) states that Estyn (2020) and OECD (2018) will both provide new methods of inspecting to provide consistency to help identify the strengths of the setting, ensuring that development of professional development is prioritised. Donaldson (2018) suggests that Estyn’s (2020) performance will be regularly reviewed to ensure their service meets the standards of the new reforms and the development of the New Curriculum for Wales (2020). </w:t>
      </w:r>
    </w:p>
    <w:p w14:paraId="0304579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8A0034E"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Mourshed et al. (2010) argue that changing one element is not enough, there needs to be a whole change to shift away from this. This is because over the years' student outcomes have fallen, this demonstrates that the delivery of education must improve for children, as they are at a disadvantage. In order for this to happen, the implementation of a new approach would have to be implemented, to improve children's development in the long term. OECD (2018) also supports this by stating that many new curriculums create an individual pedagogy where children and practitioners’ main focus is not to assess, instead to concentrate on the children’s individual development and needs. Taylor et al. (2015) </w:t>
      </w:r>
      <w:proofErr w:type="gramStart"/>
      <w:r w:rsidRPr="0025313F">
        <w:rPr>
          <w:rFonts w:ascii="Arial" w:hAnsi="Arial" w:cs="Arial"/>
          <w:color w:val="0E101A"/>
        </w:rPr>
        <w:t>critique</w:t>
      </w:r>
      <w:proofErr w:type="gramEnd"/>
      <w:r w:rsidRPr="0025313F">
        <w:rPr>
          <w:rFonts w:ascii="Arial" w:hAnsi="Arial" w:cs="Arial"/>
          <w:color w:val="0E101A"/>
        </w:rPr>
        <w:t xml:space="preserve"> the Foundation Phase (2015) forms of assessment as it is a trajectory to the children as it is very linear. The Foundation Phase (2015) should provide a variety of opportunities to children to support their holistic development. However, the New Curriculum by WG (2020) proposes to provide a balanced notion of children having different stages of learning. The New Curriculum by WG (2020) proposes to deliver a consistent framework, to encourage children to make deeper connections to support their development. This will be supported by a new method called progression steps, which will be embedded within the curriculum for each Area of Development. When practitioners are designing their curriculum, alongside the child’s interests, they must consider the child’s progression steps as it will become law once the curriculum has launched. Siraj and Kingston (2014) support this by stating that, progression steps will support the needs of the unique child as they can direct their learning and is based on their expectations and experiences, therefore the pace at which each child progresses will be different, and this will be acknowledged and respected. This supports children to engage in a </w:t>
      </w:r>
      <w:r w:rsidRPr="0025313F">
        <w:rPr>
          <w:rFonts w:ascii="Arial" w:hAnsi="Arial" w:cs="Arial"/>
          <w:color w:val="0E101A"/>
        </w:rPr>
        <w:lastRenderedPageBreak/>
        <w:t>deeper level of learning as they will reflect and repeat activities, which will consolidate their learning (Welsh Government, 2020). However, Priestley and Biesta (2013) argue that practitioners could find this challenging to implement within a new curriculum. Practitioners may experience a lack of confidence and experience after spending a long period in a prescriptive curriculum. Practitioners are now required to design their curriculum which is tailored to their children’s individual needs and interests. To ensure practitioners have adequate knowledge, Donaldson (2018) has ensured that the New Curriculum by WG (2020) will support them about the new assessment methods. </w:t>
      </w:r>
    </w:p>
    <w:p w14:paraId="0DABB8E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0FE25B0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There needs to be a whole change in approach and how practitioners support children’s learning, this is why Donaldson (2015) wrote successful futures, to create new reforms for Wales. In comparison to the Foundation Phase (2015) framework, The Reggio Emilia approach to learning by Malaguzzi (1993) supports children and views them as competent and able. According to Rinaldi (2006) practitioners facilitate children and focus on what they can do, rather than what they cannot. The practitioner is the third teacher who facilitates children to direct their learning, this encourages children to use their curiosity skills through first-hand experiential play. The Reggio approach supports the uniqueness of all children and respects the voice of the child to provide them with autonomy and confidence to make decisions. Practitioners need to trust children with their responsibilities, as this will build on their resilience by encouraging them to take more risks. Thus, supporting Article 12 of the UNCRC by UNICEF (1992) supports the right for children to voice their opinions and for their views to be respected. Turner and Wilson (2010) state that within the Reggio approach, they do not assess children, instead they document their learning, which provides opportunities for both practitioner and children to reflect on their learning and how it can be developed further. A more recent article written by McNally and Slutsky (2016) supports this stance, as they believe this promotes the idea of an emergent curriculum. Within the approach, practitioners document the children’s work to show respect. They also document what each child says, as this provides an insight into their thoughts. This was the original intention for the Foundation Phase (2015) curriculum, but due to a lack of professional development, the practitioner is unable to progress the child’s learning further. This supports findings from Siraj and Kingston's (2014) report, which recognised tensions from practitioners within the curriculum in Wales. Practitioners </w:t>
      </w:r>
      <w:r w:rsidRPr="0025313F">
        <w:rPr>
          <w:rFonts w:ascii="Arial" w:hAnsi="Arial" w:cs="Arial"/>
          <w:color w:val="0E101A"/>
        </w:rPr>
        <w:lastRenderedPageBreak/>
        <w:t>within the Foundation Phase (2015) did not have the relevant knowledge to implement the curriculum effectively, to support children’s learning. </w:t>
      </w:r>
    </w:p>
    <w:p w14:paraId="79CAE9D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879D63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However, Donaldson’s (2015) report suggests that this is one of the recommendations for the New Curriculum. It states that practitioners within the New Curriculum by WG (2020), will be encouraged to promote the children to discuss their learning and how it can be enhanced. This helps them to revisit a certain topic as they are looking back and thinking. This allows for sustained shared thinking to occur. This is an active approach to learning which is commonly used in the Reggio approach (Reggio Children, 2020). The New Curriculum by WG (2020) approach to assessment could facilitate this within the practice. As the purpose of assessment has been identified to support learning and assessment and not lead it.</w:t>
      </w:r>
    </w:p>
    <w:p w14:paraId="751ADDA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2B6575D"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According to Gardner and Jones (2016), within the Reggio approach, what children learn is based on their interests where they then create a project to expand their understanding of a topic. Edwards and Gandini (2015) agree by stating that the practitioner is also learning within this pedagogy, which provides opportunities for them to explore with the children, ensuring they can always respond to their questions and individual needs. According to, McNally and Slutsky (2016) this supports the relationship between practitioner and child as they are working together by participating in a certain topic together. This will build trust as the practitioner is respecting the needs and interests of the child, therefore an example of social constructivism between adult and child can be built. Thus, supports Vygotsky’s (1978) theory is he believed children require scaffolding from an adult to extend their learning as this effectively supports a child’s social constructivism.</w:t>
      </w:r>
    </w:p>
    <w:p w14:paraId="484262D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5D622E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Malaguzzi (1993) had written a poem called the ‘100 Languages of Children’, to convey the importance of respecting the unique child as they all develop an understanding in many ways. Thornton and Brunton (2014) support Malaguzzi’s (1993) theory as they state that, children need different ways to think and express their feelings. The approach has a strong sense of the competent child and their rights, rather than focussing on assessments. Practitioners within the Reggio approach have advanced professionalism to respond to children. They receive continued support and training to ensure they are proactive and engaging with the children. However, there </w:t>
      </w:r>
      <w:r w:rsidRPr="0025313F">
        <w:rPr>
          <w:rFonts w:ascii="Arial" w:hAnsi="Arial" w:cs="Arial"/>
          <w:color w:val="0E101A"/>
        </w:rPr>
        <w:lastRenderedPageBreak/>
        <w:t>are limitations to implementing elements of the Reggio Emilia approach within the New Curriculum by WG (2020) in Wales. One barrier to this is adult to child ratio and class sizes within the setting. Taylor et al. (2015) support this in the Evaluating Foundation Phase report, Recommendation 21 states that this needs to be implemented. However, due to budget complications within the Welsh Government (2020), this will be challenging to implement as the Reggio approach, requires a high number of practitioners present to ensure the implementation is being delivered at a high standard. </w:t>
      </w:r>
    </w:p>
    <w:p w14:paraId="7305C11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ECEADDC"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Overall, practitioners were not given a clear explanation of the Foundation Phase (2015) during the pilot stage. This has led to misinterpretation as they have the wrong understanding, therefore providing a lack of consistency to the children (Siraj and Kingston, 2014). Due to this, Taylor et al. (2015) state that assessments have remained at the age and stage within the Foundation Phase (2015). However, when the New Curriculum by WG (2020), starts being implemented within settings, the assessment and pedagogy need to align with the new philosophies. There must be more support available to practitioners to change the pedagogy. They require more time and adequate support to underpin the philosophies of practice. However, Donaldson's (2015) Successful Futures report has proposed that the New Curriculum for Wales (2020) will provide a pedagogy for children where assessments are not the main driver, instead of the needs of the children.</w:t>
      </w:r>
    </w:p>
    <w:p w14:paraId="19F0A47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FE2576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93ED82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AF7986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79D81E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08D4B6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792187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AC15EAE"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939C904" w14:textId="0EC89935" w:rsidR="0025313F" w:rsidRDefault="0025313F" w:rsidP="0025313F">
      <w:pPr>
        <w:pStyle w:val="NormalWeb"/>
        <w:spacing w:before="0" w:beforeAutospacing="0" w:after="0" w:afterAutospacing="0" w:line="360" w:lineRule="auto"/>
        <w:jc w:val="both"/>
        <w:rPr>
          <w:rFonts w:ascii="Arial" w:hAnsi="Arial" w:cs="Arial"/>
          <w:color w:val="0E101A"/>
        </w:rPr>
      </w:pPr>
    </w:p>
    <w:p w14:paraId="40AA431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8E18302"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E6BB46D"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4F5852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A00FA0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Strong"/>
          <w:rFonts w:ascii="Arial" w:hAnsi="Arial" w:cs="Arial"/>
          <w:color w:val="0E101A"/>
          <w:u w:val="single"/>
        </w:rPr>
        <w:lastRenderedPageBreak/>
        <w:t>Section 3 </w:t>
      </w:r>
      <w:r w:rsidRPr="0025313F">
        <w:rPr>
          <w:rFonts w:ascii="Arial" w:hAnsi="Arial" w:cs="Arial"/>
          <w:color w:val="0E101A"/>
        </w:rPr>
        <w:t> </w:t>
      </w:r>
    </w:p>
    <w:p w14:paraId="1285FEB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988C63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Emphasis"/>
          <w:rFonts w:ascii="Arial" w:hAnsi="Arial" w:cs="Arial"/>
          <w:b/>
          <w:bCs/>
          <w:color w:val="0E101A"/>
          <w:u w:val="single"/>
        </w:rPr>
        <w:t>Are the benefits of the outdoor environment recognised by practitioners within the Foundation Phase?</w:t>
      </w:r>
    </w:p>
    <w:p w14:paraId="4F28CD6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B5C9C5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Emphasis"/>
          <w:rFonts w:ascii="Arial" w:hAnsi="Arial" w:cs="Arial"/>
          <w:b/>
          <w:bCs/>
          <w:color w:val="0E101A"/>
        </w:rPr>
        <w:t>The benefits</w:t>
      </w:r>
    </w:p>
    <w:p w14:paraId="5AE6B11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F248004" w14:textId="005C633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The outdoors provides endless opportunities for children to engage in experiential play which supports their holistic development. This is supported in the Outdoor Learning Handbook by the Welsh </w:t>
      </w:r>
      <w:r w:rsidR="008F136E">
        <w:rPr>
          <w:rFonts w:ascii="Arial" w:hAnsi="Arial" w:cs="Arial"/>
          <w:color w:val="0E101A"/>
        </w:rPr>
        <w:t xml:space="preserve">Assembly </w:t>
      </w:r>
      <w:r w:rsidRPr="0025313F">
        <w:rPr>
          <w:rFonts w:ascii="Arial" w:hAnsi="Arial" w:cs="Arial"/>
          <w:color w:val="0E101A"/>
        </w:rPr>
        <w:t>Government (2009), which states that the outdoors should be a fundamental part of a child’s learning experience as it offers endless opportunities for children to be themselves, they have the freedom to run around and shout, which children cannot do inside. The outdoors stimulates a child’s learning as the environment is rich with natural resources, which encourages children to use their senses to engage in a deeper level of learning.</w:t>
      </w:r>
    </w:p>
    <w:p w14:paraId="1650104B"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88DC3D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Despite all the benefits listed within the curriculum, which state that the outdoors is a valuable resource for a child’s development, why have practitioners within the Foundation Phase neglected the use of the outdoors in everyday practice? As an experienced Early Years practitioner, I have a strong passion for the outdoors and the natural beauty it provides. No matter the weather, come rain or shine, there is nothing I enjoy more than putting on my wellington boots and waterproofs and getting my hands dirty with the children. Whether this is making potions in the mud kitchen, going on mini-beast hunts, or building a den. During the five years of working in the field of early years education, I have never met a child who does not enjoy being outdoors, in fact, the children I care for would spend every minute of each day outside, I could not agree more with them. Therefore, why are some children not experiencing the many benefits that the outdoors has to offer? To put it in simple terms, it is due to negative attitudes portrayed by uneducated practitioners. In contrast to the Foundation Phase (2015) curriculum, the approach to education in Scandinavia has an outstanding view on the outdoors which I respect and hold in high regard. According to Leather (2018), their approach supports the use of the outdoor environment as it is important for children and valued as essential for each part of their development. Leather (2018) also states that any form of bad weather should not affect their access to outdoor </w:t>
      </w:r>
      <w:r w:rsidRPr="0025313F">
        <w:rPr>
          <w:rFonts w:ascii="Arial" w:hAnsi="Arial" w:cs="Arial"/>
          <w:color w:val="0E101A"/>
        </w:rPr>
        <w:lastRenderedPageBreak/>
        <w:t>learning. I aim to share my passion with practitioners in Wales, as the outdoor environment within settings needs the recognition it deserves. </w:t>
      </w:r>
    </w:p>
    <w:p w14:paraId="11A0057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42FDD28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E82AFBB"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Emphasis"/>
          <w:rFonts w:ascii="Arial" w:hAnsi="Arial" w:cs="Arial"/>
          <w:b/>
          <w:bCs/>
          <w:color w:val="0E101A"/>
        </w:rPr>
        <w:t>Why is it not used in practice? </w:t>
      </w:r>
    </w:p>
    <w:p w14:paraId="169C6A3C"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09A43659" w14:textId="50113A3E"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Taylor et al. (2015), each non-maintained setting in Wales has invested an average of £3,500 on developing their outdoor environments. Therefore, practitioners cannot use the excuses that they do not have the resources required to support children’s development outside, because the Welsh Government (2020) has provided the funding. So why are some practitioners still denying children the access they deserve to the outdoor environment? </w:t>
      </w:r>
      <w:proofErr w:type="spellStart"/>
      <w:r w:rsidRPr="0025313F">
        <w:rPr>
          <w:rFonts w:ascii="Arial" w:hAnsi="Arial" w:cs="Arial"/>
          <w:color w:val="0E101A"/>
        </w:rPr>
        <w:t>Bilton</w:t>
      </w:r>
      <w:proofErr w:type="spellEnd"/>
      <w:r w:rsidRPr="0025313F">
        <w:rPr>
          <w:rFonts w:ascii="Arial" w:hAnsi="Arial" w:cs="Arial"/>
          <w:color w:val="0E101A"/>
        </w:rPr>
        <w:t xml:space="preserve"> and Waters' (201</w:t>
      </w:r>
      <w:r w:rsidR="00FE2660">
        <w:rPr>
          <w:rFonts w:ascii="Arial" w:hAnsi="Arial" w:cs="Arial"/>
          <w:color w:val="0E101A"/>
        </w:rPr>
        <w:t>7</w:t>
      </w:r>
      <w:r w:rsidRPr="0025313F">
        <w:rPr>
          <w:rFonts w:ascii="Arial" w:hAnsi="Arial" w:cs="Arial"/>
          <w:color w:val="0E101A"/>
        </w:rPr>
        <w:t xml:space="preserve">) research suggests that several Foundation Phase by Welsh Government (2015) settings lack understanding of the benefits of the outdoors. Many practitioners view the outdoors as a reward for children which is known as ‘play time’, therefore some children are being denied access to this due to their behaviour. The outdoors should not be seen as an extra element, children should have the choice whether they want to be inside or outside, as stated in the ethos of the Foundation Phase (2015). This is disregarding the rights of the child, as according to Article 12 and 13 of the UNCRC by UNICEF (1992), all children have the right to express their thoughts and opinions and have them listened to. I have worked in many early years settings over the years, one being a </w:t>
      </w:r>
      <w:proofErr w:type="spellStart"/>
      <w:r w:rsidRPr="0025313F">
        <w:rPr>
          <w:rFonts w:ascii="Arial" w:hAnsi="Arial" w:cs="Arial"/>
          <w:color w:val="0E101A"/>
        </w:rPr>
        <w:t>Cylch</w:t>
      </w:r>
      <w:proofErr w:type="spellEnd"/>
      <w:r w:rsidRPr="0025313F">
        <w:rPr>
          <w:rFonts w:ascii="Arial" w:hAnsi="Arial" w:cs="Arial"/>
          <w:color w:val="0E101A"/>
        </w:rPr>
        <w:t xml:space="preserve"> </w:t>
      </w:r>
      <w:proofErr w:type="spellStart"/>
      <w:r w:rsidRPr="0025313F">
        <w:rPr>
          <w:rFonts w:ascii="Arial" w:hAnsi="Arial" w:cs="Arial"/>
          <w:color w:val="0E101A"/>
        </w:rPr>
        <w:t>Meithrin</w:t>
      </w:r>
      <w:proofErr w:type="spellEnd"/>
      <w:r w:rsidRPr="0025313F">
        <w:rPr>
          <w:rFonts w:ascii="Arial" w:hAnsi="Arial" w:cs="Arial"/>
          <w:color w:val="0E101A"/>
        </w:rPr>
        <w:t xml:space="preserve"> which followed the Foundation Phase (2015) curriculum, during my time there I observed poor behaviours and attitudes of practitioners as they were not aware of the many benefits the outdoors has on children’s development. Practitioners viewed the outdoor environment as too dangerous for children, therefore too risky for them to experience it, resulting in the children rarely going outdoors. This needs to change.</w:t>
      </w:r>
    </w:p>
    <w:p w14:paraId="7BC5B0CC"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A1C725A"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05BC46E"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B8B92B8" w14:textId="5A01A408" w:rsidR="0025313F" w:rsidRDefault="0025313F" w:rsidP="0025313F">
      <w:pPr>
        <w:pStyle w:val="NormalWeb"/>
        <w:spacing w:before="0" w:beforeAutospacing="0" w:after="0" w:afterAutospacing="0" w:line="360" w:lineRule="auto"/>
        <w:jc w:val="both"/>
        <w:rPr>
          <w:rFonts w:ascii="Arial" w:hAnsi="Arial" w:cs="Arial"/>
          <w:color w:val="0E101A"/>
        </w:rPr>
      </w:pPr>
    </w:p>
    <w:p w14:paraId="0BFE9D9A"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4885FC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ECE50D2"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BFF5CBC" w14:textId="66DD9A60" w:rsidR="0025313F" w:rsidRPr="0025313F" w:rsidRDefault="006523D2" w:rsidP="0025313F">
      <w:pPr>
        <w:pStyle w:val="NormalWeb"/>
        <w:spacing w:before="0" w:beforeAutospacing="0" w:after="0" w:afterAutospacing="0" w:line="360" w:lineRule="auto"/>
        <w:jc w:val="both"/>
        <w:rPr>
          <w:rFonts w:ascii="Arial" w:hAnsi="Arial" w:cs="Arial"/>
          <w:color w:val="0E101A"/>
        </w:rPr>
      </w:pPr>
      <w:r>
        <w:rPr>
          <w:rStyle w:val="Emphasis"/>
          <w:rFonts w:ascii="Arial" w:hAnsi="Arial" w:cs="Arial"/>
          <w:b/>
          <w:bCs/>
          <w:color w:val="0E101A"/>
        </w:rPr>
        <w:lastRenderedPageBreak/>
        <w:t xml:space="preserve"> Promises from </w:t>
      </w:r>
      <w:r w:rsidR="0025313F" w:rsidRPr="0025313F">
        <w:rPr>
          <w:rStyle w:val="Emphasis"/>
          <w:rFonts w:ascii="Arial" w:hAnsi="Arial" w:cs="Arial"/>
          <w:b/>
          <w:bCs/>
          <w:color w:val="0E101A"/>
        </w:rPr>
        <w:t>The New Curriculum for Wales 2022</w:t>
      </w:r>
    </w:p>
    <w:p w14:paraId="4E9566F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49C2DA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This was one of the main drivers for reform as Donaldson (2015), proposes that the New Curriculum for Wales (2020) will create a greater emphasis on the use of the outdoors. The new pedagogy will require practitioners to attend adequate training to improve their knowledge of the new philosophies, to change their mindset. The training will support practitioners as it will build on their existing knowledge, by promoting the outdoors as a fundamental aspect of children’s development. From my experience of being outside with children, the benefits most definitely outweigh the risks, which enhances a child’s emotional resilience. Children will begin to learn from their mistakes, therefore in the future, they will be able to face any challenges with a strong mindset. The Welsh Government (2014) supports this by stating that practitioners should be passionate and enthusiastic about the outdoors, as the children will imitate this positive behaviour which is fundamental for their mental wellbeing. </w:t>
      </w:r>
      <w:proofErr w:type="spellStart"/>
      <w:r w:rsidRPr="0025313F">
        <w:rPr>
          <w:rFonts w:ascii="Arial" w:hAnsi="Arial" w:cs="Arial"/>
          <w:color w:val="0E101A"/>
        </w:rPr>
        <w:t>Louv's</w:t>
      </w:r>
      <w:proofErr w:type="spellEnd"/>
      <w:r w:rsidRPr="0025313F">
        <w:rPr>
          <w:rFonts w:ascii="Arial" w:hAnsi="Arial" w:cs="Arial"/>
          <w:color w:val="0E101A"/>
        </w:rPr>
        <w:t xml:space="preserve"> (2010) theory supports this as the outdoors has positive impacts on a child’s confidence and awareness. They will begin to develop and create a strong connection with the outdoors, which reduces the chance of children becoming stressed and anxious in adulthood. </w:t>
      </w:r>
    </w:p>
    <w:p w14:paraId="06905FA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BB22012" w14:textId="41F0D67E" w:rsid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After reading this, I hope I have persuaded you to delve deeper into the outside world. Next time at your setting, instead of not allowing children outside, why not put your suitable outdoor clothing on and join in with the fun? All the evidence is stated within the ethos of the Foundation Phase (2015), why not put it to the test? It will not take you long to realise the positive benefits it has on your mental wellbeing, let alone how it impacts children. There is no better time than now to start gradually implementing these changes, especially with the launch of the New Curriculum by WG (2020) coming into force next year.</w:t>
      </w:r>
      <w:r w:rsidRPr="0025313F">
        <w:rPr>
          <w:rFonts w:ascii="Arial" w:hAnsi="Arial" w:cs="Arial"/>
          <w:color w:val="0E101A"/>
        </w:rPr>
        <w:t xml:space="preserve"> </w:t>
      </w:r>
      <w:r w:rsidRPr="0025313F">
        <w:rPr>
          <w:rFonts w:ascii="Arial" w:hAnsi="Arial" w:cs="Arial"/>
          <w:color w:val="0E101A"/>
        </w:rPr>
        <w:t> </w:t>
      </w:r>
    </w:p>
    <w:p w14:paraId="4F61666E" w14:textId="66A36ED0" w:rsidR="0025313F" w:rsidRDefault="0025313F" w:rsidP="0025313F">
      <w:pPr>
        <w:pStyle w:val="NormalWeb"/>
        <w:spacing w:before="0" w:beforeAutospacing="0" w:after="0" w:afterAutospacing="0" w:line="360" w:lineRule="auto"/>
        <w:jc w:val="both"/>
        <w:rPr>
          <w:rFonts w:ascii="Arial" w:hAnsi="Arial" w:cs="Arial"/>
          <w:color w:val="0E101A"/>
        </w:rPr>
      </w:pPr>
    </w:p>
    <w:p w14:paraId="26DF0E23" w14:textId="562E0FC2" w:rsidR="0025313F" w:rsidRDefault="0025313F" w:rsidP="0025313F">
      <w:pPr>
        <w:pStyle w:val="NormalWeb"/>
        <w:spacing w:before="0" w:beforeAutospacing="0" w:after="0" w:afterAutospacing="0" w:line="360" w:lineRule="auto"/>
        <w:jc w:val="both"/>
        <w:rPr>
          <w:rFonts w:ascii="Arial" w:hAnsi="Arial" w:cs="Arial"/>
          <w:color w:val="0E101A"/>
        </w:rPr>
      </w:pPr>
    </w:p>
    <w:p w14:paraId="401F6469" w14:textId="0F5BEF4F" w:rsidR="0025313F" w:rsidRDefault="0025313F" w:rsidP="0025313F">
      <w:pPr>
        <w:pStyle w:val="NormalWeb"/>
        <w:spacing w:before="0" w:beforeAutospacing="0" w:after="0" w:afterAutospacing="0" w:line="360" w:lineRule="auto"/>
        <w:jc w:val="both"/>
        <w:rPr>
          <w:rFonts w:ascii="Arial" w:hAnsi="Arial" w:cs="Arial"/>
          <w:color w:val="0E101A"/>
        </w:rPr>
      </w:pPr>
    </w:p>
    <w:p w14:paraId="54F85109" w14:textId="5549ADF8" w:rsidR="0025313F" w:rsidRDefault="0025313F" w:rsidP="0025313F">
      <w:pPr>
        <w:pStyle w:val="NormalWeb"/>
        <w:spacing w:before="0" w:beforeAutospacing="0" w:after="0" w:afterAutospacing="0" w:line="360" w:lineRule="auto"/>
        <w:jc w:val="both"/>
        <w:rPr>
          <w:rFonts w:ascii="Arial" w:hAnsi="Arial" w:cs="Arial"/>
          <w:color w:val="0E101A"/>
        </w:rPr>
      </w:pPr>
    </w:p>
    <w:p w14:paraId="06A3EBEC" w14:textId="599E74A1" w:rsidR="0025313F" w:rsidRDefault="0025313F" w:rsidP="0025313F">
      <w:pPr>
        <w:pStyle w:val="NormalWeb"/>
        <w:spacing w:before="0" w:beforeAutospacing="0" w:after="0" w:afterAutospacing="0" w:line="360" w:lineRule="auto"/>
        <w:jc w:val="both"/>
        <w:rPr>
          <w:rFonts w:ascii="Arial" w:hAnsi="Arial" w:cs="Arial"/>
          <w:color w:val="0E101A"/>
        </w:rPr>
      </w:pPr>
    </w:p>
    <w:p w14:paraId="2EED31A9" w14:textId="5C96ECD2" w:rsidR="0025313F" w:rsidRDefault="0025313F" w:rsidP="0025313F">
      <w:pPr>
        <w:pStyle w:val="NormalWeb"/>
        <w:spacing w:before="0" w:beforeAutospacing="0" w:after="0" w:afterAutospacing="0" w:line="360" w:lineRule="auto"/>
        <w:jc w:val="both"/>
        <w:rPr>
          <w:rFonts w:ascii="Arial" w:hAnsi="Arial" w:cs="Arial"/>
          <w:color w:val="0E101A"/>
        </w:rPr>
      </w:pPr>
    </w:p>
    <w:p w14:paraId="2508189F" w14:textId="42A5478E" w:rsidR="0025313F" w:rsidRDefault="0025313F" w:rsidP="0025313F">
      <w:pPr>
        <w:pStyle w:val="NormalWeb"/>
        <w:spacing w:before="0" w:beforeAutospacing="0" w:after="0" w:afterAutospacing="0" w:line="360" w:lineRule="auto"/>
        <w:jc w:val="both"/>
        <w:rPr>
          <w:rFonts w:ascii="Arial" w:hAnsi="Arial" w:cs="Arial"/>
          <w:color w:val="0E101A"/>
        </w:rPr>
      </w:pPr>
    </w:p>
    <w:p w14:paraId="59B6EA7A" w14:textId="30184522" w:rsidR="0025313F" w:rsidRPr="0016407D" w:rsidRDefault="0025313F" w:rsidP="0016407D">
      <w:pPr>
        <w:pStyle w:val="NormalWeb"/>
        <w:spacing w:before="0" w:beforeAutospacing="0" w:after="0" w:afterAutospacing="0" w:line="360" w:lineRule="auto"/>
        <w:jc w:val="both"/>
        <w:rPr>
          <w:rFonts w:ascii="Arial" w:hAnsi="Arial" w:cs="Arial"/>
          <w:b/>
          <w:bCs/>
          <w:color w:val="0E101A"/>
          <w:u w:val="single"/>
        </w:rPr>
      </w:pPr>
      <w:r w:rsidRPr="0016407D">
        <w:rPr>
          <w:rFonts w:ascii="Arial" w:hAnsi="Arial" w:cs="Arial"/>
          <w:b/>
          <w:bCs/>
          <w:color w:val="0E101A"/>
          <w:u w:val="single"/>
        </w:rPr>
        <w:lastRenderedPageBreak/>
        <w:t xml:space="preserve">Reference List </w:t>
      </w:r>
    </w:p>
    <w:p w14:paraId="469015C7" w14:textId="77777777" w:rsidR="00FE2660" w:rsidRPr="0016407D" w:rsidRDefault="00FE2660" w:rsidP="0016407D">
      <w:pPr>
        <w:spacing w:line="360" w:lineRule="auto"/>
        <w:jc w:val="both"/>
        <w:rPr>
          <w:rFonts w:ascii="Arial" w:hAnsi="Arial" w:cs="Arial"/>
        </w:rPr>
      </w:pPr>
    </w:p>
    <w:p w14:paraId="20A03BC0" w14:textId="77777777" w:rsidR="00FE2660" w:rsidRPr="0016407D" w:rsidRDefault="00FE2660" w:rsidP="0016407D">
      <w:pPr>
        <w:spacing w:line="360" w:lineRule="auto"/>
        <w:jc w:val="both"/>
        <w:rPr>
          <w:rFonts w:ascii="Arial" w:hAnsi="Arial" w:cs="Arial"/>
        </w:rPr>
      </w:pPr>
      <w:proofErr w:type="spellStart"/>
      <w:r w:rsidRPr="0016407D">
        <w:rPr>
          <w:rFonts w:ascii="Arial" w:hAnsi="Arial" w:cs="Arial"/>
        </w:rPr>
        <w:t>Bilton</w:t>
      </w:r>
      <w:proofErr w:type="spellEnd"/>
      <w:r w:rsidRPr="0016407D">
        <w:rPr>
          <w:rFonts w:ascii="Arial" w:hAnsi="Arial" w:cs="Arial"/>
        </w:rPr>
        <w:t xml:space="preserve">, H. and Waters, J. (2017) ‘Why take young children outside? A critical consideration of the professed aims for outdoor learning in the early years by teachers from England and Wales’, </w:t>
      </w:r>
      <w:r w:rsidRPr="0016407D">
        <w:rPr>
          <w:rFonts w:ascii="Arial" w:hAnsi="Arial" w:cs="Arial"/>
          <w:i/>
          <w:iCs/>
        </w:rPr>
        <w:t xml:space="preserve">Social Sciences. </w:t>
      </w:r>
      <w:r w:rsidRPr="0016407D">
        <w:rPr>
          <w:rFonts w:ascii="Arial" w:hAnsi="Arial" w:cs="Arial"/>
        </w:rPr>
        <w:t xml:space="preserve">6(1) p.p. 1-16. Available at: </w:t>
      </w:r>
      <w:hyperlink r:id="rId6" w:history="1">
        <w:r w:rsidRPr="0016407D">
          <w:rPr>
            <w:rStyle w:val="Hyperlink"/>
            <w:rFonts w:ascii="Arial" w:hAnsi="Arial" w:cs="Arial"/>
          </w:rPr>
          <w:t>http://centaur.reading.ac.uk/68786/1/socsci-06-00001.pdf</w:t>
        </w:r>
      </w:hyperlink>
      <w:r w:rsidRPr="0016407D">
        <w:rPr>
          <w:rFonts w:ascii="Arial" w:hAnsi="Arial" w:cs="Arial"/>
        </w:rPr>
        <w:t xml:space="preserve"> (Accessed: 25th March 2021). </w:t>
      </w:r>
    </w:p>
    <w:p w14:paraId="3E210107" w14:textId="77777777" w:rsidR="00FE2660" w:rsidRPr="0016407D" w:rsidRDefault="00FE2660" w:rsidP="0016407D">
      <w:pPr>
        <w:overflowPunct w:val="0"/>
        <w:autoSpaceDE w:val="0"/>
        <w:autoSpaceDN w:val="0"/>
        <w:adjustRightInd w:val="0"/>
        <w:spacing w:line="360" w:lineRule="auto"/>
        <w:jc w:val="both"/>
        <w:textAlignment w:val="baseline"/>
        <w:rPr>
          <w:rFonts w:ascii="Arial" w:hAnsi="Arial" w:cs="Arial"/>
        </w:rPr>
      </w:pPr>
    </w:p>
    <w:p w14:paraId="636E9E38" w14:textId="77777777" w:rsidR="00FE2660" w:rsidRPr="0016407D" w:rsidRDefault="00FE2660" w:rsidP="0016407D">
      <w:pPr>
        <w:overflowPunct w:val="0"/>
        <w:autoSpaceDE w:val="0"/>
        <w:autoSpaceDN w:val="0"/>
        <w:adjustRightInd w:val="0"/>
        <w:spacing w:line="360" w:lineRule="auto"/>
        <w:jc w:val="both"/>
        <w:textAlignment w:val="baseline"/>
        <w:rPr>
          <w:rFonts w:ascii="Arial" w:hAnsi="Arial" w:cs="Arial"/>
        </w:rPr>
      </w:pPr>
      <w:r w:rsidRPr="0016407D">
        <w:rPr>
          <w:rFonts w:ascii="Arial" w:hAnsi="Arial" w:cs="Arial"/>
        </w:rPr>
        <w:t xml:space="preserve">Bruce, T. (2012) </w:t>
      </w:r>
      <w:r w:rsidRPr="0016407D">
        <w:rPr>
          <w:rFonts w:ascii="Arial" w:hAnsi="Arial" w:cs="Arial"/>
          <w:i/>
        </w:rPr>
        <w:t>Learning Through Play</w:t>
      </w:r>
      <w:r w:rsidRPr="0016407D">
        <w:rPr>
          <w:rFonts w:ascii="Arial" w:hAnsi="Arial" w:cs="Arial"/>
        </w:rPr>
        <w:t>. 2</w:t>
      </w:r>
      <w:r w:rsidRPr="0016407D">
        <w:rPr>
          <w:rFonts w:ascii="Arial" w:hAnsi="Arial" w:cs="Arial"/>
          <w:vertAlign w:val="superscript"/>
        </w:rPr>
        <w:t>nd</w:t>
      </w:r>
      <w:r w:rsidRPr="0016407D">
        <w:rPr>
          <w:rFonts w:ascii="Arial" w:hAnsi="Arial" w:cs="Arial"/>
        </w:rPr>
        <w:t xml:space="preserve"> Ed. London: Hodder. Available at: </w:t>
      </w:r>
      <w:hyperlink r:id="rId7" w:history="1">
        <w:r w:rsidRPr="0016407D">
          <w:rPr>
            <w:rStyle w:val="Hyperlink"/>
            <w:rFonts w:ascii="Arial" w:hAnsi="Arial" w:cs="Arial"/>
          </w:rPr>
          <w:t>https://www.google.co.uk/books/edition/Learning_Through_Play_2nd_Edition_For_Ba/KUnenHhoufMC?hl=en&amp;gbpv=1&amp;dq=Bruce,+T.+(2012)+Learning+Through+Play.+2nd+Ed.+London:+Hodder.&amp;pg=PT4&amp;printsec=frontcover</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25B8C7DA" w14:textId="77777777" w:rsidR="00FE2660" w:rsidRPr="0016407D" w:rsidRDefault="00FE2660" w:rsidP="0016407D">
      <w:pPr>
        <w:overflowPunct w:val="0"/>
        <w:autoSpaceDE w:val="0"/>
        <w:autoSpaceDN w:val="0"/>
        <w:adjustRightInd w:val="0"/>
        <w:spacing w:line="360" w:lineRule="auto"/>
        <w:jc w:val="both"/>
        <w:textAlignment w:val="baseline"/>
        <w:rPr>
          <w:rFonts w:ascii="Arial" w:hAnsi="Arial" w:cs="Arial"/>
        </w:rPr>
      </w:pPr>
    </w:p>
    <w:p w14:paraId="3CD7B330" w14:textId="77777777" w:rsidR="00FE2660" w:rsidRPr="0016407D" w:rsidRDefault="00FE2660" w:rsidP="0016407D">
      <w:pPr>
        <w:spacing w:line="360" w:lineRule="auto"/>
        <w:jc w:val="both"/>
        <w:rPr>
          <w:rFonts w:ascii="Arial" w:hAnsi="Arial" w:cs="Arial"/>
        </w:rPr>
      </w:pPr>
      <w:r w:rsidRPr="0016407D">
        <w:rPr>
          <w:rFonts w:ascii="Arial" w:hAnsi="Arial" w:cs="Arial"/>
        </w:rPr>
        <w:t>Donaldson, G. (2015) ‘Successful Futures: Independent Review of Curriculum and Assessment Arrangements in Wales’ Available at: http://dera.ioe.ac.uk/22165/2/150225-successful-futures-en_Redacted.pdf (Accessed: 9</w:t>
      </w:r>
      <w:r w:rsidRPr="0016407D">
        <w:rPr>
          <w:rFonts w:ascii="Arial" w:hAnsi="Arial" w:cs="Arial"/>
          <w:vertAlign w:val="superscript"/>
        </w:rPr>
        <w:t>th</w:t>
      </w:r>
      <w:r w:rsidRPr="0016407D">
        <w:rPr>
          <w:rFonts w:ascii="Arial" w:hAnsi="Arial" w:cs="Arial"/>
        </w:rPr>
        <w:t xml:space="preserve"> March 2021). </w:t>
      </w:r>
    </w:p>
    <w:p w14:paraId="3A020CBC" w14:textId="77777777" w:rsidR="00FE2660" w:rsidRPr="0016407D" w:rsidRDefault="00FE2660" w:rsidP="0016407D">
      <w:pPr>
        <w:spacing w:line="360" w:lineRule="auto"/>
        <w:jc w:val="both"/>
        <w:rPr>
          <w:rFonts w:ascii="Arial" w:hAnsi="Arial" w:cs="Arial"/>
        </w:rPr>
      </w:pPr>
    </w:p>
    <w:p w14:paraId="7BAF4908"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Donaldson, G. (2018) ‘Independent review of Estyn’, Learning Inspectorate. Available at: </w:t>
      </w:r>
      <w:hyperlink r:id="rId8" w:history="1">
        <w:r w:rsidRPr="0016407D">
          <w:rPr>
            <w:rStyle w:val="Hyperlink"/>
            <w:rFonts w:ascii="Arial" w:hAnsi="Arial" w:cs="Arial"/>
          </w:rPr>
          <w:t>https://www.ucet.ac.uk/downloads/10894-A-Learning-Inspectorate-en-June-2018.pdf</w:t>
        </w:r>
      </w:hyperlink>
      <w:r w:rsidRPr="0016407D">
        <w:rPr>
          <w:rFonts w:ascii="Arial" w:hAnsi="Arial" w:cs="Arial"/>
        </w:rPr>
        <w:t xml:space="preserve"> (Accessed: 26</w:t>
      </w:r>
      <w:r w:rsidRPr="0016407D">
        <w:rPr>
          <w:rFonts w:ascii="Arial" w:hAnsi="Arial" w:cs="Arial"/>
          <w:vertAlign w:val="superscript"/>
        </w:rPr>
        <w:t>th</w:t>
      </w:r>
      <w:r w:rsidRPr="0016407D">
        <w:rPr>
          <w:rFonts w:ascii="Arial" w:hAnsi="Arial" w:cs="Arial"/>
        </w:rPr>
        <w:t xml:space="preserve"> March 2021). </w:t>
      </w:r>
    </w:p>
    <w:p w14:paraId="0E91B5B7" w14:textId="77777777" w:rsidR="00FE2660" w:rsidRPr="0016407D" w:rsidRDefault="00FE2660" w:rsidP="0016407D">
      <w:pPr>
        <w:spacing w:line="360" w:lineRule="auto"/>
        <w:jc w:val="both"/>
        <w:rPr>
          <w:rFonts w:ascii="Arial" w:hAnsi="Arial" w:cs="Arial"/>
        </w:rPr>
      </w:pPr>
    </w:p>
    <w:p w14:paraId="06F4E010"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Edwards, C. and Gandini, L. (2015) ‘Teacher research in Reggio Emilia, Italy: Essence of a dynamic, evolving role’, </w:t>
      </w:r>
      <w:r w:rsidRPr="0016407D">
        <w:rPr>
          <w:rFonts w:ascii="Arial" w:hAnsi="Arial" w:cs="Arial"/>
          <w:i/>
          <w:iCs/>
        </w:rPr>
        <w:t xml:space="preserve">Department of Child, Youth and Family Studies, </w:t>
      </w:r>
      <w:r w:rsidRPr="0016407D">
        <w:rPr>
          <w:rFonts w:ascii="Arial" w:hAnsi="Arial" w:cs="Arial"/>
        </w:rPr>
        <w:t xml:space="preserve">10(1). Available at: </w:t>
      </w:r>
      <w:hyperlink r:id="rId9" w:history="1">
        <w:r w:rsidRPr="0016407D">
          <w:rPr>
            <w:rStyle w:val="Hyperlink"/>
            <w:rFonts w:ascii="Arial" w:hAnsi="Arial" w:cs="Arial"/>
          </w:rPr>
          <w:t>https://digitalcommons.unl.edu/famconfacpub/105/</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7B446A39" w14:textId="77777777" w:rsidR="00FE2660" w:rsidRPr="0016407D" w:rsidRDefault="00FE2660" w:rsidP="0016407D">
      <w:pPr>
        <w:spacing w:line="360" w:lineRule="auto"/>
        <w:jc w:val="both"/>
        <w:rPr>
          <w:rFonts w:ascii="Arial" w:hAnsi="Arial" w:cs="Arial"/>
        </w:rPr>
      </w:pPr>
    </w:p>
    <w:p w14:paraId="0AAC178E"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Estyn (2018) </w:t>
      </w:r>
      <w:r w:rsidRPr="0016407D">
        <w:rPr>
          <w:rFonts w:ascii="Arial" w:hAnsi="Arial" w:cs="Arial"/>
          <w:i/>
          <w:iCs/>
        </w:rPr>
        <w:t xml:space="preserve">Putting pupil voices at the centre of planning to develop independent learning. </w:t>
      </w:r>
      <w:r w:rsidRPr="0016407D">
        <w:rPr>
          <w:rFonts w:ascii="Arial" w:hAnsi="Arial" w:cs="Arial"/>
        </w:rPr>
        <w:t xml:space="preserve">Available at: </w:t>
      </w:r>
      <w:hyperlink r:id="rId10" w:history="1">
        <w:r w:rsidRPr="0016407D">
          <w:rPr>
            <w:rStyle w:val="Hyperlink"/>
            <w:rFonts w:ascii="Arial" w:hAnsi="Arial" w:cs="Arial"/>
          </w:rPr>
          <w:t>https://www.estyn.gov.wales/effective-practice/putting-pupil-voices-centre-planning-develop-independent-learning</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 </w:t>
      </w:r>
    </w:p>
    <w:p w14:paraId="07104608" w14:textId="7FBCE045" w:rsidR="00FE2660" w:rsidRDefault="00FE2660" w:rsidP="0016407D">
      <w:pPr>
        <w:spacing w:line="360" w:lineRule="auto"/>
        <w:jc w:val="both"/>
        <w:rPr>
          <w:rFonts w:ascii="Arial" w:hAnsi="Arial" w:cs="Arial"/>
        </w:rPr>
      </w:pPr>
    </w:p>
    <w:p w14:paraId="0BF4C103" w14:textId="77777777" w:rsidR="0016407D" w:rsidRPr="0016407D" w:rsidRDefault="0016407D" w:rsidP="0016407D">
      <w:pPr>
        <w:spacing w:line="360" w:lineRule="auto"/>
        <w:jc w:val="both"/>
        <w:rPr>
          <w:rFonts w:ascii="Arial" w:hAnsi="Arial" w:cs="Arial"/>
        </w:rPr>
      </w:pPr>
    </w:p>
    <w:p w14:paraId="165B512A"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Estyn (2020) </w:t>
      </w:r>
      <w:r w:rsidRPr="0016407D">
        <w:rPr>
          <w:rFonts w:ascii="Arial" w:hAnsi="Arial" w:cs="Arial"/>
          <w:i/>
          <w:iCs/>
        </w:rPr>
        <w:t xml:space="preserve">Estyn supports schools in the foundation phase through new good practice guide. </w:t>
      </w:r>
      <w:r w:rsidRPr="0016407D">
        <w:rPr>
          <w:rFonts w:ascii="Arial" w:hAnsi="Arial" w:cs="Arial"/>
        </w:rPr>
        <w:t xml:space="preserve">Available at: </w:t>
      </w:r>
      <w:hyperlink r:id="rId11" w:history="1">
        <w:r w:rsidRPr="0016407D">
          <w:rPr>
            <w:rStyle w:val="Hyperlink"/>
            <w:rFonts w:ascii="Arial" w:hAnsi="Arial" w:cs="Arial"/>
          </w:rPr>
          <w:t>https://www.estyn.gov.wales/news/estyn-supports-schools-foundation-phase-through-new-good-practice-guide</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 </w:t>
      </w:r>
    </w:p>
    <w:p w14:paraId="48456AD6" w14:textId="77777777" w:rsidR="00FE2660" w:rsidRPr="0016407D" w:rsidRDefault="00FE2660" w:rsidP="0016407D">
      <w:pPr>
        <w:spacing w:line="360" w:lineRule="auto"/>
        <w:jc w:val="both"/>
        <w:rPr>
          <w:rFonts w:ascii="Arial" w:hAnsi="Arial" w:cs="Arial"/>
        </w:rPr>
      </w:pPr>
    </w:p>
    <w:p w14:paraId="701373D6"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Gardner, A. and Jones, B. (2016) ‘Examining the Reggio Emilia Approach: Keys to Understanding Why it Motivates Students’, </w:t>
      </w:r>
      <w:r w:rsidRPr="0016407D">
        <w:rPr>
          <w:rFonts w:ascii="Arial" w:hAnsi="Arial" w:cs="Arial"/>
          <w:i/>
          <w:iCs/>
        </w:rPr>
        <w:t xml:space="preserve">Electronic Journal of Research, </w:t>
      </w:r>
      <w:r w:rsidRPr="0016407D">
        <w:rPr>
          <w:rFonts w:ascii="Arial" w:hAnsi="Arial" w:cs="Arial"/>
        </w:rPr>
        <w:t xml:space="preserve">14(3), pp. 602-625. Available at: </w:t>
      </w:r>
      <w:hyperlink r:id="rId12" w:history="1">
        <w:r w:rsidRPr="0016407D">
          <w:rPr>
            <w:rStyle w:val="Hyperlink"/>
            <w:rFonts w:ascii="Arial" w:hAnsi="Arial" w:cs="Arial"/>
          </w:rPr>
          <w:t>https://www.redalyc.org/pdf/2931/293149308010.pdf</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w:t>
      </w:r>
    </w:p>
    <w:p w14:paraId="354FCEC1" w14:textId="77777777" w:rsidR="00FE2660" w:rsidRPr="0016407D" w:rsidRDefault="00FE2660" w:rsidP="0016407D">
      <w:pPr>
        <w:spacing w:line="360" w:lineRule="auto"/>
        <w:jc w:val="both"/>
        <w:rPr>
          <w:rFonts w:ascii="Arial" w:hAnsi="Arial" w:cs="Arial"/>
        </w:rPr>
      </w:pPr>
    </w:p>
    <w:p w14:paraId="51BB9F40"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hAnsi="Arial" w:cs="Arial"/>
        </w:rPr>
        <w:t xml:space="preserve">Grindheim, L. (2017) ‘Children as playing citizens’, </w:t>
      </w:r>
      <w:r w:rsidRPr="0016407D">
        <w:rPr>
          <w:rFonts w:ascii="Arial" w:hAnsi="Arial" w:cs="Arial"/>
          <w:i/>
          <w:iCs/>
        </w:rPr>
        <w:t xml:space="preserve">European Early Childhood Education Research Journal, </w:t>
      </w:r>
      <w:r w:rsidRPr="0016407D">
        <w:rPr>
          <w:rFonts w:ascii="Arial" w:hAnsi="Arial" w:cs="Arial"/>
        </w:rPr>
        <w:t xml:space="preserve">25(4), pp. 624-636. Available at: </w:t>
      </w:r>
      <w:hyperlink r:id="rId13" w:history="1">
        <w:r w:rsidRPr="0016407D">
          <w:rPr>
            <w:rStyle w:val="Hyperlink"/>
            <w:rFonts w:ascii="Arial" w:eastAsia="Times New Roman" w:hAnsi="Arial" w:cs="Arial"/>
            <w:lang w:eastAsia="en-GB"/>
          </w:rPr>
          <w:t>https://doi.org/10.1080/1350293X.2017.1331076</w:t>
        </w:r>
      </w:hyperlink>
      <w:r w:rsidRPr="0016407D">
        <w:rPr>
          <w:rFonts w:ascii="Arial" w:eastAsia="Times New Roman" w:hAnsi="Arial" w:cs="Arial"/>
          <w:lang w:eastAsia="en-GB"/>
        </w:rPr>
        <w:t xml:space="preserve"> (Accessed: 21</w:t>
      </w:r>
      <w:r w:rsidRPr="0016407D">
        <w:rPr>
          <w:rFonts w:ascii="Arial" w:eastAsia="Times New Roman" w:hAnsi="Arial" w:cs="Arial"/>
          <w:vertAlign w:val="superscript"/>
          <w:lang w:eastAsia="en-GB"/>
        </w:rPr>
        <w:t>st</w:t>
      </w:r>
      <w:r w:rsidRPr="0016407D">
        <w:rPr>
          <w:rFonts w:ascii="Arial" w:eastAsia="Times New Roman" w:hAnsi="Arial" w:cs="Arial"/>
          <w:lang w:eastAsia="en-GB"/>
        </w:rPr>
        <w:t xml:space="preserve"> March 2021). </w:t>
      </w:r>
    </w:p>
    <w:p w14:paraId="25D92BA0" w14:textId="77777777" w:rsidR="00FE2660" w:rsidRPr="0016407D" w:rsidRDefault="00FE2660" w:rsidP="0016407D">
      <w:pPr>
        <w:spacing w:line="360" w:lineRule="auto"/>
        <w:jc w:val="both"/>
        <w:rPr>
          <w:rFonts w:ascii="Arial" w:eastAsia="Times New Roman" w:hAnsi="Arial" w:cs="Arial"/>
          <w:lang w:eastAsia="en-GB"/>
        </w:rPr>
      </w:pPr>
    </w:p>
    <w:p w14:paraId="176B56A5"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eastAsia="Times New Roman" w:hAnsi="Arial" w:cs="Arial"/>
          <w:lang w:eastAsia="en-GB"/>
        </w:rPr>
        <w:t xml:space="preserve">Jones, E. and Reynolds, G. (2015) </w:t>
      </w:r>
      <w:r w:rsidRPr="0016407D">
        <w:rPr>
          <w:rFonts w:ascii="Arial" w:eastAsia="Times New Roman" w:hAnsi="Arial" w:cs="Arial"/>
          <w:i/>
          <w:iCs/>
          <w:lang w:eastAsia="en-GB"/>
        </w:rPr>
        <w:t xml:space="preserve">The Play’s the Thing: Teachers’ Roles in Children’s Play. </w:t>
      </w:r>
      <w:r w:rsidRPr="0016407D">
        <w:rPr>
          <w:rFonts w:ascii="Arial" w:eastAsia="Times New Roman" w:hAnsi="Arial" w:cs="Arial"/>
          <w:lang w:eastAsia="en-GB"/>
        </w:rPr>
        <w:t>2</w:t>
      </w:r>
      <w:r w:rsidRPr="0016407D">
        <w:rPr>
          <w:rFonts w:ascii="Arial" w:eastAsia="Times New Roman" w:hAnsi="Arial" w:cs="Arial"/>
          <w:vertAlign w:val="superscript"/>
          <w:lang w:eastAsia="en-GB"/>
        </w:rPr>
        <w:t>nd</w:t>
      </w:r>
      <w:r w:rsidRPr="0016407D">
        <w:rPr>
          <w:rFonts w:ascii="Arial" w:eastAsia="Times New Roman" w:hAnsi="Arial" w:cs="Arial"/>
          <w:lang w:eastAsia="en-GB"/>
        </w:rPr>
        <w:t xml:space="preserve"> Ed. United States: Teachers College Press. Available at: </w:t>
      </w:r>
      <w:hyperlink r:id="rId14" w:history="1">
        <w:r w:rsidRPr="0016407D">
          <w:rPr>
            <w:rStyle w:val="Hyperlink"/>
            <w:rFonts w:ascii="Arial" w:eastAsia="Times New Roman" w:hAnsi="Arial" w:cs="Arial"/>
            <w:lang w:eastAsia="en-GB"/>
          </w:rPr>
          <w:t>https://www.google.co.uk/books/edition/The_Play_s_the_Thing/LpgbAgAAQBAJ?hl=en&amp;gbpv=0</w:t>
        </w:r>
      </w:hyperlink>
      <w:r w:rsidRPr="0016407D">
        <w:rPr>
          <w:rFonts w:ascii="Arial" w:eastAsia="Times New Roman" w:hAnsi="Arial" w:cs="Arial"/>
          <w:lang w:eastAsia="en-GB"/>
        </w:rPr>
        <w:t xml:space="preserve"> (Accessed: 21</w:t>
      </w:r>
      <w:r w:rsidRPr="0016407D">
        <w:rPr>
          <w:rFonts w:ascii="Arial" w:eastAsia="Times New Roman" w:hAnsi="Arial" w:cs="Arial"/>
          <w:vertAlign w:val="superscript"/>
          <w:lang w:eastAsia="en-GB"/>
        </w:rPr>
        <w:t>st</w:t>
      </w:r>
      <w:r w:rsidRPr="0016407D">
        <w:rPr>
          <w:rFonts w:ascii="Arial" w:eastAsia="Times New Roman" w:hAnsi="Arial" w:cs="Arial"/>
          <w:lang w:eastAsia="en-GB"/>
        </w:rPr>
        <w:t xml:space="preserve"> March 2021). </w:t>
      </w:r>
    </w:p>
    <w:p w14:paraId="0BE7B04A" w14:textId="77777777" w:rsidR="00FE2660" w:rsidRPr="0016407D" w:rsidRDefault="00FE2660" w:rsidP="0016407D">
      <w:pPr>
        <w:spacing w:line="360" w:lineRule="auto"/>
        <w:jc w:val="both"/>
        <w:rPr>
          <w:rFonts w:ascii="Arial" w:eastAsia="Times New Roman" w:hAnsi="Arial" w:cs="Arial"/>
          <w:lang w:eastAsia="en-GB"/>
        </w:rPr>
      </w:pPr>
    </w:p>
    <w:p w14:paraId="5262D123"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eastAsia="Times New Roman" w:hAnsi="Arial" w:cs="Arial"/>
          <w:lang w:eastAsia="en-GB"/>
        </w:rPr>
        <w:t xml:space="preserve">Leather, M. (2018) ‘A critique of Forest School or something lost in translation’, Journal of Outdoor and Environmental Education, 21, pp. 5-18. Available at: </w:t>
      </w:r>
      <w:hyperlink r:id="rId15" w:history="1">
        <w:r w:rsidRPr="0016407D">
          <w:rPr>
            <w:rStyle w:val="Hyperlink"/>
            <w:rFonts w:ascii="Arial" w:eastAsia="Times New Roman" w:hAnsi="Arial" w:cs="Arial"/>
            <w:lang w:eastAsia="en-GB"/>
          </w:rPr>
          <w:t>https://link.springer.com/article/10.1007/s42322-017-0006-1</w:t>
        </w:r>
      </w:hyperlink>
      <w:r w:rsidRPr="0016407D">
        <w:rPr>
          <w:rFonts w:ascii="Arial" w:eastAsia="Times New Roman" w:hAnsi="Arial" w:cs="Arial"/>
          <w:lang w:eastAsia="en-GB"/>
        </w:rPr>
        <w:t xml:space="preserve"> (Accessed: 26</w:t>
      </w:r>
      <w:r w:rsidRPr="0016407D">
        <w:rPr>
          <w:rFonts w:ascii="Arial" w:eastAsia="Times New Roman" w:hAnsi="Arial" w:cs="Arial"/>
          <w:vertAlign w:val="superscript"/>
          <w:lang w:eastAsia="en-GB"/>
        </w:rPr>
        <w:t>th</w:t>
      </w:r>
      <w:r w:rsidRPr="0016407D">
        <w:rPr>
          <w:rFonts w:ascii="Arial" w:eastAsia="Times New Roman" w:hAnsi="Arial" w:cs="Arial"/>
          <w:lang w:eastAsia="en-GB"/>
        </w:rPr>
        <w:t xml:space="preserve"> March 2021). </w:t>
      </w:r>
    </w:p>
    <w:p w14:paraId="33FE05C8" w14:textId="77777777" w:rsidR="00FE2660" w:rsidRPr="0016407D" w:rsidRDefault="00FE2660" w:rsidP="0016407D">
      <w:pPr>
        <w:spacing w:line="360" w:lineRule="auto"/>
        <w:jc w:val="both"/>
        <w:rPr>
          <w:rFonts w:ascii="Arial" w:eastAsia="Times New Roman" w:hAnsi="Arial" w:cs="Arial"/>
          <w:lang w:eastAsia="en-GB"/>
        </w:rPr>
      </w:pPr>
    </w:p>
    <w:p w14:paraId="333089DF" w14:textId="77777777" w:rsidR="00FE2660" w:rsidRPr="0016407D" w:rsidRDefault="00FE2660" w:rsidP="0016407D">
      <w:pPr>
        <w:spacing w:line="360" w:lineRule="auto"/>
        <w:jc w:val="both"/>
        <w:rPr>
          <w:rFonts w:ascii="Arial" w:hAnsi="Arial" w:cs="Arial"/>
        </w:rPr>
      </w:pPr>
      <w:proofErr w:type="spellStart"/>
      <w:r w:rsidRPr="0016407D">
        <w:rPr>
          <w:rFonts w:ascii="Arial" w:hAnsi="Arial" w:cs="Arial"/>
          <w:lang w:val="en-US"/>
        </w:rPr>
        <w:t>Louv</w:t>
      </w:r>
      <w:proofErr w:type="spellEnd"/>
      <w:r w:rsidRPr="0016407D">
        <w:rPr>
          <w:rFonts w:ascii="Arial" w:hAnsi="Arial" w:cs="Arial"/>
          <w:lang w:val="en-US"/>
        </w:rPr>
        <w:t xml:space="preserve">, R. (2010) </w:t>
      </w:r>
      <w:r w:rsidRPr="0016407D">
        <w:rPr>
          <w:rFonts w:ascii="Arial" w:hAnsi="Arial" w:cs="Arial"/>
          <w:i/>
          <w:iCs/>
          <w:lang w:val="en-US"/>
        </w:rPr>
        <w:t>Last child in the woods: Saving our children</w:t>
      </w:r>
      <w:r w:rsidRPr="0016407D">
        <w:rPr>
          <w:rFonts w:ascii="Arial" w:hAnsi="Arial" w:cs="Arial"/>
          <w:lang w:val="en-US"/>
        </w:rPr>
        <w:t>. New York: Algonquin Books</w:t>
      </w:r>
      <w:r w:rsidRPr="0016407D">
        <w:rPr>
          <w:rFonts w:ascii="Arial" w:hAnsi="Arial" w:cs="Arial"/>
        </w:rPr>
        <w:t xml:space="preserve">. Available at </w:t>
      </w:r>
      <w:hyperlink r:id="rId16" w:history="1">
        <w:r w:rsidRPr="0016407D">
          <w:rPr>
            <w:rStyle w:val="Hyperlink"/>
            <w:rFonts w:ascii="Arial" w:hAnsi="Arial" w:cs="Arial"/>
          </w:rPr>
          <w:t>https://www.amazon.co.uk/Last-Child-Woods-Children-Nature-Deficit/dp/1848870833</w:t>
        </w:r>
      </w:hyperlink>
      <w:r w:rsidRPr="0016407D">
        <w:rPr>
          <w:rFonts w:ascii="Arial" w:hAnsi="Arial" w:cs="Arial"/>
        </w:rPr>
        <w:t xml:space="preserve"> (Accessed: 22nd March 2021). </w:t>
      </w:r>
    </w:p>
    <w:p w14:paraId="6825FD09" w14:textId="77777777" w:rsidR="00FE2660" w:rsidRPr="0016407D" w:rsidRDefault="00FE2660" w:rsidP="0016407D">
      <w:pPr>
        <w:spacing w:line="360" w:lineRule="auto"/>
        <w:jc w:val="both"/>
        <w:rPr>
          <w:rFonts w:ascii="Arial" w:eastAsia="Times New Roman" w:hAnsi="Arial" w:cs="Arial"/>
          <w:lang w:eastAsia="en-GB"/>
        </w:rPr>
      </w:pPr>
    </w:p>
    <w:p w14:paraId="23957FBD" w14:textId="3B321F56" w:rsidR="00FE2660" w:rsidRPr="0016407D" w:rsidRDefault="00FE2660" w:rsidP="0016407D">
      <w:pPr>
        <w:spacing w:line="360" w:lineRule="auto"/>
        <w:jc w:val="both"/>
        <w:rPr>
          <w:rFonts w:ascii="Arial" w:hAnsi="Arial" w:cs="Arial"/>
        </w:rPr>
      </w:pPr>
      <w:r w:rsidRPr="0016407D">
        <w:rPr>
          <w:rFonts w:ascii="Arial" w:hAnsi="Arial" w:cs="Arial"/>
        </w:rPr>
        <w:t xml:space="preserve">Makeleni, N. and </w:t>
      </w:r>
      <w:proofErr w:type="spellStart"/>
      <w:r w:rsidRPr="0016407D">
        <w:rPr>
          <w:rFonts w:ascii="Arial" w:hAnsi="Arial" w:cs="Arial"/>
        </w:rPr>
        <w:t>Sethusha</w:t>
      </w:r>
      <w:proofErr w:type="spellEnd"/>
      <w:r w:rsidRPr="0016407D">
        <w:rPr>
          <w:rFonts w:ascii="Arial" w:hAnsi="Arial" w:cs="Arial"/>
        </w:rPr>
        <w:t xml:space="preserve">, M. (2014) ‘The Experiences of Foundation Phase Teachers in Implementing the Curriculum’, </w:t>
      </w:r>
      <w:r w:rsidRPr="0016407D">
        <w:rPr>
          <w:rFonts w:ascii="Arial" w:hAnsi="Arial" w:cs="Arial"/>
          <w:i/>
          <w:iCs/>
        </w:rPr>
        <w:t xml:space="preserve">Mediterranean Journal of Social Sciences, </w:t>
      </w:r>
      <w:r w:rsidRPr="0016407D">
        <w:rPr>
          <w:rFonts w:ascii="Arial" w:hAnsi="Arial" w:cs="Arial"/>
        </w:rPr>
        <w:t>5(2), p</w:t>
      </w:r>
      <w:r w:rsidR="00494BC6" w:rsidRPr="0016407D">
        <w:rPr>
          <w:rFonts w:ascii="Arial" w:hAnsi="Arial" w:cs="Arial"/>
        </w:rPr>
        <w:t>p</w:t>
      </w:r>
      <w:r w:rsidRPr="0016407D">
        <w:rPr>
          <w:rFonts w:ascii="Arial" w:hAnsi="Arial" w:cs="Arial"/>
        </w:rPr>
        <w:t xml:space="preserve">. 103. Available at: </w:t>
      </w:r>
      <w:hyperlink r:id="rId17" w:history="1">
        <w:r w:rsidRPr="0016407D">
          <w:rPr>
            <w:rStyle w:val="Hyperlink"/>
            <w:rFonts w:ascii="Arial" w:hAnsi="Arial" w:cs="Arial"/>
          </w:rPr>
          <w:t>https://www.mcser.org/journal/index.php/mjss/article/view/1965</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39522A30" w14:textId="77777777" w:rsidR="00FE2660" w:rsidRPr="0016407D" w:rsidRDefault="00FE2660" w:rsidP="0016407D">
      <w:pPr>
        <w:spacing w:line="360" w:lineRule="auto"/>
        <w:jc w:val="both"/>
        <w:rPr>
          <w:rFonts w:ascii="Arial" w:hAnsi="Arial" w:cs="Arial"/>
        </w:rPr>
      </w:pPr>
    </w:p>
    <w:p w14:paraId="20293394"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Malaguzzi, L. (1993) ‘For an Education Based on Relationships’, </w:t>
      </w:r>
      <w:r w:rsidRPr="0016407D">
        <w:rPr>
          <w:rFonts w:ascii="Arial" w:hAnsi="Arial" w:cs="Arial"/>
          <w:i/>
          <w:iCs/>
        </w:rPr>
        <w:t xml:space="preserve">Young Children. </w:t>
      </w:r>
      <w:r w:rsidRPr="0016407D">
        <w:rPr>
          <w:rFonts w:ascii="Arial" w:hAnsi="Arial" w:cs="Arial"/>
        </w:rPr>
        <w:t xml:space="preserve">49(1), pp. 9-12. Available at: </w:t>
      </w:r>
      <w:hyperlink r:id="rId18" w:history="1">
        <w:r w:rsidRPr="0016407D">
          <w:rPr>
            <w:rStyle w:val="Hyperlink"/>
            <w:rFonts w:ascii="Arial" w:hAnsi="Arial" w:cs="Arial"/>
          </w:rPr>
          <w:t>https://eric.ed.gov/?id=ej474755</w:t>
        </w:r>
      </w:hyperlink>
      <w:r w:rsidRPr="0016407D">
        <w:rPr>
          <w:rFonts w:ascii="Arial" w:hAnsi="Arial" w:cs="Arial"/>
        </w:rPr>
        <w:t xml:space="preserve"> (Accessed: 27</w:t>
      </w:r>
      <w:r w:rsidRPr="0016407D">
        <w:rPr>
          <w:rFonts w:ascii="Arial" w:hAnsi="Arial" w:cs="Arial"/>
          <w:vertAlign w:val="superscript"/>
        </w:rPr>
        <w:t>th</w:t>
      </w:r>
      <w:r w:rsidRPr="0016407D">
        <w:rPr>
          <w:rFonts w:ascii="Arial" w:hAnsi="Arial" w:cs="Arial"/>
        </w:rPr>
        <w:t xml:space="preserve"> March 2021).</w:t>
      </w:r>
    </w:p>
    <w:p w14:paraId="67AC7AD2" w14:textId="77777777" w:rsidR="00FE2660" w:rsidRPr="0016407D" w:rsidRDefault="00FE2660" w:rsidP="0016407D">
      <w:pPr>
        <w:spacing w:line="360" w:lineRule="auto"/>
        <w:jc w:val="both"/>
        <w:rPr>
          <w:rFonts w:ascii="Arial" w:hAnsi="Arial" w:cs="Arial"/>
        </w:rPr>
      </w:pPr>
    </w:p>
    <w:p w14:paraId="5EF0C41F"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Maslow, A. (1943) </w:t>
      </w:r>
      <w:r w:rsidRPr="0016407D">
        <w:rPr>
          <w:rFonts w:ascii="Arial" w:hAnsi="Arial" w:cs="Arial"/>
          <w:i/>
        </w:rPr>
        <w:t xml:space="preserve">Basic Needs and Learning. </w:t>
      </w:r>
      <w:r w:rsidRPr="0016407D">
        <w:rPr>
          <w:rFonts w:ascii="Arial" w:hAnsi="Arial" w:cs="Arial"/>
        </w:rPr>
        <w:t xml:space="preserve">Available at: </w:t>
      </w:r>
      <w:hyperlink r:id="rId19" w:history="1">
        <w:r w:rsidRPr="0016407D">
          <w:rPr>
            <w:rStyle w:val="Hyperlink"/>
            <w:rFonts w:ascii="Arial" w:hAnsi="Arial" w:cs="Arial"/>
          </w:rPr>
          <w:t>http://fanconij.faculty.mjc.edu/theoriest.pdf</w:t>
        </w:r>
      </w:hyperlink>
      <w:r w:rsidRPr="0016407D">
        <w:rPr>
          <w:rFonts w:ascii="Arial" w:hAnsi="Arial" w:cs="Arial"/>
        </w:rPr>
        <w:t xml:space="preserve"> (Accessed: 26</w:t>
      </w:r>
      <w:r w:rsidRPr="0016407D">
        <w:rPr>
          <w:rFonts w:ascii="Arial" w:hAnsi="Arial" w:cs="Arial"/>
          <w:vertAlign w:val="superscript"/>
        </w:rPr>
        <w:t>th</w:t>
      </w:r>
      <w:r w:rsidRPr="0016407D">
        <w:rPr>
          <w:rFonts w:ascii="Arial" w:hAnsi="Arial" w:cs="Arial"/>
        </w:rPr>
        <w:t xml:space="preserve"> March 2021). </w:t>
      </w:r>
    </w:p>
    <w:p w14:paraId="55A0C070" w14:textId="77777777" w:rsidR="00FE2660" w:rsidRPr="0016407D" w:rsidRDefault="00FE2660" w:rsidP="0016407D">
      <w:pPr>
        <w:spacing w:line="360" w:lineRule="auto"/>
        <w:jc w:val="both"/>
        <w:rPr>
          <w:rFonts w:ascii="Arial" w:hAnsi="Arial" w:cs="Arial"/>
        </w:rPr>
      </w:pPr>
    </w:p>
    <w:p w14:paraId="2FBACF34"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Maynard, T. et al. (2010) ‘The Teaching and Learning Research Programme in Wales: The Foundation Phase’, </w:t>
      </w:r>
      <w:r w:rsidRPr="0016407D">
        <w:rPr>
          <w:rFonts w:ascii="Arial" w:hAnsi="Arial" w:cs="Arial"/>
          <w:i/>
          <w:iCs/>
        </w:rPr>
        <w:t xml:space="preserve">Welsh Assembly Government. </w:t>
      </w:r>
      <w:r w:rsidRPr="0016407D">
        <w:rPr>
          <w:rFonts w:ascii="Arial" w:hAnsi="Arial" w:cs="Arial"/>
        </w:rPr>
        <w:t xml:space="preserve">Available at: </w:t>
      </w:r>
      <w:hyperlink r:id="rId20" w:history="1">
        <w:r w:rsidRPr="0016407D">
          <w:rPr>
            <w:rStyle w:val="Hyperlink"/>
            <w:rFonts w:ascii="Arial" w:hAnsi="Arial" w:cs="Arial"/>
          </w:rPr>
          <w:t>https://dera.ioe.ac.uk/1866/1/101202foundationreporten.pdf</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 </w:t>
      </w:r>
    </w:p>
    <w:p w14:paraId="2CABBC9B" w14:textId="77777777" w:rsidR="00FE2660" w:rsidRPr="0016407D" w:rsidRDefault="00FE2660" w:rsidP="0016407D">
      <w:pPr>
        <w:spacing w:line="360" w:lineRule="auto"/>
        <w:jc w:val="both"/>
        <w:rPr>
          <w:rFonts w:ascii="Arial" w:hAnsi="Arial" w:cs="Arial"/>
        </w:rPr>
      </w:pPr>
    </w:p>
    <w:p w14:paraId="536F616C"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McInnes, K. et al. (2011) ‘Differences in practitioners’ understanding of play and how this influences pedagogy and children’s perceptions of play’, </w:t>
      </w:r>
      <w:r w:rsidRPr="0016407D">
        <w:rPr>
          <w:rFonts w:ascii="Arial" w:hAnsi="Arial" w:cs="Arial"/>
          <w:i/>
          <w:iCs/>
        </w:rPr>
        <w:t xml:space="preserve">An International Journal of Research and Development, </w:t>
      </w:r>
      <w:r w:rsidRPr="0016407D">
        <w:rPr>
          <w:rFonts w:ascii="Arial" w:hAnsi="Arial" w:cs="Arial"/>
        </w:rPr>
        <w:t xml:space="preserve">31(2), pp. 121-133. Available at: </w:t>
      </w:r>
      <w:hyperlink r:id="rId21" w:history="1">
        <w:r w:rsidRPr="0016407D">
          <w:rPr>
            <w:rStyle w:val="Hyperlink"/>
            <w:rFonts w:ascii="Arial" w:hAnsi="Arial" w:cs="Arial"/>
          </w:rPr>
          <w:t>https://doi.org/10.1080/09575146.2011.572870</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72F94146" w14:textId="77777777" w:rsidR="00FE2660" w:rsidRPr="0016407D" w:rsidRDefault="00FE2660" w:rsidP="0016407D">
      <w:pPr>
        <w:spacing w:line="360" w:lineRule="auto"/>
        <w:jc w:val="both"/>
        <w:rPr>
          <w:rFonts w:ascii="Arial" w:hAnsi="Arial" w:cs="Arial"/>
        </w:rPr>
      </w:pPr>
    </w:p>
    <w:p w14:paraId="5F4A20D9" w14:textId="1EE2F51B" w:rsidR="00FE2660" w:rsidRPr="0016407D" w:rsidRDefault="00FE2660" w:rsidP="0016407D">
      <w:pPr>
        <w:spacing w:line="360" w:lineRule="auto"/>
        <w:jc w:val="both"/>
        <w:rPr>
          <w:rFonts w:ascii="Arial" w:hAnsi="Arial" w:cs="Arial"/>
        </w:rPr>
      </w:pPr>
      <w:r w:rsidRPr="0016407D">
        <w:rPr>
          <w:rFonts w:ascii="Arial" w:hAnsi="Arial" w:cs="Arial"/>
        </w:rPr>
        <w:t>McNally, S. and Slutsky, R.</w:t>
      </w:r>
      <w:r w:rsidR="00494BC6" w:rsidRPr="0016407D">
        <w:rPr>
          <w:rFonts w:ascii="Arial" w:hAnsi="Arial" w:cs="Arial"/>
        </w:rPr>
        <w:t xml:space="preserve"> (2016) ‘Key elements of the Reggio Emilia approach and how they are interconnected to create the highly regarded system of early childhood education’, </w:t>
      </w:r>
      <w:r w:rsidR="00494BC6" w:rsidRPr="0016407D">
        <w:rPr>
          <w:rFonts w:ascii="Arial" w:hAnsi="Arial" w:cs="Arial"/>
          <w:i/>
          <w:iCs/>
        </w:rPr>
        <w:t xml:space="preserve">Early Child Development and Care, </w:t>
      </w:r>
      <w:r w:rsidR="00494BC6" w:rsidRPr="0016407D">
        <w:rPr>
          <w:rFonts w:ascii="Arial" w:hAnsi="Arial" w:cs="Arial"/>
        </w:rPr>
        <w:t>187(12), pp. 1925-1937.</w:t>
      </w:r>
      <w:r w:rsidRPr="0016407D">
        <w:rPr>
          <w:rFonts w:ascii="Arial" w:hAnsi="Arial" w:cs="Arial"/>
        </w:rPr>
        <w:t xml:space="preserve"> Available at</w:t>
      </w:r>
      <w:r w:rsidR="00494BC6" w:rsidRPr="0016407D">
        <w:rPr>
          <w:rFonts w:ascii="Arial" w:hAnsi="Arial" w:cs="Arial"/>
        </w:rPr>
        <w:t xml:space="preserve">: </w:t>
      </w:r>
      <w:r w:rsidRPr="0016407D">
        <w:rPr>
          <w:rFonts w:ascii="Arial" w:hAnsi="Arial" w:cs="Arial"/>
        </w:rPr>
        <w:t xml:space="preserve"> </w:t>
      </w:r>
      <w:hyperlink r:id="rId22" w:history="1">
        <w:r w:rsidRPr="0016407D">
          <w:rPr>
            <w:rStyle w:val="Hyperlink"/>
            <w:rFonts w:ascii="Arial" w:hAnsi="Arial" w:cs="Arial"/>
          </w:rPr>
          <w:t>https://www.</w:t>
        </w:r>
        <w:r w:rsidRPr="0016407D">
          <w:rPr>
            <w:rStyle w:val="Hyperlink"/>
            <w:rFonts w:ascii="Arial" w:hAnsi="Arial" w:cs="Arial"/>
          </w:rPr>
          <w:t>t</w:t>
        </w:r>
        <w:r w:rsidRPr="0016407D">
          <w:rPr>
            <w:rStyle w:val="Hyperlink"/>
            <w:rFonts w:ascii="Arial" w:hAnsi="Arial" w:cs="Arial"/>
          </w:rPr>
          <w:t>andfonline.c</w:t>
        </w:r>
        <w:r w:rsidRPr="0016407D">
          <w:rPr>
            <w:rStyle w:val="Hyperlink"/>
            <w:rFonts w:ascii="Arial" w:hAnsi="Arial" w:cs="Arial"/>
          </w:rPr>
          <w:t>o</w:t>
        </w:r>
        <w:r w:rsidRPr="0016407D">
          <w:rPr>
            <w:rStyle w:val="Hyperlink"/>
            <w:rFonts w:ascii="Arial" w:hAnsi="Arial" w:cs="Arial"/>
          </w:rPr>
          <w:t>m/doi/abs/10.1080/03004430.2016.1197920</w:t>
        </w:r>
      </w:hyperlink>
      <w:r w:rsidRPr="0016407D">
        <w:rPr>
          <w:rFonts w:ascii="Arial" w:hAnsi="Arial" w:cs="Arial"/>
        </w:rPr>
        <w:t xml:space="preserve"> </w:t>
      </w:r>
      <w:r w:rsidR="00494BC6" w:rsidRPr="0016407D">
        <w:rPr>
          <w:rFonts w:ascii="Arial" w:hAnsi="Arial" w:cs="Arial"/>
        </w:rPr>
        <w:t>(Accessed: 22</w:t>
      </w:r>
      <w:r w:rsidR="00494BC6" w:rsidRPr="0016407D">
        <w:rPr>
          <w:rFonts w:ascii="Arial" w:hAnsi="Arial" w:cs="Arial"/>
          <w:vertAlign w:val="superscript"/>
        </w:rPr>
        <w:t>nd</w:t>
      </w:r>
      <w:r w:rsidR="00494BC6" w:rsidRPr="0016407D">
        <w:rPr>
          <w:rFonts w:ascii="Arial" w:hAnsi="Arial" w:cs="Arial"/>
        </w:rPr>
        <w:t xml:space="preserve"> March 2021). </w:t>
      </w:r>
    </w:p>
    <w:p w14:paraId="39DB1FF1" w14:textId="77777777" w:rsidR="00FE2660" w:rsidRPr="0016407D" w:rsidRDefault="00FE2660" w:rsidP="0016407D">
      <w:pPr>
        <w:spacing w:line="360" w:lineRule="auto"/>
        <w:jc w:val="both"/>
        <w:rPr>
          <w:rFonts w:ascii="Arial" w:hAnsi="Arial" w:cs="Arial"/>
        </w:rPr>
      </w:pPr>
    </w:p>
    <w:p w14:paraId="266524BD"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Mourshed, M. et al. (2010) ‘How the world’s most improved school systems keep getting better’, </w:t>
      </w:r>
      <w:r w:rsidRPr="0016407D">
        <w:rPr>
          <w:rFonts w:ascii="Arial" w:hAnsi="Arial" w:cs="Arial"/>
          <w:i/>
          <w:iCs/>
        </w:rPr>
        <w:t>McKinsey&amp;Company.</w:t>
      </w:r>
      <w:r w:rsidRPr="0016407D">
        <w:rPr>
          <w:rFonts w:ascii="Arial" w:hAnsi="Arial" w:cs="Arial"/>
        </w:rPr>
        <w:t xml:space="preserve"> Available at: </w:t>
      </w:r>
      <w:hyperlink r:id="rId23" w:history="1">
        <w:r w:rsidRPr="0016407D">
          <w:rPr>
            <w:rStyle w:val="Hyperlink"/>
            <w:rFonts w:ascii="Arial" w:hAnsi="Arial" w:cs="Arial"/>
          </w:rPr>
          <w:t>https://www.mckinsey.com/~/media/McKinsey/Industries/Public%20and%20Social%20Sector/Our%20Insights/How%20the%20worlds%20most%20improved%20school%20systems%20keep%20getting%20better/How_the_worlds_most_improved_school_systems_keep_getting_better.pdf</w:t>
        </w:r>
      </w:hyperlink>
      <w:r w:rsidRPr="0016407D">
        <w:rPr>
          <w:rFonts w:ascii="Arial" w:hAnsi="Arial" w:cs="Arial"/>
        </w:rPr>
        <w:t xml:space="preserve"> (Accessed: 26th March 2021). </w:t>
      </w:r>
    </w:p>
    <w:p w14:paraId="113F2561" w14:textId="77777777" w:rsidR="00FE2660" w:rsidRPr="0016407D" w:rsidRDefault="00FE2660" w:rsidP="0016407D">
      <w:pPr>
        <w:spacing w:line="360" w:lineRule="auto"/>
        <w:jc w:val="both"/>
        <w:rPr>
          <w:rFonts w:ascii="Arial" w:hAnsi="Arial" w:cs="Arial"/>
        </w:rPr>
      </w:pPr>
    </w:p>
    <w:p w14:paraId="3E89AEFD" w14:textId="77777777" w:rsidR="00FE2660" w:rsidRPr="0016407D" w:rsidRDefault="00FE2660" w:rsidP="0016407D">
      <w:pPr>
        <w:spacing w:line="360" w:lineRule="auto"/>
        <w:jc w:val="both"/>
        <w:rPr>
          <w:rFonts w:ascii="Arial" w:hAnsi="Arial" w:cs="Arial"/>
        </w:rPr>
      </w:pPr>
      <w:r w:rsidRPr="0016407D">
        <w:rPr>
          <w:rFonts w:ascii="Arial" w:hAnsi="Arial" w:cs="Arial"/>
          <w:color w:val="0E101A"/>
        </w:rPr>
        <w:t>Organisation for Economic Co-operation and Development (</w:t>
      </w:r>
      <w:r w:rsidRPr="0016407D">
        <w:rPr>
          <w:rFonts w:ascii="Arial" w:hAnsi="Arial" w:cs="Arial"/>
        </w:rPr>
        <w:t xml:space="preserve">OECD) (2008) </w:t>
      </w:r>
      <w:r w:rsidRPr="0016407D">
        <w:rPr>
          <w:rFonts w:ascii="Arial" w:hAnsi="Arial" w:cs="Arial"/>
          <w:i/>
          <w:iCs/>
        </w:rPr>
        <w:t xml:space="preserve">Innovating to Learn, Learning to Innovate. </w:t>
      </w:r>
      <w:r w:rsidRPr="0016407D">
        <w:rPr>
          <w:rFonts w:ascii="Arial" w:hAnsi="Arial" w:cs="Arial"/>
        </w:rPr>
        <w:t xml:space="preserve">Available at: </w:t>
      </w:r>
      <w:hyperlink r:id="rId24" w:history="1">
        <w:r w:rsidRPr="0016407D">
          <w:rPr>
            <w:rStyle w:val="Hyperlink"/>
            <w:rFonts w:ascii="Arial" w:hAnsi="Arial" w:cs="Arial"/>
          </w:rPr>
          <w:t>https://www.oecd.org/education/ceri/innovatingtolearnlearningtoinnovate.htm</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 </w:t>
      </w:r>
    </w:p>
    <w:p w14:paraId="166414B4" w14:textId="77777777" w:rsidR="00FE2660" w:rsidRPr="0016407D" w:rsidRDefault="00FE2660" w:rsidP="0016407D">
      <w:pPr>
        <w:spacing w:line="360" w:lineRule="auto"/>
        <w:jc w:val="both"/>
        <w:rPr>
          <w:rFonts w:ascii="Arial" w:hAnsi="Arial" w:cs="Arial"/>
        </w:rPr>
      </w:pPr>
      <w:r w:rsidRPr="0016407D">
        <w:rPr>
          <w:rFonts w:ascii="Arial" w:hAnsi="Arial" w:cs="Arial"/>
          <w:color w:val="0E101A"/>
        </w:rPr>
        <w:lastRenderedPageBreak/>
        <w:t>Organisation for Economic Co-operation and Development (</w:t>
      </w:r>
      <w:r w:rsidRPr="0016407D">
        <w:rPr>
          <w:rFonts w:ascii="Arial" w:hAnsi="Arial" w:cs="Arial"/>
        </w:rPr>
        <w:t xml:space="preserve">OECD) (2018) </w:t>
      </w:r>
      <w:r w:rsidRPr="0016407D">
        <w:rPr>
          <w:rFonts w:ascii="Arial" w:hAnsi="Arial" w:cs="Arial"/>
          <w:i/>
          <w:iCs/>
        </w:rPr>
        <w:t xml:space="preserve">The Future of Education and Skills: Education 2030. </w:t>
      </w:r>
      <w:r w:rsidRPr="0016407D">
        <w:rPr>
          <w:rFonts w:ascii="Arial" w:hAnsi="Arial" w:cs="Arial"/>
        </w:rPr>
        <w:t xml:space="preserve">Available at: </w:t>
      </w:r>
      <w:hyperlink r:id="rId25" w:history="1">
        <w:r w:rsidRPr="0016407D">
          <w:rPr>
            <w:rStyle w:val="Hyperlink"/>
            <w:rFonts w:ascii="Arial" w:hAnsi="Arial" w:cs="Arial"/>
          </w:rPr>
          <w:t>https://www.oecd.org/education/2030/E2030%20Position%20Paper%20(05.04.2018).pdf</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 </w:t>
      </w:r>
    </w:p>
    <w:p w14:paraId="187AEBA0" w14:textId="77777777" w:rsidR="00FE2660" w:rsidRPr="0016407D" w:rsidRDefault="00FE2660" w:rsidP="0016407D">
      <w:pPr>
        <w:spacing w:line="360" w:lineRule="auto"/>
        <w:jc w:val="both"/>
        <w:rPr>
          <w:rFonts w:ascii="Arial" w:hAnsi="Arial" w:cs="Arial"/>
        </w:rPr>
      </w:pPr>
    </w:p>
    <w:p w14:paraId="64DD71BE"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Piaget, J. (1953) </w:t>
      </w:r>
      <w:r w:rsidRPr="0016407D">
        <w:rPr>
          <w:rFonts w:ascii="Arial" w:hAnsi="Arial" w:cs="Arial"/>
          <w:i/>
        </w:rPr>
        <w:t xml:space="preserve">The Origins of Intelligence in Children. </w:t>
      </w:r>
      <w:r w:rsidRPr="0016407D">
        <w:rPr>
          <w:rFonts w:ascii="Arial" w:hAnsi="Arial" w:cs="Arial"/>
        </w:rPr>
        <w:t xml:space="preserve">New York: International Universities Press, INC. Available at: </w:t>
      </w:r>
      <w:hyperlink r:id="rId26" w:history="1">
        <w:r w:rsidRPr="0016407D">
          <w:rPr>
            <w:rStyle w:val="Hyperlink"/>
            <w:rFonts w:ascii="Arial" w:hAnsi="Arial" w:cs="Arial"/>
          </w:rPr>
          <w:t>https://www.pitt.edu/~strauss/origins_r.pdf</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 </w:t>
      </w:r>
    </w:p>
    <w:p w14:paraId="1E61621D" w14:textId="77777777" w:rsidR="00FE2660" w:rsidRPr="0016407D" w:rsidRDefault="00FE2660" w:rsidP="0016407D">
      <w:pPr>
        <w:spacing w:line="360" w:lineRule="auto"/>
        <w:jc w:val="both"/>
        <w:rPr>
          <w:rFonts w:ascii="Arial" w:hAnsi="Arial" w:cs="Arial"/>
        </w:rPr>
      </w:pPr>
    </w:p>
    <w:p w14:paraId="5732631D"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Priestley, M. and Biesta, G. (2013) </w:t>
      </w:r>
      <w:r w:rsidRPr="0016407D">
        <w:rPr>
          <w:rFonts w:ascii="Arial" w:hAnsi="Arial" w:cs="Arial"/>
          <w:i/>
          <w:iCs/>
        </w:rPr>
        <w:t xml:space="preserve">Reinventing the Curriculum: New Trends in the Curriculum Policy and Practice. </w:t>
      </w:r>
      <w:r w:rsidRPr="0016407D">
        <w:rPr>
          <w:rFonts w:ascii="Arial" w:hAnsi="Arial" w:cs="Arial"/>
        </w:rPr>
        <w:t xml:space="preserve">Available at: </w:t>
      </w:r>
      <w:hyperlink r:id="rId27" w:history="1">
        <w:r w:rsidRPr="0016407D">
          <w:rPr>
            <w:rStyle w:val="Hyperlink"/>
            <w:rFonts w:ascii="Arial" w:hAnsi="Arial" w:cs="Arial"/>
          </w:rPr>
          <w:t>https://www.google.co.uk/books/edition/Reinventing_the_Curriculum/u0zyoaSE66YC?hl=en&amp;gbpv=0</w:t>
        </w:r>
      </w:hyperlink>
      <w:r w:rsidRPr="0016407D">
        <w:rPr>
          <w:rFonts w:ascii="Arial" w:hAnsi="Arial" w:cs="Arial"/>
        </w:rPr>
        <w:t xml:space="preserve"> (Accessed: 26</w:t>
      </w:r>
      <w:r w:rsidRPr="0016407D">
        <w:rPr>
          <w:rFonts w:ascii="Arial" w:hAnsi="Arial" w:cs="Arial"/>
          <w:vertAlign w:val="superscript"/>
        </w:rPr>
        <w:t>th</w:t>
      </w:r>
      <w:r w:rsidRPr="0016407D">
        <w:rPr>
          <w:rFonts w:ascii="Arial" w:hAnsi="Arial" w:cs="Arial"/>
        </w:rPr>
        <w:t xml:space="preserve"> March 2021). </w:t>
      </w:r>
    </w:p>
    <w:p w14:paraId="43112900" w14:textId="77777777" w:rsidR="00FE2660" w:rsidRPr="0016407D" w:rsidRDefault="00FE2660" w:rsidP="0016407D">
      <w:pPr>
        <w:spacing w:line="360" w:lineRule="auto"/>
        <w:jc w:val="both"/>
        <w:rPr>
          <w:rFonts w:ascii="Arial" w:hAnsi="Arial" w:cs="Arial"/>
        </w:rPr>
      </w:pPr>
    </w:p>
    <w:p w14:paraId="045EBA33"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eastAsia="Times New Roman" w:hAnsi="Arial" w:cs="Arial"/>
          <w:lang w:eastAsia="en-GB"/>
        </w:rPr>
        <w:t xml:space="preserve">Reggio Children, (2020). </w:t>
      </w:r>
      <w:r w:rsidRPr="0016407D">
        <w:rPr>
          <w:rFonts w:ascii="Arial" w:eastAsia="Times New Roman" w:hAnsi="Arial" w:cs="Arial"/>
          <w:i/>
          <w:iCs/>
          <w:lang w:eastAsia="en-GB"/>
        </w:rPr>
        <w:t>Professional Development.</w:t>
      </w:r>
      <w:r w:rsidRPr="0016407D">
        <w:rPr>
          <w:rFonts w:ascii="Arial" w:eastAsia="Times New Roman" w:hAnsi="Arial" w:cs="Arial"/>
          <w:lang w:eastAsia="en-GB"/>
        </w:rPr>
        <w:t xml:space="preserve"> Available at: </w:t>
      </w:r>
      <w:hyperlink r:id="rId28" w:history="1">
        <w:r w:rsidRPr="0016407D">
          <w:rPr>
            <w:rStyle w:val="Hyperlink"/>
            <w:rFonts w:ascii="Arial" w:eastAsia="Times New Roman" w:hAnsi="Arial" w:cs="Arial"/>
            <w:lang w:eastAsia="en-GB"/>
          </w:rPr>
          <w:t>https://www.reggiochildren.it/en/</w:t>
        </w:r>
      </w:hyperlink>
      <w:r w:rsidRPr="0016407D">
        <w:rPr>
          <w:rFonts w:ascii="Arial" w:eastAsia="Times New Roman" w:hAnsi="Arial" w:cs="Arial"/>
          <w:lang w:eastAsia="en-GB"/>
        </w:rPr>
        <w:t xml:space="preserve"> (Accessed: 21</w:t>
      </w:r>
      <w:r w:rsidRPr="0016407D">
        <w:rPr>
          <w:rFonts w:ascii="Arial" w:eastAsia="Times New Roman" w:hAnsi="Arial" w:cs="Arial"/>
          <w:vertAlign w:val="superscript"/>
          <w:lang w:eastAsia="en-GB"/>
        </w:rPr>
        <w:t>st</w:t>
      </w:r>
      <w:r w:rsidRPr="0016407D">
        <w:rPr>
          <w:rFonts w:ascii="Arial" w:eastAsia="Times New Roman" w:hAnsi="Arial" w:cs="Arial"/>
          <w:lang w:eastAsia="en-GB"/>
        </w:rPr>
        <w:t xml:space="preserve"> March 2021). </w:t>
      </w:r>
    </w:p>
    <w:p w14:paraId="4119D7CC" w14:textId="77777777" w:rsidR="00FE2660" w:rsidRPr="0016407D" w:rsidRDefault="00FE2660" w:rsidP="0016407D">
      <w:pPr>
        <w:spacing w:line="360" w:lineRule="auto"/>
        <w:jc w:val="both"/>
        <w:rPr>
          <w:rFonts w:ascii="Arial" w:eastAsia="Times New Roman" w:hAnsi="Arial" w:cs="Arial"/>
          <w:lang w:eastAsia="en-GB"/>
        </w:rPr>
      </w:pPr>
    </w:p>
    <w:p w14:paraId="17787977" w14:textId="3904F1A7" w:rsidR="00FE2660" w:rsidRPr="0016407D" w:rsidRDefault="00FE2660" w:rsidP="0016407D">
      <w:pPr>
        <w:spacing w:line="360" w:lineRule="auto"/>
        <w:jc w:val="both"/>
        <w:rPr>
          <w:rFonts w:ascii="Arial" w:hAnsi="Arial" w:cs="Arial"/>
        </w:rPr>
      </w:pPr>
      <w:r w:rsidRPr="0016407D">
        <w:rPr>
          <w:rFonts w:ascii="Arial" w:hAnsi="Arial" w:cs="Arial"/>
        </w:rPr>
        <w:t xml:space="preserve">Rinaldi, C. (2006) </w:t>
      </w:r>
      <w:r w:rsidRPr="0016407D">
        <w:rPr>
          <w:rFonts w:ascii="Arial" w:hAnsi="Arial" w:cs="Arial"/>
          <w:i/>
          <w:iCs/>
        </w:rPr>
        <w:t>In dialogue with Reggio Emilia: listening, researching and learning</w:t>
      </w:r>
      <w:r w:rsidR="00494BC6" w:rsidRPr="0016407D">
        <w:rPr>
          <w:rFonts w:ascii="Arial" w:hAnsi="Arial" w:cs="Arial"/>
          <w:i/>
          <w:iCs/>
        </w:rPr>
        <w:t xml:space="preserve">. </w:t>
      </w:r>
      <w:r w:rsidR="00494BC6" w:rsidRPr="0016407D">
        <w:rPr>
          <w:rFonts w:ascii="Arial" w:hAnsi="Arial" w:cs="Arial"/>
        </w:rPr>
        <w:t xml:space="preserve">Available at: </w:t>
      </w:r>
      <w:r w:rsidRPr="0016407D">
        <w:rPr>
          <w:rFonts w:ascii="Arial" w:hAnsi="Arial" w:cs="Arial"/>
          <w:i/>
          <w:iCs/>
        </w:rPr>
        <w:t xml:space="preserve"> </w:t>
      </w:r>
      <w:hyperlink r:id="rId29" w:history="1">
        <w:r w:rsidR="00494BC6" w:rsidRPr="0016407D">
          <w:rPr>
            <w:rStyle w:val="Hyperlink"/>
            <w:rFonts w:ascii="Arial" w:hAnsi="Arial" w:cs="Arial"/>
          </w:rPr>
          <w:t>https://www.researchgate.net/publication/291310742_In_Dialogue_with_Reggio_Emilia_Listening_Researching_and_Learning</w:t>
        </w:r>
      </w:hyperlink>
      <w:r w:rsidR="00494BC6" w:rsidRPr="0016407D">
        <w:rPr>
          <w:rFonts w:ascii="Arial" w:hAnsi="Arial" w:cs="Arial"/>
        </w:rPr>
        <w:t xml:space="preserve"> (Accessed: 21</w:t>
      </w:r>
      <w:r w:rsidR="00494BC6" w:rsidRPr="0016407D">
        <w:rPr>
          <w:rFonts w:ascii="Arial" w:hAnsi="Arial" w:cs="Arial"/>
          <w:vertAlign w:val="superscript"/>
        </w:rPr>
        <w:t>st</w:t>
      </w:r>
      <w:r w:rsidR="00494BC6" w:rsidRPr="0016407D">
        <w:rPr>
          <w:rFonts w:ascii="Arial" w:hAnsi="Arial" w:cs="Arial"/>
        </w:rPr>
        <w:t xml:space="preserve"> March 2021)</w:t>
      </w:r>
    </w:p>
    <w:p w14:paraId="03D8813B" w14:textId="77777777" w:rsidR="00FE2660" w:rsidRPr="0016407D" w:rsidRDefault="00FE2660" w:rsidP="0016407D">
      <w:pPr>
        <w:spacing w:line="360" w:lineRule="auto"/>
        <w:jc w:val="both"/>
        <w:rPr>
          <w:rFonts w:ascii="Arial" w:hAnsi="Arial" w:cs="Arial"/>
        </w:rPr>
      </w:pPr>
    </w:p>
    <w:p w14:paraId="23E27459" w14:textId="77777777" w:rsidR="00FE2660" w:rsidRPr="0016407D" w:rsidRDefault="00FE2660" w:rsidP="0016407D">
      <w:pPr>
        <w:spacing w:line="360" w:lineRule="auto"/>
        <w:jc w:val="both"/>
        <w:rPr>
          <w:rFonts w:ascii="Arial" w:hAnsi="Arial" w:cs="Arial"/>
        </w:rPr>
      </w:pPr>
      <w:r w:rsidRPr="0016407D">
        <w:rPr>
          <w:rFonts w:ascii="Arial" w:hAnsi="Arial" w:cs="Arial"/>
        </w:rPr>
        <w:t>Robinson, K. (2010) ‘RSA ANIMATE: Changing Education Paradigms’ [YOUTUBE]. RSA Animate. Available at: https://www.youtube.com/watch?v=zDZFcDGpL4U   (Accessed: 9</w:t>
      </w:r>
      <w:r w:rsidRPr="0016407D">
        <w:rPr>
          <w:rFonts w:ascii="Arial" w:hAnsi="Arial" w:cs="Arial"/>
          <w:vertAlign w:val="superscript"/>
        </w:rPr>
        <w:t>th</w:t>
      </w:r>
      <w:r w:rsidRPr="0016407D">
        <w:rPr>
          <w:rFonts w:ascii="Arial" w:hAnsi="Arial" w:cs="Arial"/>
        </w:rPr>
        <w:t xml:space="preserve"> March 2021).</w:t>
      </w:r>
    </w:p>
    <w:p w14:paraId="419651D9" w14:textId="77777777" w:rsidR="00FE2660" w:rsidRPr="0016407D" w:rsidRDefault="00FE2660" w:rsidP="0016407D">
      <w:pPr>
        <w:spacing w:line="360" w:lineRule="auto"/>
        <w:jc w:val="both"/>
        <w:rPr>
          <w:rFonts w:ascii="Arial" w:hAnsi="Arial" w:cs="Arial"/>
        </w:rPr>
      </w:pPr>
    </w:p>
    <w:p w14:paraId="3ECED1AA" w14:textId="7B72A840" w:rsidR="00FE2660" w:rsidRPr="0016407D" w:rsidRDefault="00FE2660" w:rsidP="0016407D">
      <w:pPr>
        <w:spacing w:line="360" w:lineRule="auto"/>
        <w:jc w:val="both"/>
        <w:rPr>
          <w:rFonts w:ascii="Arial" w:hAnsi="Arial" w:cs="Arial"/>
        </w:rPr>
      </w:pPr>
      <w:r w:rsidRPr="0016407D">
        <w:rPr>
          <w:rFonts w:ascii="Arial" w:hAnsi="Arial" w:cs="Arial"/>
        </w:rPr>
        <w:t>Siraj, I., &amp; Kingston, D. (2014). An independent stocktake of the Foundation Phase in Wales. Final report September 2013 - March 2014. Welsh Government: Department for Education and Skills.</w:t>
      </w:r>
      <w:r w:rsidR="0014261D" w:rsidRPr="0016407D">
        <w:rPr>
          <w:rFonts w:ascii="Arial" w:hAnsi="Arial" w:cs="Arial"/>
        </w:rPr>
        <w:t xml:space="preserve"> Available at: </w:t>
      </w:r>
      <w:hyperlink r:id="rId30" w:history="1">
        <w:r w:rsidR="0014261D" w:rsidRPr="0016407D">
          <w:rPr>
            <w:rStyle w:val="Hyperlink"/>
            <w:rFonts w:ascii="Arial" w:hAnsi="Arial" w:cs="Arial"/>
          </w:rPr>
          <w:t>https://dera.ioe.ac.uk/20340/1/140519-independent-stocktake-of-the-foundation-phase-in-wales-en.pdf</w:t>
        </w:r>
      </w:hyperlink>
      <w:r w:rsidR="0014261D" w:rsidRPr="0016407D">
        <w:rPr>
          <w:rFonts w:ascii="Arial" w:hAnsi="Arial" w:cs="Arial"/>
        </w:rPr>
        <w:t xml:space="preserve"> (Accessed: 9</w:t>
      </w:r>
      <w:r w:rsidR="0014261D" w:rsidRPr="0016407D">
        <w:rPr>
          <w:rFonts w:ascii="Arial" w:hAnsi="Arial" w:cs="Arial"/>
          <w:vertAlign w:val="superscript"/>
        </w:rPr>
        <w:t>th</w:t>
      </w:r>
      <w:r w:rsidR="0014261D" w:rsidRPr="0016407D">
        <w:rPr>
          <w:rFonts w:ascii="Arial" w:hAnsi="Arial" w:cs="Arial"/>
        </w:rPr>
        <w:t xml:space="preserve"> March 2021). </w:t>
      </w:r>
    </w:p>
    <w:p w14:paraId="78AD8EAA" w14:textId="354713DB" w:rsidR="0014261D" w:rsidRPr="0016407D" w:rsidRDefault="0014261D" w:rsidP="0016407D">
      <w:pPr>
        <w:spacing w:line="360" w:lineRule="auto"/>
        <w:jc w:val="both"/>
        <w:rPr>
          <w:rFonts w:ascii="Arial" w:hAnsi="Arial" w:cs="Arial"/>
        </w:rPr>
      </w:pPr>
    </w:p>
    <w:p w14:paraId="02D19B65" w14:textId="77777777" w:rsidR="0014261D" w:rsidRPr="0016407D" w:rsidRDefault="0014261D" w:rsidP="0016407D">
      <w:pPr>
        <w:spacing w:line="360" w:lineRule="auto"/>
        <w:jc w:val="both"/>
        <w:rPr>
          <w:rFonts w:ascii="Arial" w:hAnsi="Arial" w:cs="Arial"/>
        </w:rPr>
      </w:pPr>
    </w:p>
    <w:p w14:paraId="1F4E4CD0" w14:textId="77777777" w:rsidR="00FE2660" w:rsidRPr="0016407D" w:rsidRDefault="00FE2660" w:rsidP="0016407D">
      <w:pPr>
        <w:spacing w:line="360" w:lineRule="auto"/>
        <w:jc w:val="both"/>
        <w:rPr>
          <w:rFonts w:ascii="Arial" w:hAnsi="Arial" w:cs="Arial"/>
        </w:rPr>
      </w:pPr>
    </w:p>
    <w:p w14:paraId="19E58A2D"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Taylor, C. et al. (2015) ‘Implementing curriculum reform in Wales: the case of the Foundation Phase’, </w:t>
      </w:r>
      <w:r w:rsidRPr="0016407D">
        <w:rPr>
          <w:rFonts w:ascii="Arial" w:hAnsi="Arial" w:cs="Arial"/>
          <w:i/>
          <w:iCs/>
        </w:rPr>
        <w:t xml:space="preserve">Oxford Review of Education. </w:t>
      </w:r>
      <w:r w:rsidRPr="0016407D">
        <w:rPr>
          <w:rFonts w:ascii="Arial" w:hAnsi="Arial" w:cs="Arial"/>
        </w:rPr>
        <w:t xml:space="preserve">42(3), pp. 299-315. Available at: </w:t>
      </w:r>
      <w:hyperlink r:id="rId31" w:history="1">
        <w:r w:rsidRPr="0016407D">
          <w:rPr>
            <w:rStyle w:val="Hyperlink"/>
            <w:rFonts w:ascii="Arial" w:hAnsi="Arial" w:cs="Arial"/>
          </w:rPr>
          <w:t>https://www.tandfonline.com/doi/abs/10.1080/03054985.2016.1184872?journalCode=core20</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 </w:t>
      </w:r>
    </w:p>
    <w:p w14:paraId="15F2A62F" w14:textId="77777777" w:rsidR="00FE2660" w:rsidRPr="0016407D" w:rsidRDefault="00FE2660" w:rsidP="0016407D">
      <w:pPr>
        <w:spacing w:line="360" w:lineRule="auto"/>
        <w:jc w:val="both"/>
        <w:rPr>
          <w:rFonts w:ascii="Arial" w:hAnsi="Arial" w:cs="Arial"/>
        </w:rPr>
      </w:pPr>
    </w:p>
    <w:p w14:paraId="2A58B867"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Thornton, L. and Brunton, P. (2014) </w:t>
      </w:r>
      <w:r w:rsidRPr="0016407D">
        <w:rPr>
          <w:rFonts w:ascii="Arial" w:hAnsi="Arial" w:cs="Arial"/>
          <w:i/>
          <w:iCs/>
        </w:rPr>
        <w:t xml:space="preserve">Understanding the Reggio Approach. </w:t>
      </w:r>
      <w:r w:rsidRPr="0016407D">
        <w:rPr>
          <w:rFonts w:ascii="Arial" w:hAnsi="Arial" w:cs="Arial"/>
        </w:rPr>
        <w:t xml:space="preserve">Available at: </w:t>
      </w:r>
      <w:hyperlink r:id="rId32" w:history="1">
        <w:r w:rsidRPr="0016407D">
          <w:rPr>
            <w:rStyle w:val="Hyperlink"/>
            <w:rFonts w:ascii="Arial" w:hAnsi="Arial" w:cs="Arial"/>
          </w:rPr>
          <w:t>https://www.google.co.uk/books/edition/Understanding_the_Reggio_Approach/_qthCQAAQBAJ?hl=en</w:t>
        </w:r>
      </w:hyperlink>
      <w:r w:rsidRPr="0016407D">
        <w:rPr>
          <w:rFonts w:ascii="Arial" w:hAnsi="Arial" w:cs="Arial"/>
        </w:rPr>
        <w:t xml:space="preserve"> (Accessed: 25</w:t>
      </w:r>
      <w:r w:rsidRPr="0016407D">
        <w:rPr>
          <w:rFonts w:ascii="Arial" w:hAnsi="Arial" w:cs="Arial"/>
          <w:vertAlign w:val="superscript"/>
        </w:rPr>
        <w:t>th</w:t>
      </w:r>
      <w:r w:rsidRPr="0016407D">
        <w:rPr>
          <w:rFonts w:ascii="Arial" w:hAnsi="Arial" w:cs="Arial"/>
        </w:rPr>
        <w:t xml:space="preserve"> March 2021).</w:t>
      </w:r>
    </w:p>
    <w:p w14:paraId="28A7005D" w14:textId="77777777" w:rsidR="00FE2660" w:rsidRPr="0016407D" w:rsidRDefault="00FE2660" w:rsidP="0016407D">
      <w:pPr>
        <w:spacing w:line="360" w:lineRule="auto"/>
        <w:jc w:val="both"/>
        <w:rPr>
          <w:rFonts w:ascii="Arial" w:hAnsi="Arial" w:cs="Arial"/>
        </w:rPr>
      </w:pPr>
    </w:p>
    <w:p w14:paraId="29C5CB6D" w14:textId="2D54EE82" w:rsidR="00FE2660" w:rsidRPr="0016407D" w:rsidRDefault="00FE2660" w:rsidP="0016407D">
      <w:pPr>
        <w:spacing w:line="360" w:lineRule="auto"/>
        <w:jc w:val="both"/>
        <w:rPr>
          <w:rFonts w:ascii="Arial" w:hAnsi="Arial" w:cs="Arial"/>
        </w:rPr>
      </w:pPr>
      <w:r w:rsidRPr="0016407D">
        <w:rPr>
          <w:rFonts w:ascii="Arial" w:hAnsi="Arial" w:cs="Arial"/>
        </w:rPr>
        <w:t xml:space="preserve">Turner, T. &amp; Wilson, D. G. (2010) </w:t>
      </w:r>
      <w:r w:rsidR="0016407D" w:rsidRPr="0016407D">
        <w:rPr>
          <w:rFonts w:ascii="Arial" w:hAnsi="Arial" w:cs="Arial"/>
        </w:rPr>
        <w:t>‘</w:t>
      </w:r>
      <w:r w:rsidRPr="0016407D">
        <w:rPr>
          <w:rFonts w:ascii="Arial" w:hAnsi="Arial" w:cs="Arial"/>
        </w:rPr>
        <w:t xml:space="preserve">Reflections on Documentation: A Discussion </w:t>
      </w:r>
      <w:r w:rsidR="0016407D" w:rsidRPr="0016407D">
        <w:rPr>
          <w:rFonts w:ascii="Arial" w:hAnsi="Arial" w:cs="Arial"/>
        </w:rPr>
        <w:t>with</w:t>
      </w:r>
      <w:r w:rsidRPr="0016407D">
        <w:rPr>
          <w:rFonts w:ascii="Arial" w:hAnsi="Arial" w:cs="Arial"/>
        </w:rPr>
        <w:t xml:space="preserve"> Thought Leaders </w:t>
      </w:r>
      <w:proofErr w:type="gramStart"/>
      <w:r w:rsidRPr="0016407D">
        <w:rPr>
          <w:rFonts w:ascii="Arial" w:hAnsi="Arial" w:cs="Arial"/>
        </w:rPr>
        <w:t>From</w:t>
      </w:r>
      <w:proofErr w:type="gramEnd"/>
      <w:r w:rsidRPr="0016407D">
        <w:rPr>
          <w:rFonts w:ascii="Arial" w:hAnsi="Arial" w:cs="Arial"/>
        </w:rPr>
        <w:t xml:space="preserve"> Reggio Emilia</w:t>
      </w:r>
      <w:r w:rsidR="0016407D" w:rsidRPr="0016407D">
        <w:rPr>
          <w:rFonts w:ascii="Arial" w:hAnsi="Arial" w:cs="Arial"/>
        </w:rPr>
        <w:t xml:space="preserve">’, </w:t>
      </w:r>
      <w:r w:rsidR="0016407D" w:rsidRPr="0016407D">
        <w:rPr>
          <w:rFonts w:ascii="Arial" w:hAnsi="Arial" w:cs="Arial"/>
          <w:i/>
          <w:iCs/>
        </w:rPr>
        <w:t xml:space="preserve">Theory into Practice. </w:t>
      </w:r>
      <w:r w:rsidR="0016407D" w:rsidRPr="0016407D">
        <w:rPr>
          <w:rFonts w:ascii="Arial" w:hAnsi="Arial" w:cs="Arial"/>
        </w:rPr>
        <w:t xml:space="preserve">49(1), pp. 5-13. Available at: </w:t>
      </w:r>
      <w:hyperlink r:id="rId33" w:history="1">
        <w:r w:rsidR="0016407D" w:rsidRPr="0016407D">
          <w:rPr>
            <w:rStyle w:val="Hyperlink"/>
            <w:rFonts w:ascii="Arial" w:hAnsi="Arial" w:cs="Arial"/>
          </w:rPr>
          <w:t>https://eric.ed.gov/?id=EJ879851</w:t>
        </w:r>
      </w:hyperlink>
      <w:r w:rsidR="0016407D" w:rsidRPr="0016407D">
        <w:rPr>
          <w:rFonts w:ascii="Arial" w:hAnsi="Arial" w:cs="Arial"/>
        </w:rPr>
        <w:t xml:space="preserve"> (Accessed: 25</w:t>
      </w:r>
      <w:r w:rsidR="0016407D" w:rsidRPr="0016407D">
        <w:rPr>
          <w:rFonts w:ascii="Arial" w:hAnsi="Arial" w:cs="Arial"/>
          <w:vertAlign w:val="superscript"/>
        </w:rPr>
        <w:t>th</w:t>
      </w:r>
      <w:r w:rsidR="0016407D" w:rsidRPr="0016407D">
        <w:rPr>
          <w:rFonts w:ascii="Arial" w:hAnsi="Arial" w:cs="Arial"/>
        </w:rPr>
        <w:t xml:space="preserve"> March 2021).  </w:t>
      </w:r>
    </w:p>
    <w:p w14:paraId="2419CDB2" w14:textId="77777777" w:rsidR="00FE2660" w:rsidRPr="0016407D" w:rsidRDefault="00FE2660" w:rsidP="0016407D">
      <w:pPr>
        <w:spacing w:line="360" w:lineRule="auto"/>
        <w:jc w:val="both"/>
        <w:rPr>
          <w:rFonts w:ascii="Arial" w:hAnsi="Arial" w:cs="Arial"/>
        </w:rPr>
      </w:pPr>
    </w:p>
    <w:p w14:paraId="72017B2D"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UNICEF (1992) </w:t>
      </w:r>
      <w:r w:rsidRPr="0016407D">
        <w:rPr>
          <w:rFonts w:ascii="Arial" w:hAnsi="Arial" w:cs="Arial"/>
          <w:i/>
          <w:iCs/>
        </w:rPr>
        <w:t xml:space="preserve">The United Nations Convention on the Rights of the Child. </w:t>
      </w:r>
      <w:r w:rsidRPr="0016407D">
        <w:rPr>
          <w:rFonts w:ascii="Arial" w:hAnsi="Arial" w:cs="Arial"/>
        </w:rPr>
        <w:t xml:space="preserve"> </w:t>
      </w:r>
      <w:hyperlink r:id="rId34" w:history="1">
        <w:r w:rsidRPr="0016407D">
          <w:rPr>
            <w:rStyle w:val="Hyperlink"/>
            <w:rFonts w:ascii="Arial" w:hAnsi="Arial" w:cs="Arial"/>
          </w:rPr>
          <w:t>https://downloads.unicef.org.uk/wp-content/uploads/2016/08/unicef-convention-rights-child-uncrc.pdf?_adal_sd=www.unicef.org.uk.1615303329586&amp;_adal_ca=so%3DGoogle%26me%3Dorganic%26ca%3D(not%2520set)%26co%3D(not%2520set)%26ke%3D(not%2520set).1615303329586&amp;_adal_cw=1615303284573.1615303329586&amp;_adal_id=365911e6-2e69-4059-8f58-36a8f4f73ff5.1610303965.3.1615303285.1610303965.f4210119-52be-4b6b-94a9-9065014e188f.1615303329586&amp;_ga=2.169108129.1462825493.1615303284-1946809865.1610303963</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w:t>
      </w:r>
    </w:p>
    <w:p w14:paraId="3DDF63E2" w14:textId="77777777" w:rsidR="00FE2660" w:rsidRPr="0016407D" w:rsidRDefault="00FE2660" w:rsidP="0016407D">
      <w:pPr>
        <w:spacing w:line="360" w:lineRule="auto"/>
        <w:jc w:val="both"/>
        <w:rPr>
          <w:rFonts w:ascii="Arial" w:hAnsi="Arial" w:cs="Arial"/>
        </w:rPr>
      </w:pPr>
    </w:p>
    <w:p w14:paraId="3E07BCBA"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Vygotsky, L. (1978) Mind in Society: ‘The Development of Higher Psychological Processes’, </w:t>
      </w:r>
      <w:r w:rsidRPr="0016407D">
        <w:rPr>
          <w:rFonts w:ascii="Arial" w:hAnsi="Arial" w:cs="Arial"/>
          <w:i/>
        </w:rPr>
        <w:t>Cambridge: Harvard University Press.</w:t>
      </w:r>
      <w:r w:rsidRPr="0016407D">
        <w:rPr>
          <w:rFonts w:ascii="Arial" w:hAnsi="Arial" w:cs="Arial"/>
        </w:rPr>
        <w:t xml:space="preserve"> Available at: </w:t>
      </w:r>
      <w:hyperlink r:id="rId35" w:history="1">
        <w:r w:rsidRPr="0016407D">
          <w:rPr>
            <w:rStyle w:val="Hyperlink"/>
            <w:rFonts w:ascii="Arial" w:hAnsi="Arial" w:cs="Arial"/>
          </w:rPr>
          <w:t>http://www.unilibre.edu.co/bogota/pdfs/2016/mc16.pdf</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 </w:t>
      </w:r>
    </w:p>
    <w:p w14:paraId="49E00D6D" w14:textId="77777777" w:rsidR="00FE2660" w:rsidRPr="0016407D" w:rsidRDefault="00FE2660" w:rsidP="0016407D">
      <w:pPr>
        <w:spacing w:line="360" w:lineRule="auto"/>
        <w:jc w:val="both"/>
        <w:rPr>
          <w:rFonts w:ascii="Arial" w:hAnsi="Arial" w:cs="Arial"/>
        </w:rPr>
      </w:pPr>
    </w:p>
    <w:p w14:paraId="336FF0FB" w14:textId="77777777" w:rsidR="00FE2660" w:rsidRPr="0016407D" w:rsidRDefault="00FE2660" w:rsidP="0016407D">
      <w:pPr>
        <w:spacing w:line="360" w:lineRule="auto"/>
        <w:jc w:val="both"/>
        <w:rPr>
          <w:rFonts w:ascii="Arial" w:hAnsi="Arial" w:cs="Arial"/>
        </w:rPr>
      </w:pPr>
    </w:p>
    <w:p w14:paraId="687C939D"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hAnsi="Arial" w:cs="Arial"/>
        </w:rPr>
        <w:t>Waters, J. (2016) ‘</w:t>
      </w:r>
      <w:r w:rsidRPr="0016407D">
        <w:rPr>
          <w:rFonts w:ascii="Arial" w:eastAsia="Times New Roman" w:hAnsi="Arial" w:cs="Arial"/>
          <w:color w:val="000000" w:themeColor="text1"/>
          <w:shd w:val="clear" w:color="auto" w:fill="FFFFFF"/>
          <w:lang w:eastAsia="en-GB"/>
        </w:rPr>
        <w:t>The Foundation Phase in Wales – time to grow up?’, </w:t>
      </w:r>
      <w:r w:rsidRPr="0016407D">
        <w:rPr>
          <w:rFonts w:ascii="Arial" w:eastAsia="Times New Roman" w:hAnsi="Arial" w:cs="Arial"/>
          <w:i/>
          <w:iCs/>
          <w:color w:val="000000" w:themeColor="text1"/>
          <w:shd w:val="clear" w:color="auto" w:fill="FFFFFF"/>
          <w:lang w:eastAsia="en-GB"/>
        </w:rPr>
        <w:t>Wales Journal of Education</w:t>
      </w:r>
      <w:r w:rsidRPr="0016407D">
        <w:rPr>
          <w:rFonts w:ascii="Arial" w:eastAsia="Times New Roman" w:hAnsi="Arial" w:cs="Arial"/>
          <w:color w:val="000000" w:themeColor="text1"/>
          <w:shd w:val="clear" w:color="auto" w:fill="FFFFFF"/>
          <w:lang w:eastAsia="en-GB"/>
        </w:rPr>
        <w:t xml:space="preserve">, 18 (1). pp. 179-198. Available at: </w:t>
      </w:r>
      <w:hyperlink r:id="rId36" w:history="1">
        <w:r w:rsidRPr="0016407D">
          <w:rPr>
            <w:rStyle w:val="Hyperlink"/>
            <w:rFonts w:ascii="Arial" w:eastAsia="Times New Roman" w:hAnsi="Arial" w:cs="Arial"/>
            <w:shd w:val="clear" w:color="auto" w:fill="FFFFFF"/>
            <w:lang w:eastAsia="en-GB"/>
          </w:rPr>
          <w:t>https://repository.uwtsd.ac.uk/id/eprint/715/</w:t>
        </w:r>
      </w:hyperlink>
      <w:r w:rsidRPr="0016407D">
        <w:rPr>
          <w:rFonts w:ascii="Arial" w:eastAsia="Times New Roman" w:hAnsi="Arial" w:cs="Arial"/>
          <w:color w:val="000000" w:themeColor="text1"/>
          <w:shd w:val="clear" w:color="auto" w:fill="FFFFFF"/>
          <w:lang w:eastAsia="en-GB"/>
        </w:rPr>
        <w:t xml:space="preserve"> (Accessed: 9</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36096EC9" w14:textId="77777777" w:rsidR="0016407D" w:rsidRPr="0016407D" w:rsidRDefault="0016407D" w:rsidP="0016407D">
      <w:pPr>
        <w:spacing w:line="360" w:lineRule="auto"/>
        <w:jc w:val="both"/>
        <w:rPr>
          <w:rFonts w:ascii="Arial" w:eastAsia="Times New Roman" w:hAnsi="Arial" w:cs="Arial"/>
          <w:color w:val="000000" w:themeColor="text1"/>
          <w:shd w:val="clear" w:color="auto" w:fill="FFFFFF"/>
          <w:lang w:eastAsia="en-GB"/>
        </w:rPr>
      </w:pPr>
    </w:p>
    <w:p w14:paraId="113FFCE8"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lastRenderedPageBreak/>
        <w:t xml:space="preserve">Welsh Assembly Government (2008) </w:t>
      </w:r>
      <w:r w:rsidRPr="0016407D">
        <w:rPr>
          <w:rFonts w:ascii="Arial" w:eastAsia="Times New Roman" w:hAnsi="Arial" w:cs="Arial"/>
          <w:i/>
          <w:iCs/>
          <w:color w:val="000000" w:themeColor="text1"/>
          <w:shd w:val="clear" w:color="auto" w:fill="FFFFFF"/>
          <w:lang w:eastAsia="en-GB"/>
        </w:rPr>
        <w:t xml:space="preserve">Play/Active Learning: Overview for 3- to 7-year-olds. </w:t>
      </w:r>
      <w:r w:rsidRPr="0016407D">
        <w:rPr>
          <w:rFonts w:ascii="Arial" w:eastAsia="Times New Roman" w:hAnsi="Arial" w:cs="Arial"/>
          <w:color w:val="000000" w:themeColor="text1"/>
          <w:shd w:val="clear" w:color="auto" w:fill="FFFFFF"/>
          <w:lang w:eastAsia="en-GB"/>
        </w:rPr>
        <w:t xml:space="preserve">Available at: </w:t>
      </w:r>
      <w:hyperlink r:id="rId37" w:history="1">
        <w:r w:rsidRPr="0016407D">
          <w:rPr>
            <w:rStyle w:val="Hyperlink"/>
            <w:rFonts w:ascii="Arial" w:eastAsia="Times New Roman" w:hAnsi="Arial" w:cs="Arial"/>
            <w:shd w:val="clear" w:color="auto" w:fill="FFFFFF"/>
            <w:lang w:eastAsia="en-GB"/>
          </w:rPr>
          <w:t>https://hw</w:t>
        </w:r>
        <w:r w:rsidRPr="0016407D">
          <w:rPr>
            <w:rStyle w:val="Hyperlink"/>
            <w:rFonts w:ascii="Arial" w:eastAsia="Times New Roman" w:hAnsi="Arial" w:cs="Arial"/>
            <w:shd w:val="clear" w:color="auto" w:fill="FFFFFF"/>
            <w:lang w:eastAsia="en-GB"/>
          </w:rPr>
          <w:t>b</w:t>
        </w:r>
        <w:r w:rsidRPr="0016407D">
          <w:rPr>
            <w:rStyle w:val="Hyperlink"/>
            <w:rFonts w:ascii="Arial" w:eastAsia="Times New Roman" w:hAnsi="Arial" w:cs="Arial"/>
            <w:shd w:val="clear" w:color="auto" w:fill="FFFFFF"/>
            <w:lang w:eastAsia="en-GB"/>
          </w:rPr>
          <w:t>.gov.wales/api/storage/52aae98d-65ed-4065-9222-1a7876e150de/play-active-learning-overview-for-3-to-7-year-olds.pdf</w:t>
        </w:r>
      </w:hyperlink>
      <w:r w:rsidRPr="0016407D">
        <w:rPr>
          <w:rFonts w:ascii="Arial" w:eastAsia="Times New Roman" w:hAnsi="Arial" w:cs="Arial"/>
          <w:color w:val="000000" w:themeColor="text1"/>
          <w:shd w:val="clear" w:color="auto" w:fill="FFFFFF"/>
          <w:lang w:eastAsia="en-GB"/>
        </w:rPr>
        <w:t xml:space="preserve"> (Accessed: 16</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5ED60A33"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54523007"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Assembly Government (2009) Foundation Phase: Outdoor Learning Handbook. Available at: </w:t>
      </w:r>
      <w:hyperlink r:id="rId38" w:history="1">
        <w:r w:rsidRPr="0016407D">
          <w:rPr>
            <w:rStyle w:val="Hyperlink"/>
            <w:rFonts w:ascii="Arial" w:eastAsia="Times New Roman" w:hAnsi="Arial" w:cs="Arial"/>
            <w:shd w:val="clear" w:color="auto" w:fill="FFFFFF"/>
            <w:lang w:eastAsia="en-GB"/>
          </w:rPr>
          <w:t>https://hwb.gov.wales/storage/fcb8539c-9be7-4883-8542-35d7b54b56f2/foundation-phase-outdoor-learning-handbook.pdf</w:t>
        </w:r>
      </w:hyperlink>
      <w:r w:rsidRPr="0016407D">
        <w:rPr>
          <w:rFonts w:ascii="Arial" w:eastAsia="Times New Roman" w:hAnsi="Arial" w:cs="Arial"/>
          <w:color w:val="000000" w:themeColor="text1"/>
          <w:shd w:val="clear" w:color="auto" w:fill="FFFFFF"/>
          <w:lang w:eastAsia="en-GB"/>
        </w:rPr>
        <w:t xml:space="preserve"> (Accessed: 26</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70094CCA"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2FD3CFD4"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Government (2014) </w:t>
      </w:r>
      <w:r w:rsidRPr="0016407D">
        <w:rPr>
          <w:rFonts w:ascii="Arial" w:eastAsia="Times New Roman" w:hAnsi="Arial" w:cs="Arial"/>
          <w:i/>
          <w:iCs/>
          <w:color w:val="000000" w:themeColor="text1"/>
          <w:shd w:val="clear" w:color="auto" w:fill="FFFFFF"/>
          <w:lang w:eastAsia="en-GB"/>
        </w:rPr>
        <w:t xml:space="preserve">Evaluating the Foundation Phase Key findings on the Environment (Indoor/Outdoor). </w:t>
      </w:r>
      <w:r w:rsidRPr="0016407D">
        <w:rPr>
          <w:rFonts w:ascii="Arial" w:eastAsia="Times New Roman" w:hAnsi="Arial" w:cs="Arial"/>
          <w:color w:val="000000" w:themeColor="text1"/>
          <w:shd w:val="clear" w:color="auto" w:fill="FFFFFF"/>
          <w:lang w:eastAsia="en-GB"/>
        </w:rPr>
        <w:t xml:space="preserve">Available at: </w:t>
      </w:r>
      <w:hyperlink r:id="rId39" w:history="1">
        <w:r w:rsidRPr="0016407D">
          <w:rPr>
            <w:rStyle w:val="Hyperlink"/>
            <w:rFonts w:ascii="Arial" w:eastAsia="Times New Roman" w:hAnsi="Arial" w:cs="Arial"/>
            <w:shd w:val="clear" w:color="auto" w:fill="FFFFFF"/>
            <w:lang w:eastAsia="en-GB"/>
          </w:rPr>
          <w:t>https://orca.cf.ac.uk/88786/1/140602-foundation-phase-key-findings-environment-summary-en.pdf</w:t>
        </w:r>
      </w:hyperlink>
      <w:r w:rsidRPr="0016407D">
        <w:rPr>
          <w:rFonts w:ascii="Arial" w:eastAsia="Times New Roman" w:hAnsi="Arial" w:cs="Arial"/>
          <w:color w:val="000000" w:themeColor="text1"/>
          <w:shd w:val="clear" w:color="auto" w:fill="FFFFFF"/>
          <w:lang w:eastAsia="en-GB"/>
        </w:rPr>
        <w:t xml:space="preserve"> (Accessed: 22</w:t>
      </w:r>
      <w:r w:rsidRPr="0016407D">
        <w:rPr>
          <w:rFonts w:ascii="Arial" w:eastAsia="Times New Roman" w:hAnsi="Arial" w:cs="Arial"/>
          <w:color w:val="000000" w:themeColor="text1"/>
          <w:shd w:val="clear" w:color="auto" w:fill="FFFFFF"/>
          <w:vertAlign w:val="superscript"/>
          <w:lang w:eastAsia="en-GB"/>
        </w:rPr>
        <w:t>nd</w:t>
      </w:r>
      <w:r w:rsidRPr="0016407D">
        <w:rPr>
          <w:rFonts w:ascii="Arial" w:eastAsia="Times New Roman" w:hAnsi="Arial" w:cs="Arial"/>
          <w:color w:val="000000" w:themeColor="text1"/>
          <w:shd w:val="clear" w:color="auto" w:fill="FFFFFF"/>
          <w:lang w:eastAsia="en-GB"/>
        </w:rPr>
        <w:t xml:space="preserve"> March 2021). </w:t>
      </w:r>
    </w:p>
    <w:p w14:paraId="6BD8C7F6"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767C214C"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Government (2014) </w:t>
      </w:r>
      <w:r w:rsidRPr="0016407D">
        <w:rPr>
          <w:rFonts w:ascii="Arial" w:eastAsia="Times New Roman" w:hAnsi="Arial" w:cs="Arial"/>
          <w:i/>
          <w:iCs/>
          <w:color w:val="000000" w:themeColor="text1"/>
          <w:shd w:val="clear" w:color="auto" w:fill="FFFFFF"/>
          <w:lang w:eastAsia="en-GB"/>
        </w:rPr>
        <w:t xml:space="preserve">Further steps outdoors. </w:t>
      </w:r>
      <w:r w:rsidRPr="0016407D">
        <w:rPr>
          <w:rFonts w:ascii="Arial" w:eastAsia="Times New Roman" w:hAnsi="Arial" w:cs="Arial"/>
          <w:color w:val="000000" w:themeColor="text1"/>
          <w:shd w:val="clear" w:color="auto" w:fill="FFFFFF"/>
          <w:lang w:eastAsia="en-GB"/>
        </w:rPr>
        <w:t xml:space="preserve">Available at: </w:t>
      </w:r>
      <w:hyperlink r:id="rId40" w:history="1">
        <w:r w:rsidRPr="0016407D">
          <w:rPr>
            <w:rStyle w:val="Hyperlink"/>
            <w:rFonts w:ascii="Arial" w:eastAsia="Times New Roman" w:hAnsi="Arial" w:cs="Arial"/>
            <w:shd w:val="clear" w:color="auto" w:fill="FFFFFF"/>
            <w:lang w:eastAsia="en-GB"/>
          </w:rPr>
          <w:t>https://hwb.gov.wales/api/storage/37952a30-6aa6-4a64-be8c-6710dbd25d8c/further-steps-outdoors.pdf</w:t>
        </w:r>
      </w:hyperlink>
      <w:r w:rsidRPr="0016407D">
        <w:rPr>
          <w:rFonts w:ascii="Arial" w:eastAsia="Times New Roman" w:hAnsi="Arial" w:cs="Arial"/>
          <w:color w:val="000000" w:themeColor="text1"/>
          <w:shd w:val="clear" w:color="auto" w:fill="FFFFFF"/>
          <w:lang w:eastAsia="en-GB"/>
        </w:rPr>
        <w:t xml:space="preserve"> (Accessed: 15</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13166769"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4D319B65" w14:textId="64E1EFD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Government (2014) </w:t>
      </w:r>
      <w:r w:rsidRPr="0016407D">
        <w:rPr>
          <w:rFonts w:ascii="Arial" w:eastAsia="Times New Roman" w:hAnsi="Arial" w:cs="Arial"/>
          <w:i/>
          <w:iCs/>
          <w:color w:val="000000" w:themeColor="text1"/>
          <w:shd w:val="clear" w:color="auto" w:fill="FFFFFF"/>
          <w:lang w:eastAsia="en-GB"/>
        </w:rPr>
        <w:t>Independent stocktake of the foundation phase in Wales: Final Report</w:t>
      </w:r>
      <w:r w:rsidRPr="0016407D">
        <w:rPr>
          <w:rFonts w:ascii="Arial" w:eastAsia="Times New Roman" w:hAnsi="Arial" w:cs="Arial"/>
          <w:color w:val="000000" w:themeColor="text1"/>
          <w:shd w:val="clear" w:color="auto" w:fill="FFFFFF"/>
          <w:lang w:eastAsia="en-GB"/>
        </w:rPr>
        <w:t xml:space="preserve">. Cardiff: Welsh Government. Available at: </w:t>
      </w:r>
      <w:hyperlink r:id="rId41" w:history="1">
        <w:r w:rsidRPr="0016407D">
          <w:rPr>
            <w:rStyle w:val="Hyperlink"/>
            <w:rFonts w:ascii="Arial" w:eastAsia="Times New Roman" w:hAnsi="Arial" w:cs="Arial"/>
            <w:shd w:val="clear" w:color="auto" w:fill="FFFFFF"/>
            <w:lang w:eastAsia="en-GB"/>
          </w:rPr>
          <w:t>https://gov.wales/sites/default/files/publications/2018-03/an-independent-stocktake-of-the-foundation-phase-in-wales-final-report.pdf</w:t>
        </w:r>
      </w:hyperlink>
      <w:r w:rsidRPr="0016407D">
        <w:rPr>
          <w:rFonts w:ascii="Arial" w:eastAsia="Times New Roman" w:hAnsi="Arial" w:cs="Arial"/>
          <w:color w:val="000000" w:themeColor="text1"/>
          <w:shd w:val="clear" w:color="auto" w:fill="FFFFFF"/>
          <w:lang w:eastAsia="en-GB"/>
        </w:rPr>
        <w:t xml:space="preserve"> (Accessed: 9</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w:t>
      </w:r>
    </w:p>
    <w:p w14:paraId="03236130"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7F542CB3"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Welsh Government  (2015) </w:t>
      </w:r>
      <w:r w:rsidRPr="0016407D">
        <w:rPr>
          <w:rFonts w:ascii="Arial" w:hAnsi="Arial" w:cs="Arial"/>
          <w:i/>
          <w:iCs/>
        </w:rPr>
        <w:t>Foundation Phase Framework</w:t>
      </w:r>
      <w:r w:rsidRPr="0016407D">
        <w:rPr>
          <w:rFonts w:ascii="Arial" w:hAnsi="Arial" w:cs="Arial"/>
        </w:rPr>
        <w:t xml:space="preserve">. Available at: </w:t>
      </w:r>
      <w:hyperlink r:id="rId42" w:history="1">
        <w:r w:rsidRPr="0016407D">
          <w:rPr>
            <w:rStyle w:val="Hyperlink"/>
            <w:rFonts w:ascii="Arial" w:hAnsi="Arial" w:cs="Arial"/>
          </w:rPr>
          <w:t>https://hwb.gov.wales/api/storage/d5d8e39c-b534-40cb-a3f5-7e2e126d8077/foundation-phase-framework.pdf</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 </w:t>
      </w:r>
    </w:p>
    <w:p w14:paraId="5B43CD0F" w14:textId="77777777" w:rsidR="00FE2660" w:rsidRPr="0016407D" w:rsidRDefault="00FE2660" w:rsidP="0016407D">
      <w:pPr>
        <w:spacing w:line="360" w:lineRule="auto"/>
        <w:jc w:val="both"/>
        <w:rPr>
          <w:rFonts w:ascii="Arial" w:hAnsi="Arial" w:cs="Arial"/>
        </w:rPr>
      </w:pPr>
    </w:p>
    <w:p w14:paraId="531E96EF"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Welsh Government (2019) </w:t>
      </w:r>
      <w:r w:rsidRPr="0016407D">
        <w:rPr>
          <w:rFonts w:ascii="Arial" w:hAnsi="Arial" w:cs="Arial"/>
          <w:i/>
          <w:iCs/>
        </w:rPr>
        <w:t xml:space="preserve">Developing teaching assistants to deliver the new curriculum. </w:t>
      </w:r>
      <w:r w:rsidRPr="0016407D">
        <w:rPr>
          <w:rFonts w:ascii="Arial" w:hAnsi="Arial" w:cs="Arial"/>
        </w:rPr>
        <w:t xml:space="preserve">Available at: </w:t>
      </w:r>
      <w:hyperlink r:id="rId43" w:history="1">
        <w:r w:rsidRPr="0016407D">
          <w:rPr>
            <w:rStyle w:val="Hyperlink"/>
            <w:rFonts w:ascii="Arial" w:hAnsi="Arial" w:cs="Arial"/>
          </w:rPr>
          <w:t>https://gov.wales/developing-teaching-assistants-deliver-new-curriculum</w:t>
        </w:r>
      </w:hyperlink>
      <w:r w:rsidRPr="0016407D">
        <w:rPr>
          <w:rFonts w:ascii="Arial" w:hAnsi="Arial" w:cs="Arial"/>
        </w:rPr>
        <w:t xml:space="preserve"> (Accessed: 16</w:t>
      </w:r>
      <w:r w:rsidRPr="0016407D">
        <w:rPr>
          <w:rFonts w:ascii="Arial" w:hAnsi="Arial" w:cs="Arial"/>
          <w:vertAlign w:val="superscript"/>
        </w:rPr>
        <w:t>th</w:t>
      </w:r>
      <w:r w:rsidRPr="0016407D">
        <w:rPr>
          <w:rFonts w:ascii="Arial" w:hAnsi="Arial" w:cs="Arial"/>
        </w:rPr>
        <w:t xml:space="preserve"> March 2021).</w:t>
      </w:r>
    </w:p>
    <w:p w14:paraId="57912A89" w14:textId="77777777" w:rsidR="00FE2660" w:rsidRPr="0016407D" w:rsidRDefault="00FE2660" w:rsidP="0016407D">
      <w:pPr>
        <w:spacing w:line="360" w:lineRule="auto"/>
        <w:jc w:val="both"/>
        <w:rPr>
          <w:rFonts w:ascii="Arial" w:hAnsi="Arial" w:cs="Arial"/>
        </w:rPr>
      </w:pPr>
    </w:p>
    <w:p w14:paraId="7719B032"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Welsh Government (2020) Introduction to Curriculum for Wales guidance. Available at: </w:t>
      </w:r>
      <w:hyperlink r:id="rId44" w:anchor="page-wrapper" w:history="1">
        <w:r w:rsidRPr="0016407D">
          <w:rPr>
            <w:rStyle w:val="Hyperlink"/>
            <w:rFonts w:ascii="Arial" w:hAnsi="Arial" w:cs="Arial"/>
          </w:rPr>
          <w:t>https://hwb.gov.wales/curriculum-for-wales/introduction#page-wrapper</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092A71CF" w14:textId="77777777" w:rsidR="003E10CD" w:rsidRDefault="003E10CD"/>
    <w:sectPr w:rsidR="003E10CD" w:rsidSect="005013C9">
      <w:headerReference w:type="default" r:id="rId45"/>
      <w:footerReference w:type="even" r:id="rId46"/>
      <w:footerReference w:type="default" r:id="rId4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FE31E" w14:textId="77777777" w:rsidR="00A555FE" w:rsidRDefault="00A555FE" w:rsidP="0025313F">
      <w:r>
        <w:separator/>
      </w:r>
    </w:p>
  </w:endnote>
  <w:endnote w:type="continuationSeparator" w:id="0">
    <w:p w14:paraId="55173989" w14:textId="77777777" w:rsidR="00A555FE" w:rsidRDefault="00A555FE" w:rsidP="0025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4743056"/>
      <w:docPartObj>
        <w:docPartGallery w:val="Page Numbers (Bottom of Page)"/>
        <w:docPartUnique/>
      </w:docPartObj>
    </w:sdtPr>
    <w:sdtContent>
      <w:p w14:paraId="794EE233" w14:textId="1C4B37CA" w:rsidR="0025313F" w:rsidRDefault="0025313F" w:rsidP="00FE1D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6239C3" w14:textId="77777777" w:rsidR="0025313F" w:rsidRDefault="002531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1587319"/>
      <w:docPartObj>
        <w:docPartGallery w:val="Page Numbers (Bottom of Page)"/>
        <w:docPartUnique/>
      </w:docPartObj>
    </w:sdtPr>
    <w:sdtContent>
      <w:p w14:paraId="479F3020" w14:textId="3EE6A41F" w:rsidR="0025313F" w:rsidRDefault="0025313F" w:rsidP="00FE1D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631165" w14:textId="77777777" w:rsidR="0025313F" w:rsidRDefault="00253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E90C7" w14:textId="77777777" w:rsidR="00A555FE" w:rsidRDefault="00A555FE" w:rsidP="0025313F">
      <w:r>
        <w:separator/>
      </w:r>
    </w:p>
  </w:footnote>
  <w:footnote w:type="continuationSeparator" w:id="0">
    <w:p w14:paraId="5285421F" w14:textId="77777777" w:rsidR="00A555FE" w:rsidRDefault="00A555FE" w:rsidP="00253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7EAF2" w14:textId="2BCD9CCD" w:rsidR="0025313F" w:rsidRPr="0025313F" w:rsidRDefault="0025313F">
    <w:pPr>
      <w:pStyle w:val="Header"/>
      <w:rPr>
        <w:rFonts w:ascii="Arial" w:hAnsi="Arial" w:cs="Arial"/>
      </w:rPr>
    </w:pPr>
    <w:r w:rsidRPr="0025313F">
      <w:rPr>
        <w:rFonts w:ascii="Arial" w:hAnsi="Arial" w:cs="Arial"/>
      </w:rPr>
      <w:t>1800001</w:t>
    </w:r>
    <w:r w:rsidRPr="0025313F">
      <w:rPr>
        <w:rFonts w:ascii="Arial" w:hAnsi="Arial" w:cs="Arial"/>
      </w:rPr>
      <w:tab/>
    </w:r>
    <w:r w:rsidRPr="0025313F">
      <w:rPr>
        <w:rFonts w:ascii="Arial" w:hAnsi="Arial" w:cs="Arial"/>
      </w:rPr>
      <w:t>ECEY6001</w:t>
    </w:r>
    <w:r>
      <w:rPr>
        <w:rFonts w:ascii="Arial" w:hAnsi="Arial" w:cs="Arial"/>
      </w:rPr>
      <w:tab/>
    </w:r>
    <w:r w:rsidR="006523D2">
      <w:rPr>
        <w:rFonts w:ascii="Arial" w:hAnsi="Arial" w:cs="Arial"/>
      </w:rPr>
      <w:t xml:space="preserve">4800 </w:t>
    </w:r>
    <w:r>
      <w:rPr>
        <w:rFonts w:ascii="Arial" w:hAnsi="Arial" w:cs="Arial"/>
      </w:rPr>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3F"/>
    <w:rsid w:val="0014261D"/>
    <w:rsid w:val="0016407D"/>
    <w:rsid w:val="0025313F"/>
    <w:rsid w:val="00345021"/>
    <w:rsid w:val="003E10CD"/>
    <w:rsid w:val="00494BC6"/>
    <w:rsid w:val="005013C9"/>
    <w:rsid w:val="006523D2"/>
    <w:rsid w:val="008F136E"/>
    <w:rsid w:val="00A555FE"/>
    <w:rsid w:val="00FE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9D0C1A"/>
  <w15:chartTrackingRefBased/>
  <w15:docId w15:val="{54518A87-2D97-3D44-B070-FAD591B1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313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5313F"/>
    <w:rPr>
      <w:b/>
      <w:bCs/>
    </w:rPr>
  </w:style>
  <w:style w:type="character" w:styleId="Emphasis">
    <w:name w:val="Emphasis"/>
    <w:basedOn w:val="DefaultParagraphFont"/>
    <w:uiPriority w:val="20"/>
    <w:qFormat/>
    <w:rsid w:val="0025313F"/>
    <w:rPr>
      <w:i/>
      <w:iCs/>
    </w:rPr>
  </w:style>
  <w:style w:type="paragraph" w:styleId="Footer">
    <w:name w:val="footer"/>
    <w:basedOn w:val="Normal"/>
    <w:link w:val="FooterChar"/>
    <w:uiPriority w:val="99"/>
    <w:unhideWhenUsed/>
    <w:rsid w:val="0025313F"/>
    <w:pPr>
      <w:tabs>
        <w:tab w:val="center" w:pos="4680"/>
        <w:tab w:val="right" w:pos="9360"/>
      </w:tabs>
    </w:pPr>
  </w:style>
  <w:style w:type="character" w:customStyle="1" w:styleId="FooterChar">
    <w:name w:val="Footer Char"/>
    <w:basedOn w:val="DefaultParagraphFont"/>
    <w:link w:val="Footer"/>
    <w:uiPriority w:val="99"/>
    <w:rsid w:val="0025313F"/>
  </w:style>
  <w:style w:type="character" w:styleId="PageNumber">
    <w:name w:val="page number"/>
    <w:basedOn w:val="DefaultParagraphFont"/>
    <w:uiPriority w:val="99"/>
    <w:semiHidden/>
    <w:unhideWhenUsed/>
    <w:rsid w:val="0025313F"/>
  </w:style>
  <w:style w:type="paragraph" w:styleId="Header">
    <w:name w:val="header"/>
    <w:basedOn w:val="Normal"/>
    <w:link w:val="HeaderChar"/>
    <w:uiPriority w:val="99"/>
    <w:unhideWhenUsed/>
    <w:rsid w:val="0025313F"/>
    <w:pPr>
      <w:tabs>
        <w:tab w:val="center" w:pos="4680"/>
        <w:tab w:val="right" w:pos="9360"/>
      </w:tabs>
    </w:pPr>
  </w:style>
  <w:style w:type="character" w:customStyle="1" w:styleId="HeaderChar">
    <w:name w:val="Header Char"/>
    <w:basedOn w:val="DefaultParagraphFont"/>
    <w:link w:val="Header"/>
    <w:uiPriority w:val="99"/>
    <w:rsid w:val="0025313F"/>
  </w:style>
  <w:style w:type="character" w:styleId="Hyperlink">
    <w:name w:val="Hyperlink"/>
    <w:basedOn w:val="DefaultParagraphFont"/>
    <w:uiPriority w:val="99"/>
    <w:unhideWhenUsed/>
    <w:rsid w:val="00FE2660"/>
    <w:rPr>
      <w:color w:val="0563C1" w:themeColor="hyperlink"/>
      <w:u w:val="single"/>
    </w:rPr>
  </w:style>
  <w:style w:type="character" w:styleId="FollowedHyperlink">
    <w:name w:val="FollowedHyperlink"/>
    <w:basedOn w:val="DefaultParagraphFont"/>
    <w:uiPriority w:val="99"/>
    <w:semiHidden/>
    <w:unhideWhenUsed/>
    <w:rsid w:val="00FE2660"/>
    <w:rPr>
      <w:color w:val="954F72" w:themeColor="followedHyperlink"/>
      <w:u w:val="single"/>
    </w:rPr>
  </w:style>
  <w:style w:type="character" w:styleId="UnresolvedMention">
    <w:name w:val="Unresolved Mention"/>
    <w:basedOn w:val="DefaultParagraphFont"/>
    <w:uiPriority w:val="99"/>
    <w:semiHidden/>
    <w:unhideWhenUsed/>
    <w:rsid w:val="00494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03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293X.2017.1331076" TargetMode="External"/><Relationship Id="rId18" Type="http://schemas.openxmlformats.org/officeDocument/2006/relationships/hyperlink" Target="https://eric.ed.gov/?id=ej474755" TargetMode="External"/><Relationship Id="rId26" Type="http://schemas.openxmlformats.org/officeDocument/2006/relationships/hyperlink" Target="https://www.pitt.edu/~strauss/origins_r.pdf" TargetMode="External"/><Relationship Id="rId39" Type="http://schemas.openxmlformats.org/officeDocument/2006/relationships/hyperlink" Target="https://orca.cf.ac.uk/88786/1/140602-foundation-phase-key-findings-environment-summary-en.pdf" TargetMode="External"/><Relationship Id="rId21" Type="http://schemas.openxmlformats.org/officeDocument/2006/relationships/hyperlink" Target="https://doi.org/10.1080/09575146.2011.572870" TargetMode="External"/><Relationship Id="rId34" Type="http://schemas.openxmlformats.org/officeDocument/2006/relationships/hyperlink" Target="https://downloads.unicef.org.uk/wp-content/uploads/2016/08/unicef-convention-rights-child-uncrc.pdf?_adal_sd=www.unicef.org.uk.1615303329586&amp;_adal_ca=so%3DGoogle%26me%3Dorganic%26ca%3D(not%2520set)%26co%3D(not%2520set)%26ke%3D(not%2520set).1615303329586&amp;_adal_cw=1615303284573.1615303329586&amp;_adal_id=365911e6-2e69-4059-8f58-36a8f4f73ff5.1610303965.3.1615303285.1610303965.f4210119-52be-4b6b-94a9-9065014e188f.1615303329586&amp;_ga=2.169108129.1462825493.1615303284-1946809865.1610303963" TargetMode="External"/><Relationship Id="rId42" Type="http://schemas.openxmlformats.org/officeDocument/2006/relationships/hyperlink" Target="https://hwb.gov.wales/api/storage/d5d8e39c-b534-40cb-a3f5-7e2e126d8077/foundation-phase-framework.pdf" TargetMode="External"/><Relationship Id="rId47" Type="http://schemas.openxmlformats.org/officeDocument/2006/relationships/footer" Target="footer2.xml"/><Relationship Id="rId7" Type="http://schemas.openxmlformats.org/officeDocument/2006/relationships/hyperlink" Target="https://www.google.co.uk/books/edition/Learning_Through_Play_2nd_Edition_For_Ba/KUnenHhoufMC?hl=en&amp;gbpv=1&amp;dq=Bruce,+T.+(2012)+Learning+Through+Play.+2nd+Ed.+London:+Hodder.&amp;pg=PT4&amp;printsec=frontcover" TargetMode="External"/><Relationship Id="rId2" Type="http://schemas.openxmlformats.org/officeDocument/2006/relationships/settings" Target="settings.xml"/><Relationship Id="rId16" Type="http://schemas.openxmlformats.org/officeDocument/2006/relationships/hyperlink" Target="https://www.amazon.co.uk/Last-Child-Woods-Children-Nature-Deficit/dp/1848870833" TargetMode="External"/><Relationship Id="rId29" Type="http://schemas.openxmlformats.org/officeDocument/2006/relationships/hyperlink" Target="https://www.researchgate.net/publication/291310742_In_Dialogue_with_Reggio_Emilia_Listening_Researching_and_Learning" TargetMode="External"/><Relationship Id="rId11" Type="http://schemas.openxmlformats.org/officeDocument/2006/relationships/hyperlink" Target="https://www.estyn.gov.wales/news/estyn-supports-schools-foundation-phase-through-new-good-practice-guide" TargetMode="External"/><Relationship Id="rId24" Type="http://schemas.openxmlformats.org/officeDocument/2006/relationships/hyperlink" Target="https://www.oecd.org/education/ceri/innovatingtolearnlearningtoinnovate.htm" TargetMode="External"/><Relationship Id="rId32" Type="http://schemas.openxmlformats.org/officeDocument/2006/relationships/hyperlink" Target="https://www.google.co.uk/books/edition/Understanding_the_Reggio_Approach/_qthCQAAQBAJ?hl=en" TargetMode="External"/><Relationship Id="rId37" Type="http://schemas.openxmlformats.org/officeDocument/2006/relationships/hyperlink" Target="https://hwb.gov.wales/api/storage/52aae98d-65ed-4065-9222-1a7876e150de/play-active-learning-overview-for-3-to-7-year-olds.pdf" TargetMode="External"/><Relationship Id="rId40" Type="http://schemas.openxmlformats.org/officeDocument/2006/relationships/hyperlink" Target="https://hwb.gov.wales/api/storage/37952a30-6aa6-4a64-be8c-6710dbd25d8c/further-steps-outdoors.pdf"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link.springer.com/article/10.1007/s42322-017-0006-1" TargetMode="External"/><Relationship Id="rId23" Type="http://schemas.openxmlformats.org/officeDocument/2006/relationships/hyperlink" Target="https://www.mckinsey.com/~/media/McKinsey/Industries/Public%20and%20Social%20Sector/Our%20Insights/How%20the%20worlds%20most%20improved%20school%20systems%20keep%20getting%20better/How_the_worlds_most_improved_school_systems_keep_getting_better.pdf" TargetMode="External"/><Relationship Id="rId28" Type="http://schemas.openxmlformats.org/officeDocument/2006/relationships/hyperlink" Target="https://www.reggiochildren.it/en/" TargetMode="External"/><Relationship Id="rId36" Type="http://schemas.openxmlformats.org/officeDocument/2006/relationships/hyperlink" Target="https://repository.uwtsd.ac.uk/id/eprint/715/" TargetMode="External"/><Relationship Id="rId49" Type="http://schemas.openxmlformats.org/officeDocument/2006/relationships/theme" Target="theme/theme1.xml"/><Relationship Id="rId10" Type="http://schemas.openxmlformats.org/officeDocument/2006/relationships/hyperlink" Target="https://www.estyn.gov.wales/effective-practice/putting-pupil-voices-centre-planning-develop-independent-learning" TargetMode="External"/><Relationship Id="rId19" Type="http://schemas.openxmlformats.org/officeDocument/2006/relationships/hyperlink" Target="http://fanconij.faculty.mjc.edu/theoriest.pdf" TargetMode="External"/><Relationship Id="rId31" Type="http://schemas.openxmlformats.org/officeDocument/2006/relationships/hyperlink" Target="https://www.tandfonline.com/doi/abs/10.1080/03054985.2016.1184872?journalCode=core20" TargetMode="External"/><Relationship Id="rId44" Type="http://schemas.openxmlformats.org/officeDocument/2006/relationships/hyperlink" Target="https://hwb.gov.wales/curriculum-for-wales/introduction" TargetMode="External"/><Relationship Id="rId4" Type="http://schemas.openxmlformats.org/officeDocument/2006/relationships/footnotes" Target="footnotes.xml"/><Relationship Id="rId9" Type="http://schemas.openxmlformats.org/officeDocument/2006/relationships/hyperlink" Target="https://digitalcommons.unl.edu/famconfacpub/105/" TargetMode="External"/><Relationship Id="rId14" Type="http://schemas.openxmlformats.org/officeDocument/2006/relationships/hyperlink" Target="https://www.google.co.uk/books/edition/The_Play_s_the_Thing/LpgbAgAAQBAJ?hl=en&amp;gbpv=0" TargetMode="External"/><Relationship Id="rId22" Type="http://schemas.openxmlformats.org/officeDocument/2006/relationships/hyperlink" Target="https://www.tandfonline.com/doi/abs/10.1080/03004430.2016.1197920" TargetMode="External"/><Relationship Id="rId27" Type="http://schemas.openxmlformats.org/officeDocument/2006/relationships/hyperlink" Target="https://www.google.co.uk/books/edition/Reinventing_the_Curriculum/u0zyoaSE66YC?hl=en&amp;gbpv=0" TargetMode="External"/><Relationship Id="rId30" Type="http://schemas.openxmlformats.org/officeDocument/2006/relationships/hyperlink" Target="https://dera.ioe.ac.uk/20340/1/140519-independent-stocktake-of-the-foundation-phase-in-wales-en.pdf" TargetMode="External"/><Relationship Id="rId35" Type="http://schemas.openxmlformats.org/officeDocument/2006/relationships/hyperlink" Target="http://www.unilibre.edu.co/bogota/pdfs/2016/mc16.pdf" TargetMode="External"/><Relationship Id="rId43" Type="http://schemas.openxmlformats.org/officeDocument/2006/relationships/hyperlink" Target="https://gov.wales/developing-teaching-assistants-deliver-new-curriculum" TargetMode="External"/><Relationship Id="rId48" Type="http://schemas.openxmlformats.org/officeDocument/2006/relationships/fontTable" Target="fontTable.xml"/><Relationship Id="rId8" Type="http://schemas.openxmlformats.org/officeDocument/2006/relationships/hyperlink" Target="https://www.ucet.ac.uk/downloads/10894-A-Learning-Inspectorate-en-June-2018.pdf" TargetMode="External"/><Relationship Id="rId3" Type="http://schemas.openxmlformats.org/officeDocument/2006/relationships/webSettings" Target="webSettings.xml"/><Relationship Id="rId12" Type="http://schemas.openxmlformats.org/officeDocument/2006/relationships/hyperlink" Target="https://www.redalyc.org/pdf/2931/293149308010.pdf" TargetMode="External"/><Relationship Id="rId17" Type="http://schemas.openxmlformats.org/officeDocument/2006/relationships/hyperlink" Target="https://www.mcser.org/journal/index.php/mjss/article/view/1965" TargetMode="External"/><Relationship Id="rId25" Type="http://schemas.openxmlformats.org/officeDocument/2006/relationships/hyperlink" Target="https://www.oecd.org/education/2030/E2030%20Position%20Paper%20(05.04.2018).pdf" TargetMode="External"/><Relationship Id="rId33" Type="http://schemas.openxmlformats.org/officeDocument/2006/relationships/hyperlink" Target="https://eric.ed.gov/?id=EJ879851" TargetMode="External"/><Relationship Id="rId38" Type="http://schemas.openxmlformats.org/officeDocument/2006/relationships/hyperlink" Target="https://hwb.gov.wales/storage/fcb8539c-9be7-4883-8542-35d7b54b56f2/foundation-phase-outdoor-learning-handbook.pdf" TargetMode="External"/><Relationship Id="rId46" Type="http://schemas.openxmlformats.org/officeDocument/2006/relationships/footer" Target="footer1.xml"/><Relationship Id="rId20" Type="http://schemas.openxmlformats.org/officeDocument/2006/relationships/hyperlink" Target="https://dera.ioe.ac.uk/1866/1/101202foundationreporten.pdf" TargetMode="External"/><Relationship Id="rId41" Type="http://schemas.openxmlformats.org/officeDocument/2006/relationships/hyperlink" Target="https://gov.wales/sites/default/files/publications/2018-03/an-independent-stocktake-of-the-foundation-phase-in-wales-final-report.pdf" TargetMode="External"/><Relationship Id="rId1" Type="http://schemas.openxmlformats.org/officeDocument/2006/relationships/styles" Target="styles.xml"/><Relationship Id="rId6" Type="http://schemas.openxmlformats.org/officeDocument/2006/relationships/hyperlink" Target="http://centaur.reading.ac.uk/68786/1/socsci-06-00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20</Pages>
  <Words>6818</Words>
  <Characters>38868</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Lily Roberts (1800001)</dc:creator>
  <cp:keywords/>
  <dc:description/>
  <cp:lastModifiedBy>Megan Lily Roberts (1800001)</cp:lastModifiedBy>
  <cp:revision>4</cp:revision>
  <dcterms:created xsi:type="dcterms:W3CDTF">2021-03-28T17:14:00Z</dcterms:created>
  <dcterms:modified xsi:type="dcterms:W3CDTF">2021-03-28T18:32:00Z</dcterms:modified>
</cp:coreProperties>
</file>