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4E3A3B7A" w14:textId="5A8A95C7" w:rsidR="00564DED" w:rsidRPr="00A36AC1" w:rsidRDefault="00C1554D" w:rsidP="000B31CA">
      <w:pPr>
        <w:jc w:val="center"/>
        <w:rPr>
          <w:rFonts w:ascii="Arial" w:hAnsi="Arial" w:cs="Arial"/>
          <w:b/>
          <w:bCs/>
          <w:sz w:val="24"/>
          <w:szCs w:val="24"/>
        </w:rPr>
      </w:pPr>
      <w:r w:rsidRPr="00A36AC1">
        <w:rPr>
          <w:rFonts w:ascii="Arial" w:hAnsi="Arial" w:cs="Arial"/>
          <w:b/>
          <w:bCs/>
          <w:sz w:val="24"/>
          <w:szCs w:val="24"/>
        </w:rPr>
        <w:t xml:space="preserve">Component </w:t>
      </w:r>
      <w:r w:rsidR="00A36AC1" w:rsidRPr="00A36AC1">
        <w:rPr>
          <w:rFonts w:ascii="Arial" w:hAnsi="Arial" w:cs="Arial"/>
          <w:b/>
          <w:bCs/>
          <w:sz w:val="24"/>
          <w:szCs w:val="24"/>
        </w:rPr>
        <w:t>1</w:t>
      </w:r>
      <w:r w:rsidRPr="00A36AC1">
        <w:rPr>
          <w:rFonts w:ascii="Arial" w:hAnsi="Arial" w:cs="Arial"/>
          <w:b/>
          <w:bCs/>
          <w:sz w:val="24"/>
          <w:szCs w:val="24"/>
        </w:rPr>
        <w:t xml:space="preserve"> - </w:t>
      </w:r>
      <w:r w:rsidR="00A36AC1" w:rsidRPr="00A36AC1">
        <w:rPr>
          <w:rFonts w:ascii="Arial" w:hAnsi="Arial" w:cs="Arial"/>
          <w:b/>
          <w:bCs/>
          <w:sz w:val="24"/>
          <w:szCs w:val="24"/>
        </w:rPr>
        <w:t>Individual</w:t>
      </w:r>
      <w:r w:rsidR="000B31CA" w:rsidRPr="00A36AC1">
        <w:rPr>
          <w:rFonts w:ascii="Arial" w:hAnsi="Arial" w:cs="Arial"/>
          <w:b/>
          <w:bCs/>
          <w:sz w:val="24"/>
          <w:szCs w:val="24"/>
        </w:rPr>
        <w:t xml:space="preserve"> Report</w:t>
      </w:r>
    </w:p>
    <w:p w14:paraId="151504F2" w14:textId="002A0122" w:rsidR="000B31CA" w:rsidRPr="00A36AC1" w:rsidRDefault="000B31CA" w:rsidP="000B31CA">
      <w:pPr>
        <w:jc w:val="center"/>
        <w:rPr>
          <w:rFonts w:ascii="Arial" w:hAnsi="Arial" w:cs="Arial"/>
          <w:sz w:val="24"/>
          <w:szCs w:val="24"/>
        </w:rPr>
      </w:pPr>
      <w:r w:rsidRPr="00A36AC1">
        <w:rPr>
          <w:rFonts w:ascii="Arial" w:hAnsi="Arial" w:cs="Arial"/>
          <w:sz w:val="24"/>
          <w:szCs w:val="24"/>
        </w:rPr>
        <w:t>Student Name:</w:t>
      </w:r>
      <w:r w:rsidR="00106C5D">
        <w:rPr>
          <w:rFonts w:ascii="Arial" w:hAnsi="Arial" w:cs="Arial"/>
          <w:sz w:val="24"/>
          <w:szCs w:val="24"/>
        </w:rPr>
        <w:t xml:space="preserve"> </w:t>
      </w:r>
      <w:r w:rsidR="00106C5D" w:rsidRPr="00106C5D">
        <w:rPr>
          <w:rFonts w:ascii="Arial" w:hAnsi="Arial" w:cs="Arial"/>
          <w:b/>
          <w:bCs/>
          <w:sz w:val="24"/>
          <w:szCs w:val="24"/>
        </w:rPr>
        <w:t>Alexandru Sasco</w:t>
      </w:r>
    </w:p>
    <w:p w14:paraId="0F8646DB" w14:textId="1807A490" w:rsidR="000B31CA" w:rsidRPr="00A36AC1" w:rsidRDefault="000B31CA" w:rsidP="000B31CA">
      <w:pPr>
        <w:jc w:val="center"/>
        <w:rPr>
          <w:rFonts w:ascii="Arial" w:hAnsi="Arial" w:cs="Arial"/>
          <w:sz w:val="24"/>
          <w:szCs w:val="24"/>
        </w:rPr>
      </w:pPr>
      <w:r w:rsidRPr="00A36AC1">
        <w:rPr>
          <w:rFonts w:ascii="Arial" w:hAnsi="Arial" w:cs="Arial"/>
          <w:sz w:val="24"/>
          <w:szCs w:val="24"/>
        </w:rPr>
        <w:t>Student Number:</w:t>
      </w:r>
      <w:r w:rsidR="00106C5D">
        <w:rPr>
          <w:rFonts w:ascii="Arial" w:hAnsi="Arial" w:cs="Arial"/>
          <w:sz w:val="24"/>
          <w:szCs w:val="24"/>
        </w:rPr>
        <w:t xml:space="preserve"> </w:t>
      </w:r>
      <w:r w:rsidR="00106C5D" w:rsidRPr="00106C5D">
        <w:rPr>
          <w:rFonts w:ascii="Arial" w:hAnsi="Arial" w:cs="Arial"/>
          <w:b/>
          <w:bCs/>
          <w:sz w:val="24"/>
          <w:szCs w:val="24"/>
        </w:rPr>
        <w:t>2026429</w:t>
      </w:r>
    </w:p>
    <w:p w14:paraId="6BAB90F0" w14:textId="0381A92C" w:rsidR="000B31CA" w:rsidRPr="00A36AC1" w:rsidRDefault="000B31CA" w:rsidP="000B31CA">
      <w:pPr>
        <w:jc w:val="center"/>
        <w:rPr>
          <w:rFonts w:ascii="Arial" w:hAnsi="Arial" w:cs="Arial"/>
          <w:sz w:val="24"/>
          <w:szCs w:val="24"/>
        </w:rPr>
      </w:pPr>
      <w:r w:rsidRPr="00A36AC1">
        <w:rPr>
          <w:rFonts w:ascii="Arial" w:hAnsi="Arial" w:cs="Arial"/>
          <w:sz w:val="24"/>
          <w:szCs w:val="24"/>
        </w:rPr>
        <w:t xml:space="preserve">Lecturer Name: </w:t>
      </w:r>
      <w:r w:rsidR="00106C5D" w:rsidRPr="00106C5D">
        <w:rPr>
          <w:rFonts w:ascii="Arial" w:hAnsi="Arial" w:cs="Arial"/>
          <w:b/>
          <w:bCs/>
          <w:sz w:val="24"/>
          <w:szCs w:val="24"/>
        </w:rPr>
        <w:t xml:space="preserve">Munodzinesa Zuwirai </w:t>
      </w:r>
    </w:p>
    <w:p w14:paraId="29151C78" w14:textId="09D4CA1C"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LCBB</w:t>
      </w:r>
      <w:r w:rsidR="00E8428C">
        <w:rPr>
          <w:rFonts w:ascii="Arial" w:hAnsi="Arial" w:cs="Arial"/>
          <w:b/>
          <w:bCs/>
          <w:sz w:val="24"/>
          <w:szCs w:val="24"/>
        </w:rPr>
        <w:t>5002</w:t>
      </w:r>
      <w:r w:rsidR="000B31CA" w:rsidRPr="00A36AC1">
        <w:rPr>
          <w:rFonts w:ascii="Arial" w:hAnsi="Arial" w:cs="Arial"/>
          <w:b/>
          <w:bCs/>
          <w:sz w:val="24"/>
          <w:szCs w:val="24"/>
        </w:rPr>
        <w:t>_BIRM</w:t>
      </w:r>
    </w:p>
    <w:p w14:paraId="2E8EAAA3" w14:textId="0F4E1AAC" w:rsidR="000B31CA" w:rsidRPr="00A36AC1" w:rsidRDefault="00E8428C" w:rsidP="000B31CA">
      <w:pPr>
        <w:jc w:val="center"/>
        <w:rPr>
          <w:rFonts w:ascii="Arial" w:hAnsi="Arial" w:cs="Arial"/>
          <w:b/>
          <w:bCs/>
          <w:sz w:val="24"/>
          <w:szCs w:val="24"/>
        </w:rPr>
      </w:pPr>
      <w:r>
        <w:rPr>
          <w:rFonts w:ascii="Arial" w:hAnsi="Arial" w:cs="Arial"/>
          <w:b/>
          <w:bCs/>
          <w:sz w:val="24"/>
          <w:szCs w:val="24"/>
        </w:rPr>
        <w:t>Management Accounting</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sdt>
      <w:sdtPr>
        <w:rPr>
          <w:rFonts w:ascii="Arial" w:eastAsiaTheme="minorHAnsi" w:hAnsi="Arial" w:cs="Arial"/>
          <w:color w:val="auto"/>
          <w:sz w:val="24"/>
          <w:szCs w:val="24"/>
          <w:lang w:val="en-GB"/>
        </w:rPr>
        <w:id w:val="-2141098255"/>
        <w:docPartObj>
          <w:docPartGallery w:val="Table of Contents"/>
          <w:docPartUnique/>
        </w:docPartObj>
      </w:sdtPr>
      <w:sdtEndPr>
        <w:rPr>
          <w:b/>
          <w:bCs/>
          <w:noProof/>
        </w:rPr>
      </w:sdtEndPr>
      <w:sdtContent>
        <w:p w14:paraId="63DC040C" w14:textId="0EC8126B" w:rsidR="00164B3B" w:rsidRPr="00B40EEF" w:rsidRDefault="00A36AC1">
          <w:pPr>
            <w:pStyle w:val="TOCHeading"/>
            <w:rPr>
              <w:rFonts w:ascii="Arial" w:hAnsi="Arial" w:cs="Arial"/>
              <w:b/>
              <w:bCs/>
              <w:color w:val="auto"/>
              <w:sz w:val="24"/>
              <w:szCs w:val="24"/>
            </w:rPr>
          </w:pPr>
          <w:r w:rsidRPr="00B40EEF">
            <w:rPr>
              <w:rFonts w:ascii="Arial" w:eastAsiaTheme="minorHAnsi" w:hAnsi="Arial" w:cs="Arial"/>
              <w:b/>
              <w:bCs/>
              <w:color w:val="auto"/>
              <w:sz w:val="24"/>
              <w:szCs w:val="24"/>
              <w:lang w:val="en-GB"/>
            </w:rPr>
            <w:t>Table of con</w:t>
          </w:r>
          <w:r w:rsidR="00164B3B" w:rsidRPr="00B40EEF">
            <w:rPr>
              <w:rFonts w:ascii="Arial" w:hAnsi="Arial" w:cs="Arial"/>
              <w:b/>
              <w:bCs/>
              <w:color w:val="auto"/>
              <w:sz w:val="24"/>
              <w:szCs w:val="24"/>
            </w:rPr>
            <w:t>tents</w:t>
          </w:r>
        </w:p>
        <w:p w14:paraId="109D1B5A" w14:textId="12D55B3A" w:rsidR="00656BA7" w:rsidRPr="00B40EEF" w:rsidRDefault="00164B3B">
          <w:pPr>
            <w:pStyle w:val="TOC1"/>
            <w:rPr>
              <w:rFonts w:asciiTheme="minorHAnsi" w:eastAsiaTheme="minorEastAsia" w:hAnsiTheme="minorHAnsi" w:cstheme="minorBidi"/>
              <w:lang w:eastAsia="en-GB"/>
            </w:rPr>
          </w:pPr>
          <w:r w:rsidRPr="00B40EEF">
            <w:rPr>
              <w:noProof w:val="0"/>
              <w:sz w:val="24"/>
              <w:szCs w:val="24"/>
            </w:rPr>
            <w:fldChar w:fldCharType="begin"/>
          </w:r>
          <w:r w:rsidRPr="00B40EEF">
            <w:rPr>
              <w:sz w:val="24"/>
              <w:szCs w:val="24"/>
            </w:rPr>
            <w:instrText xml:space="preserve"> TOC \o "1-3" \h \z \u </w:instrText>
          </w:r>
          <w:r w:rsidRPr="00B40EEF">
            <w:rPr>
              <w:noProof w:val="0"/>
              <w:sz w:val="24"/>
              <w:szCs w:val="24"/>
            </w:rPr>
            <w:fldChar w:fldCharType="separate"/>
          </w:r>
          <w:hyperlink w:anchor="_Toc117425018" w:history="1">
            <w:r w:rsidR="00656BA7" w:rsidRPr="00B40EEF">
              <w:rPr>
                <w:rStyle w:val="Hyperlink"/>
              </w:rPr>
              <w:t>1.</w:t>
            </w:r>
            <w:r w:rsidR="00656BA7" w:rsidRPr="00B40EEF">
              <w:rPr>
                <w:rFonts w:asciiTheme="minorHAnsi" w:eastAsiaTheme="minorEastAsia" w:hAnsiTheme="minorHAnsi" w:cstheme="minorBidi"/>
                <w:lang w:eastAsia="en-GB"/>
              </w:rPr>
              <w:tab/>
            </w:r>
            <w:r w:rsidR="00656BA7" w:rsidRPr="00B40EEF">
              <w:rPr>
                <w:rStyle w:val="Hyperlink"/>
              </w:rPr>
              <w:t>Introduction</w:t>
            </w:r>
            <w:r w:rsidR="00656BA7" w:rsidRPr="00B40EEF">
              <w:rPr>
                <w:webHidden/>
              </w:rPr>
              <w:tab/>
            </w:r>
            <w:r w:rsidR="00656BA7" w:rsidRPr="00B40EEF">
              <w:rPr>
                <w:webHidden/>
              </w:rPr>
              <w:fldChar w:fldCharType="begin"/>
            </w:r>
            <w:r w:rsidR="00656BA7" w:rsidRPr="00B40EEF">
              <w:rPr>
                <w:webHidden/>
              </w:rPr>
              <w:instrText xml:space="preserve"> PAGEREF _Toc117425018 \h </w:instrText>
            </w:r>
            <w:r w:rsidR="00656BA7" w:rsidRPr="00B40EEF">
              <w:rPr>
                <w:webHidden/>
              </w:rPr>
            </w:r>
            <w:r w:rsidR="00656BA7" w:rsidRPr="00B40EEF">
              <w:rPr>
                <w:webHidden/>
              </w:rPr>
              <w:fldChar w:fldCharType="separate"/>
            </w:r>
            <w:r w:rsidR="008D3513">
              <w:rPr>
                <w:webHidden/>
              </w:rPr>
              <w:t>3</w:t>
            </w:r>
            <w:r w:rsidR="00656BA7" w:rsidRPr="00B40EEF">
              <w:rPr>
                <w:webHidden/>
              </w:rPr>
              <w:fldChar w:fldCharType="end"/>
            </w:r>
          </w:hyperlink>
        </w:p>
        <w:p w14:paraId="762F0589" w14:textId="50DFFA20" w:rsidR="00656BA7" w:rsidRPr="00B40EEF" w:rsidRDefault="00656BA7">
          <w:pPr>
            <w:pStyle w:val="TOC1"/>
            <w:rPr>
              <w:rStyle w:val="Hyperlink"/>
            </w:rPr>
          </w:pPr>
          <w:hyperlink w:anchor="_Toc117425019" w:history="1">
            <w:r w:rsidRPr="00B40EEF">
              <w:rPr>
                <w:rStyle w:val="Hyperlink"/>
              </w:rPr>
              <w:t>2.</w:t>
            </w:r>
            <w:r w:rsidRPr="00B40EEF">
              <w:rPr>
                <w:rFonts w:asciiTheme="minorHAnsi" w:eastAsiaTheme="minorEastAsia" w:hAnsiTheme="minorHAnsi" w:cstheme="minorBidi"/>
                <w:lang w:eastAsia="en-GB"/>
              </w:rPr>
              <w:tab/>
            </w:r>
            <w:r w:rsidRPr="00B40EEF">
              <w:rPr>
                <w:rStyle w:val="Hyperlink"/>
              </w:rPr>
              <w:t>Calculations</w:t>
            </w:r>
            <w:r w:rsidRPr="00B40EEF">
              <w:rPr>
                <w:webHidden/>
              </w:rPr>
              <w:tab/>
            </w:r>
            <w:r w:rsidRPr="00B40EEF">
              <w:rPr>
                <w:webHidden/>
              </w:rPr>
              <w:fldChar w:fldCharType="begin"/>
            </w:r>
            <w:r w:rsidRPr="00B40EEF">
              <w:rPr>
                <w:webHidden/>
              </w:rPr>
              <w:instrText xml:space="preserve"> PAGEREF _Toc117425019 \h </w:instrText>
            </w:r>
            <w:r w:rsidRPr="00B40EEF">
              <w:rPr>
                <w:webHidden/>
              </w:rPr>
            </w:r>
            <w:r w:rsidRPr="00B40EEF">
              <w:rPr>
                <w:webHidden/>
              </w:rPr>
              <w:fldChar w:fldCharType="separate"/>
            </w:r>
            <w:r w:rsidR="008D3513">
              <w:rPr>
                <w:webHidden/>
              </w:rPr>
              <w:t>3</w:t>
            </w:r>
            <w:r w:rsidRPr="00B40EEF">
              <w:rPr>
                <w:webHidden/>
              </w:rPr>
              <w:fldChar w:fldCharType="end"/>
            </w:r>
          </w:hyperlink>
          <w:r w:rsidR="00B40EEF" w:rsidRPr="00B40EEF">
            <w:rPr>
              <w:rStyle w:val="Hyperlink"/>
            </w:rPr>
            <w:t>-5</w:t>
          </w:r>
        </w:p>
        <w:p w14:paraId="02DB756F" w14:textId="369E732A" w:rsidR="00656BA7" w:rsidRPr="00B40EEF" w:rsidRDefault="00656BA7" w:rsidP="00656BA7">
          <w:pPr>
            <w:rPr>
              <w:b/>
              <w:bCs/>
              <w:noProof/>
            </w:rPr>
          </w:pPr>
          <w:r w:rsidRPr="00B40EEF">
            <w:rPr>
              <w:b/>
              <w:bCs/>
              <w:noProof/>
            </w:rPr>
            <w:t xml:space="preserve">     2.1 Limiting factor……………………………………………………………………………………………………………………5</w:t>
          </w:r>
        </w:p>
        <w:p w14:paraId="38E8B4B6" w14:textId="724B32D4" w:rsidR="00656BA7" w:rsidRPr="00B40EEF" w:rsidRDefault="00656BA7" w:rsidP="00656BA7">
          <w:pPr>
            <w:rPr>
              <w:b/>
              <w:bCs/>
              <w:noProof/>
            </w:rPr>
          </w:pPr>
          <w:r w:rsidRPr="00B40EEF">
            <w:rPr>
              <w:b/>
              <w:bCs/>
              <w:noProof/>
            </w:rPr>
            <w:t xml:space="preserve">     2.2 CVP techniques ………………………………………………………………………………………………………………… 5</w:t>
          </w:r>
        </w:p>
        <w:p w14:paraId="04F461AB" w14:textId="7321E2FE" w:rsidR="00656BA7" w:rsidRPr="00B40EEF" w:rsidRDefault="00656BA7">
          <w:pPr>
            <w:pStyle w:val="TOC2"/>
            <w:tabs>
              <w:tab w:val="left" w:pos="660"/>
              <w:tab w:val="right" w:leader="dot" w:pos="9016"/>
            </w:tabs>
            <w:rPr>
              <w:rFonts w:eastAsiaTheme="minorEastAsia"/>
              <w:b/>
              <w:bCs/>
              <w:noProof/>
              <w:lang w:eastAsia="en-GB"/>
            </w:rPr>
          </w:pPr>
          <w:hyperlink w:anchor="_Toc117425020" w:history="1">
            <w:r w:rsidRPr="00B40EEF">
              <w:rPr>
                <w:rStyle w:val="Hyperlink"/>
                <w:rFonts w:ascii="Arial" w:hAnsi="Arial" w:cs="Arial"/>
                <w:b/>
                <w:bCs/>
                <w:noProof/>
              </w:rPr>
              <w:t>3</w:t>
            </w:r>
            <w:r w:rsidRPr="00B40EEF">
              <w:rPr>
                <w:rFonts w:eastAsiaTheme="minorEastAsia"/>
                <w:b/>
                <w:bCs/>
                <w:noProof/>
                <w:lang w:eastAsia="en-GB"/>
              </w:rPr>
              <w:tab/>
            </w:r>
            <w:r w:rsidRPr="00B40EEF">
              <w:rPr>
                <w:rStyle w:val="Hyperlink"/>
                <w:rFonts w:ascii="Arial" w:hAnsi="Arial" w:cs="Arial"/>
                <w:b/>
                <w:bCs/>
                <w:noProof/>
              </w:rPr>
              <w:t>Conclusion</w:t>
            </w:r>
            <w:r w:rsidRPr="00B40EEF">
              <w:rPr>
                <w:b/>
                <w:bCs/>
                <w:noProof/>
                <w:webHidden/>
              </w:rPr>
              <w:tab/>
            </w:r>
            <w:r w:rsidRPr="00B40EEF">
              <w:rPr>
                <w:b/>
                <w:bCs/>
                <w:noProof/>
                <w:webHidden/>
              </w:rPr>
              <w:fldChar w:fldCharType="begin"/>
            </w:r>
            <w:r w:rsidRPr="00B40EEF">
              <w:rPr>
                <w:b/>
                <w:bCs/>
                <w:noProof/>
                <w:webHidden/>
              </w:rPr>
              <w:instrText xml:space="preserve"> PAGEREF _Toc117425020 \h </w:instrText>
            </w:r>
            <w:r w:rsidRPr="00B40EEF">
              <w:rPr>
                <w:b/>
                <w:bCs/>
                <w:noProof/>
                <w:webHidden/>
              </w:rPr>
            </w:r>
            <w:r w:rsidRPr="00B40EEF">
              <w:rPr>
                <w:b/>
                <w:bCs/>
                <w:noProof/>
                <w:webHidden/>
              </w:rPr>
              <w:fldChar w:fldCharType="separate"/>
            </w:r>
            <w:r w:rsidR="008D3513">
              <w:rPr>
                <w:b/>
                <w:bCs/>
                <w:noProof/>
                <w:webHidden/>
              </w:rPr>
              <w:t>5</w:t>
            </w:r>
            <w:r w:rsidRPr="00B40EEF">
              <w:rPr>
                <w:b/>
                <w:bCs/>
                <w:noProof/>
                <w:webHidden/>
              </w:rPr>
              <w:fldChar w:fldCharType="end"/>
            </w:r>
          </w:hyperlink>
        </w:p>
        <w:p w14:paraId="2E538B34" w14:textId="148F6963" w:rsidR="00656BA7" w:rsidRPr="00B40EEF" w:rsidRDefault="00656BA7">
          <w:pPr>
            <w:pStyle w:val="TOC1"/>
            <w:rPr>
              <w:rFonts w:asciiTheme="minorHAnsi" w:eastAsiaTheme="minorEastAsia" w:hAnsiTheme="minorHAnsi" w:cstheme="minorBidi"/>
              <w:lang w:eastAsia="en-GB"/>
            </w:rPr>
          </w:pPr>
          <w:hyperlink w:anchor="_Toc117425021" w:history="1">
            <w:r w:rsidRPr="00B40EEF">
              <w:rPr>
                <w:rStyle w:val="Hyperlink"/>
              </w:rPr>
              <w:t>4</w:t>
            </w:r>
            <w:r w:rsidRPr="00B40EEF">
              <w:rPr>
                <w:rFonts w:asciiTheme="minorHAnsi" w:eastAsiaTheme="minorEastAsia" w:hAnsiTheme="minorHAnsi" w:cstheme="minorBidi"/>
                <w:lang w:eastAsia="en-GB"/>
              </w:rPr>
              <w:tab/>
            </w:r>
            <w:r w:rsidRPr="00B40EEF">
              <w:rPr>
                <w:rStyle w:val="Hyperlink"/>
              </w:rPr>
              <w:t>Reference List</w:t>
            </w:r>
            <w:r w:rsidRPr="00B40EEF">
              <w:rPr>
                <w:webHidden/>
              </w:rPr>
              <w:tab/>
            </w:r>
            <w:r w:rsidRPr="00B40EEF">
              <w:rPr>
                <w:webHidden/>
              </w:rPr>
              <w:fldChar w:fldCharType="begin"/>
            </w:r>
            <w:r w:rsidRPr="00B40EEF">
              <w:rPr>
                <w:webHidden/>
              </w:rPr>
              <w:instrText xml:space="preserve"> PAGEREF _Toc117425021 \h </w:instrText>
            </w:r>
            <w:r w:rsidRPr="00B40EEF">
              <w:rPr>
                <w:webHidden/>
              </w:rPr>
            </w:r>
            <w:r w:rsidRPr="00B40EEF">
              <w:rPr>
                <w:webHidden/>
              </w:rPr>
              <w:fldChar w:fldCharType="separate"/>
            </w:r>
            <w:r w:rsidR="008D3513">
              <w:rPr>
                <w:webHidden/>
              </w:rPr>
              <w:t>6</w:t>
            </w:r>
            <w:r w:rsidRPr="00B40EEF">
              <w:rPr>
                <w:webHidden/>
              </w:rPr>
              <w:fldChar w:fldCharType="end"/>
            </w:r>
          </w:hyperlink>
        </w:p>
        <w:p w14:paraId="0A943A67" w14:textId="200E3CB4" w:rsidR="00164B3B" w:rsidRPr="00A36AC1" w:rsidRDefault="00164B3B">
          <w:pPr>
            <w:rPr>
              <w:rFonts w:ascii="Arial" w:hAnsi="Arial" w:cs="Arial"/>
              <w:sz w:val="24"/>
              <w:szCs w:val="24"/>
            </w:rPr>
          </w:pPr>
          <w:r w:rsidRPr="00B40EEF">
            <w:rPr>
              <w:rFonts w:ascii="Arial" w:hAnsi="Arial" w:cs="Arial"/>
              <w:b/>
              <w:bCs/>
              <w:noProof/>
              <w:sz w:val="24"/>
              <w:szCs w:val="24"/>
            </w:rPr>
            <w:fldChar w:fldCharType="end"/>
          </w:r>
        </w:p>
      </w:sdtContent>
    </w:sdt>
    <w:p w14:paraId="190CBE73" w14:textId="40EE2B8D" w:rsidR="00C1554D" w:rsidRPr="00A36AC1" w:rsidRDefault="00C1554D">
      <w:pPr>
        <w:rPr>
          <w:rFonts w:ascii="Arial" w:hAnsi="Arial" w:cs="Arial"/>
          <w:sz w:val="24"/>
          <w:szCs w:val="24"/>
        </w:rPr>
      </w:pPr>
    </w:p>
    <w:p w14:paraId="0C0984EF" w14:textId="643D8DF4" w:rsidR="00164B3B" w:rsidRPr="00A36AC1" w:rsidRDefault="00164B3B">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5E740A0A" w14:textId="24B20CB5" w:rsidR="00164B3B" w:rsidRPr="00A36AC1" w:rsidRDefault="00164B3B">
      <w:pPr>
        <w:rPr>
          <w:rFonts w:ascii="Arial" w:hAnsi="Arial" w:cs="Arial"/>
          <w:sz w:val="24"/>
          <w:szCs w:val="24"/>
        </w:rPr>
      </w:pPr>
    </w:p>
    <w:p w14:paraId="5D9E44E2" w14:textId="1BC576BC" w:rsidR="00164B3B" w:rsidRPr="00A36AC1" w:rsidRDefault="00164B3B">
      <w:pPr>
        <w:rPr>
          <w:rFonts w:ascii="Arial" w:hAnsi="Arial" w:cs="Arial"/>
          <w:sz w:val="24"/>
          <w:szCs w:val="24"/>
        </w:rPr>
      </w:pPr>
    </w:p>
    <w:p w14:paraId="0168BB9B" w14:textId="2C773C28" w:rsidR="00164B3B" w:rsidRPr="00A36AC1" w:rsidRDefault="00164B3B">
      <w:pPr>
        <w:rPr>
          <w:rFonts w:ascii="Arial" w:hAnsi="Arial" w:cs="Arial"/>
          <w:sz w:val="24"/>
          <w:szCs w:val="24"/>
        </w:rPr>
      </w:pPr>
    </w:p>
    <w:p w14:paraId="754BA797" w14:textId="72693C9F" w:rsidR="00A36AC1" w:rsidRPr="00A36AC1" w:rsidRDefault="00A36AC1">
      <w:pPr>
        <w:rPr>
          <w:rFonts w:ascii="Arial" w:hAnsi="Arial" w:cs="Arial"/>
          <w:sz w:val="24"/>
          <w:szCs w:val="24"/>
        </w:rPr>
      </w:pPr>
    </w:p>
    <w:p w14:paraId="4A4787D6" w14:textId="3533021F" w:rsidR="00A36AC1" w:rsidRPr="00A36AC1" w:rsidRDefault="00A36AC1">
      <w:pPr>
        <w:rPr>
          <w:rFonts w:ascii="Arial" w:hAnsi="Arial" w:cs="Arial"/>
          <w:sz w:val="24"/>
          <w:szCs w:val="24"/>
        </w:rPr>
      </w:pPr>
    </w:p>
    <w:p w14:paraId="00E52FE4" w14:textId="736ADC05" w:rsidR="00A36AC1" w:rsidRPr="00A36AC1" w:rsidRDefault="00A36AC1">
      <w:pPr>
        <w:rPr>
          <w:rFonts w:ascii="Arial" w:hAnsi="Arial" w:cs="Arial"/>
          <w:sz w:val="24"/>
          <w:szCs w:val="24"/>
        </w:rPr>
      </w:pPr>
    </w:p>
    <w:p w14:paraId="6587B3BC" w14:textId="22072BB5" w:rsidR="00A36AC1" w:rsidRPr="00A36AC1" w:rsidRDefault="00A36AC1">
      <w:pPr>
        <w:rPr>
          <w:rFonts w:ascii="Arial" w:hAnsi="Arial" w:cs="Arial"/>
          <w:sz w:val="24"/>
          <w:szCs w:val="24"/>
        </w:rPr>
      </w:pPr>
    </w:p>
    <w:p w14:paraId="082494A0" w14:textId="489DA849" w:rsidR="00A36AC1" w:rsidRDefault="00A36AC1">
      <w:pPr>
        <w:rPr>
          <w:rFonts w:ascii="Arial" w:hAnsi="Arial" w:cs="Arial"/>
          <w:sz w:val="24"/>
          <w:szCs w:val="24"/>
        </w:rPr>
      </w:pPr>
    </w:p>
    <w:p w14:paraId="634DDF65" w14:textId="77777777" w:rsidR="00EE78CE" w:rsidRPr="00A36AC1" w:rsidRDefault="00EE78CE">
      <w:pPr>
        <w:rPr>
          <w:rFonts w:ascii="Arial" w:hAnsi="Arial" w:cs="Arial"/>
          <w:sz w:val="24"/>
          <w:szCs w:val="24"/>
        </w:rPr>
      </w:pPr>
    </w:p>
    <w:p w14:paraId="3C0CA803" w14:textId="4C965BD2" w:rsidR="00A36AC1" w:rsidRPr="00A36AC1" w:rsidRDefault="00A36AC1">
      <w:pPr>
        <w:rPr>
          <w:rFonts w:ascii="Arial" w:hAnsi="Arial" w:cs="Arial"/>
          <w:sz w:val="24"/>
          <w:szCs w:val="24"/>
        </w:rPr>
      </w:pPr>
    </w:p>
    <w:p w14:paraId="3F4D743C" w14:textId="1970FFAF" w:rsidR="00A36AC1" w:rsidRPr="00A36AC1" w:rsidRDefault="00A36AC1">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576B68BB" w14:textId="3D800E97" w:rsidR="00A36AC1" w:rsidRDefault="00A36AC1">
      <w:pPr>
        <w:rPr>
          <w:rFonts w:ascii="Arial" w:hAnsi="Arial" w:cs="Arial"/>
          <w:sz w:val="24"/>
          <w:szCs w:val="24"/>
        </w:rPr>
      </w:pPr>
    </w:p>
    <w:p w14:paraId="02BCBAAF" w14:textId="77777777" w:rsidR="00EE78CE" w:rsidRPr="00A36AC1" w:rsidRDefault="00EE78CE" w:rsidP="00EE78CE">
      <w:pPr>
        <w:rPr>
          <w:rFonts w:ascii="Arial" w:hAnsi="Arial" w:cs="Arial"/>
          <w:b/>
          <w:bCs/>
          <w:sz w:val="24"/>
          <w:szCs w:val="24"/>
        </w:rPr>
      </w:pPr>
      <w:r w:rsidRPr="00A36AC1">
        <w:rPr>
          <w:rFonts w:ascii="Arial" w:hAnsi="Arial" w:cs="Arial"/>
          <w:b/>
          <w:bCs/>
          <w:sz w:val="24"/>
          <w:szCs w:val="24"/>
        </w:rPr>
        <w:t>REPORT</w:t>
      </w:r>
    </w:p>
    <w:p w14:paraId="1D52722A" w14:textId="77777777" w:rsidR="00EE78CE" w:rsidRPr="00A36AC1" w:rsidRDefault="00EE78CE" w:rsidP="00EE78CE">
      <w:pPr>
        <w:rPr>
          <w:rFonts w:ascii="Arial" w:hAnsi="Arial" w:cs="Arial"/>
          <w:b/>
          <w:bCs/>
          <w:sz w:val="24"/>
          <w:szCs w:val="24"/>
        </w:rPr>
      </w:pPr>
    </w:p>
    <w:p w14:paraId="7EF27DA3" w14:textId="77777777" w:rsidR="00EE78CE" w:rsidRPr="00A36AC1" w:rsidRDefault="00EE78CE" w:rsidP="00EE78CE">
      <w:pPr>
        <w:rPr>
          <w:rFonts w:ascii="Arial" w:hAnsi="Arial" w:cs="Arial"/>
          <w:b/>
          <w:bCs/>
          <w:sz w:val="24"/>
          <w:szCs w:val="24"/>
        </w:rPr>
      </w:pPr>
      <w:r w:rsidRPr="00A36AC1">
        <w:rPr>
          <w:rFonts w:ascii="Arial" w:hAnsi="Arial" w:cs="Arial"/>
          <w:b/>
          <w:bCs/>
          <w:sz w:val="24"/>
          <w:szCs w:val="24"/>
        </w:rPr>
        <w:t>To:</w:t>
      </w:r>
      <w:r>
        <w:rPr>
          <w:rFonts w:ascii="Arial" w:hAnsi="Arial" w:cs="Arial"/>
          <w:b/>
          <w:bCs/>
          <w:sz w:val="24"/>
          <w:szCs w:val="24"/>
        </w:rPr>
        <w:t xml:space="preserve"> </w:t>
      </w:r>
      <w:r>
        <w:rPr>
          <w:rFonts w:ascii="Arial" w:hAnsi="Arial" w:cs="Arial"/>
          <w:color w:val="000000"/>
          <w:sz w:val="24"/>
          <w:szCs w:val="24"/>
        </w:rPr>
        <w:t>STG directors</w:t>
      </w:r>
    </w:p>
    <w:p w14:paraId="37CAD8E4" w14:textId="77777777" w:rsidR="00EE78CE" w:rsidRPr="00A36AC1" w:rsidRDefault="00EE78CE" w:rsidP="00EE78CE">
      <w:pPr>
        <w:rPr>
          <w:rFonts w:ascii="Arial" w:hAnsi="Arial" w:cs="Arial"/>
          <w:b/>
          <w:bCs/>
          <w:sz w:val="24"/>
          <w:szCs w:val="24"/>
        </w:rPr>
      </w:pPr>
      <w:r w:rsidRPr="00A36AC1">
        <w:rPr>
          <w:rFonts w:ascii="Arial" w:hAnsi="Arial" w:cs="Arial"/>
          <w:b/>
          <w:bCs/>
          <w:sz w:val="24"/>
          <w:szCs w:val="24"/>
        </w:rPr>
        <w:t>From:</w:t>
      </w:r>
      <w:r>
        <w:rPr>
          <w:rFonts w:ascii="Arial" w:hAnsi="Arial" w:cs="Arial"/>
          <w:b/>
          <w:bCs/>
          <w:sz w:val="24"/>
          <w:szCs w:val="24"/>
        </w:rPr>
        <w:t xml:space="preserve"> </w:t>
      </w:r>
      <w:r w:rsidRPr="00106C5D">
        <w:rPr>
          <w:rFonts w:ascii="Arial" w:hAnsi="Arial" w:cs="Arial"/>
          <w:sz w:val="24"/>
          <w:szCs w:val="24"/>
        </w:rPr>
        <w:t>Alexandru Sasco</w:t>
      </w:r>
    </w:p>
    <w:p w14:paraId="7BEF7446" w14:textId="77777777" w:rsidR="00EE78CE" w:rsidRPr="00A36AC1" w:rsidRDefault="00EE78CE" w:rsidP="00EE78CE">
      <w:pPr>
        <w:rPr>
          <w:rFonts w:ascii="Arial" w:hAnsi="Arial" w:cs="Arial"/>
          <w:b/>
          <w:bCs/>
          <w:sz w:val="24"/>
          <w:szCs w:val="24"/>
        </w:rPr>
      </w:pPr>
      <w:r w:rsidRPr="00A36AC1">
        <w:rPr>
          <w:rFonts w:ascii="Arial" w:hAnsi="Arial" w:cs="Arial"/>
          <w:b/>
          <w:bCs/>
          <w:sz w:val="24"/>
          <w:szCs w:val="24"/>
        </w:rPr>
        <w:t>Date:</w:t>
      </w:r>
      <w:r>
        <w:rPr>
          <w:rFonts w:ascii="Arial" w:hAnsi="Arial" w:cs="Arial"/>
          <w:b/>
          <w:bCs/>
          <w:sz w:val="24"/>
          <w:szCs w:val="24"/>
        </w:rPr>
        <w:t xml:space="preserve"> 23/10/2022</w:t>
      </w:r>
    </w:p>
    <w:p w14:paraId="2C4C8C47" w14:textId="77777777" w:rsidR="00EE78CE" w:rsidRPr="00A36AC1" w:rsidRDefault="00EE78CE" w:rsidP="00EE78CE">
      <w:pPr>
        <w:rPr>
          <w:rFonts w:ascii="Arial" w:hAnsi="Arial" w:cs="Arial"/>
          <w:b/>
          <w:bCs/>
          <w:sz w:val="24"/>
          <w:szCs w:val="24"/>
        </w:rPr>
      </w:pPr>
      <w:r w:rsidRPr="00A36AC1">
        <w:rPr>
          <w:rFonts w:ascii="Arial" w:hAnsi="Arial" w:cs="Arial"/>
          <w:b/>
          <w:bCs/>
          <w:sz w:val="24"/>
          <w:szCs w:val="24"/>
        </w:rPr>
        <w:t>Subject:</w:t>
      </w:r>
      <w:r>
        <w:rPr>
          <w:rFonts w:ascii="Arial" w:hAnsi="Arial" w:cs="Arial"/>
          <w:b/>
          <w:bCs/>
          <w:sz w:val="24"/>
          <w:szCs w:val="24"/>
        </w:rPr>
        <w:t xml:space="preserve"> Contract for Budget</w:t>
      </w:r>
    </w:p>
    <w:p w14:paraId="0FAE5A89" w14:textId="77777777" w:rsidR="00EE78CE" w:rsidRPr="00A36AC1" w:rsidRDefault="00EE78CE" w:rsidP="00EE78CE">
      <w:pPr>
        <w:rPr>
          <w:rFonts w:ascii="Arial" w:hAnsi="Arial" w:cs="Arial"/>
          <w:sz w:val="24"/>
          <w:szCs w:val="24"/>
        </w:rPr>
      </w:pPr>
    </w:p>
    <w:p w14:paraId="2ED3EBF9" w14:textId="77777777" w:rsidR="00EE78CE" w:rsidRPr="00A36AC1" w:rsidRDefault="00EE78CE" w:rsidP="00EE78CE">
      <w:pPr>
        <w:pStyle w:val="Heading1"/>
        <w:numPr>
          <w:ilvl w:val="0"/>
          <w:numId w:val="1"/>
        </w:numPr>
        <w:rPr>
          <w:rFonts w:ascii="Arial" w:hAnsi="Arial" w:cs="Arial"/>
          <w:b/>
          <w:bCs/>
          <w:color w:val="auto"/>
          <w:sz w:val="24"/>
          <w:szCs w:val="24"/>
        </w:rPr>
      </w:pPr>
      <w:bookmarkStart w:id="0" w:name="_Toc117425018"/>
      <w:r w:rsidRPr="00A36AC1">
        <w:rPr>
          <w:rFonts w:ascii="Arial" w:hAnsi="Arial" w:cs="Arial"/>
          <w:b/>
          <w:bCs/>
          <w:color w:val="auto"/>
          <w:sz w:val="24"/>
          <w:szCs w:val="24"/>
        </w:rPr>
        <w:t>Introduction</w:t>
      </w:r>
      <w:bookmarkEnd w:id="0"/>
    </w:p>
    <w:p w14:paraId="13107DC3" w14:textId="77777777" w:rsidR="00EE78CE" w:rsidRPr="00A36AC1" w:rsidRDefault="00EE78CE" w:rsidP="00EE78CE">
      <w:pPr>
        <w:rPr>
          <w:rFonts w:ascii="Arial" w:hAnsi="Arial" w:cs="Arial"/>
          <w:sz w:val="24"/>
          <w:szCs w:val="24"/>
        </w:rPr>
      </w:pPr>
    </w:p>
    <w:p w14:paraId="7AB54E32" w14:textId="3C7F4D8B" w:rsidR="00EE78CE" w:rsidRPr="00B40EEF" w:rsidRDefault="00EE78CE" w:rsidP="00EE78CE">
      <w:pPr>
        <w:rPr>
          <w:rFonts w:ascii="Arial" w:hAnsi="Arial" w:cs="Arial"/>
        </w:rPr>
      </w:pPr>
      <w:r w:rsidRPr="00B40EEF">
        <w:rPr>
          <w:rFonts w:ascii="Arial" w:hAnsi="Arial" w:cs="Arial"/>
        </w:rPr>
        <w:t xml:space="preserve">This report will predict through calculations whether favourability of proposed contract for Budget. Will going to be presented Total costs and contribution of Premium, Standard, and Budget contracts and the result of either profit or loss in 2 </w:t>
      </w:r>
      <w:r w:rsidR="005D47E5" w:rsidRPr="00B40EEF">
        <w:rPr>
          <w:rFonts w:ascii="Arial" w:hAnsi="Arial" w:cs="Arial"/>
        </w:rPr>
        <w:t>cases</w:t>
      </w:r>
      <w:r w:rsidRPr="00B40EEF">
        <w:rPr>
          <w:rFonts w:ascii="Arial" w:hAnsi="Arial" w:cs="Arial"/>
        </w:rPr>
        <w:t xml:space="preserve">. First would be results from giving the production in time, and second being late with a penalty of 14000. As well will be explained limit factor and how it is connected to the </w:t>
      </w:r>
      <w:r w:rsidR="004428BF" w:rsidRPr="00B40EEF">
        <w:rPr>
          <w:rFonts w:ascii="Arial" w:hAnsi="Arial" w:cs="Arial"/>
        </w:rPr>
        <w:t>company</w:t>
      </w:r>
      <w:r w:rsidRPr="00B40EEF">
        <w:rPr>
          <w:rFonts w:ascii="Arial" w:hAnsi="Arial" w:cs="Arial"/>
        </w:rPr>
        <w:t>. The report will examine the assumptions and limitations of the Cost-Volume-Profit techniques regarding to STG.</w:t>
      </w:r>
    </w:p>
    <w:p w14:paraId="60715628" w14:textId="02CE3088" w:rsidR="00EE78CE" w:rsidRDefault="00492F38" w:rsidP="00492F38">
      <w:pPr>
        <w:pStyle w:val="Heading1"/>
        <w:numPr>
          <w:ilvl w:val="0"/>
          <w:numId w:val="1"/>
        </w:numPr>
        <w:rPr>
          <w:rStyle w:val="Heading1Char"/>
          <w:rFonts w:ascii="Arial" w:hAnsi="Arial" w:cs="Arial"/>
          <w:b/>
          <w:bCs/>
          <w:color w:val="auto"/>
          <w:sz w:val="24"/>
          <w:szCs w:val="24"/>
        </w:rPr>
      </w:pPr>
      <w:bookmarkStart w:id="1" w:name="_Toc117425019"/>
      <w:r>
        <w:rPr>
          <w:rStyle w:val="Heading1Char"/>
          <w:rFonts w:ascii="Arial" w:hAnsi="Arial" w:cs="Arial"/>
          <w:b/>
          <w:bCs/>
          <w:color w:val="auto"/>
          <w:sz w:val="24"/>
          <w:szCs w:val="24"/>
        </w:rPr>
        <w:t>Calculations</w:t>
      </w:r>
      <w:bookmarkEnd w:id="1"/>
      <w:r w:rsidR="00EE78CE" w:rsidRPr="00A36AC1">
        <w:rPr>
          <w:rStyle w:val="Heading1Char"/>
          <w:rFonts w:ascii="Arial" w:hAnsi="Arial" w:cs="Arial"/>
          <w:b/>
          <w:bCs/>
          <w:color w:val="auto"/>
          <w:sz w:val="24"/>
          <w:szCs w:val="24"/>
        </w:rPr>
        <w:t xml:space="preserve"> </w:t>
      </w:r>
    </w:p>
    <w:p w14:paraId="0A4A2CEF" w14:textId="77777777" w:rsidR="00492F38" w:rsidRPr="00492F38" w:rsidRDefault="00492F38" w:rsidP="00492F38"/>
    <w:tbl>
      <w:tblPr>
        <w:tblW w:w="10080" w:type="dxa"/>
        <w:tblLook w:val="04A0" w:firstRow="1" w:lastRow="0" w:firstColumn="1" w:lastColumn="0" w:noHBand="0" w:noVBand="1"/>
      </w:tblPr>
      <w:tblGrid>
        <w:gridCol w:w="5380"/>
        <w:gridCol w:w="1160"/>
        <w:gridCol w:w="1170"/>
        <w:gridCol w:w="1220"/>
        <w:gridCol w:w="1160"/>
      </w:tblGrid>
      <w:tr w:rsidR="00492F38" w14:paraId="028A450A" w14:textId="77777777" w:rsidTr="00492F38">
        <w:trPr>
          <w:trHeight w:val="370"/>
        </w:trPr>
        <w:tc>
          <w:tcPr>
            <w:tcW w:w="5380" w:type="dxa"/>
            <w:noWrap/>
            <w:vAlign w:val="center"/>
            <w:hideMark/>
          </w:tcPr>
          <w:p w14:paraId="6A7B402C" w14:textId="77777777" w:rsidR="00492F38" w:rsidRDefault="00492F38">
            <w:pPr>
              <w:rPr>
                <w:rFonts w:ascii="Arial" w:hAnsi="Arial" w:cs="Arial"/>
                <w:b/>
                <w:bCs/>
                <w:color w:val="000000"/>
                <w:u w:val="single"/>
              </w:rPr>
            </w:pPr>
            <w:r>
              <w:rPr>
                <w:rFonts w:ascii="Arial" w:hAnsi="Arial" w:cs="Arial"/>
                <w:b/>
                <w:bCs/>
                <w:color w:val="000000"/>
                <w:u w:val="single"/>
              </w:rPr>
              <w:t>Actual results for the year ended 31 August 2022</w:t>
            </w:r>
          </w:p>
        </w:tc>
        <w:tc>
          <w:tcPr>
            <w:tcW w:w="1160" w:type="dxa"/>
            <w:noWrap/>
            <w:vAlign w:val="bottom"/>
            <w:hideMark/>
          </w:tcPr>
          <w:p w14:paraId="1559BBCB" w14:textId="77777777" w:rsidR="00492F38" w:rsidRDefault="00492F38">
            <w:pPr>
              <w:rPr>
                <w:rFonts w:ascii="Arial" w:hAnsi="Arial" w:cs="Arial"/>
                <w:b/>
                <w:bCs/>
                <w:color w:val="000000"/>
                <w:u w:val="single"/>
              </w:rPr>
            </w:pPr>
          </w:p>
        </w:tc>
        <w:tc>
          <w:tcPr>
            <w:tcW w:w="1160" w:type="dxa"/>
            <w:noWrap/>
            <w:vAlign w:val="bottom"/>
            <w:hideMark/>
          </w:tcPr>
          <w:p w14:paraId="2E860C20" w14:textId="77777777" w:rsidR="00492F38" w:rsidRDefault="00492F38"/>
        </w:tc>
        <w:tc>
          <w:tcPr>
            <w:tcW w:w="1220" w:type="dxa"/>
            <w:noWrap/>
            <w:vAlign w:val="bottom"/>
            <w:hideMark/>
          </w:tcPr>
          <w:p w14:paraId="678BF5FF" w14:textId="77777777" w:rsidR="00492F38" w:rsidRDefault="00492F38"/>
        </w:tc>
        <w:tc>
          <w:tcPr>
            <w:tcW w:w="1160" w:type="dxa"/>
            <w:noWrap/>
            <w:vAlign w:val="bottom"/>
            <w:hideMark/>
          </w:tcPr>
          <w:p w14:paraId="7F6937B0" w14:textId="77777777" w:rsidR="00492F38" w:rsidRDefault="00492F38"/>
        </w:tc>
      </w:tr>
      <w:tr w:rsidR="00492F38" w14:paraId="7EB4CF50" w14:textId="77777777" w:rsidTr="00492F38">
        <w:trPr>
          <w:trHeight w:val="120"/>
        </w:trPr>
        <w:tc>
          <w:tcPr>
            <w:tcW w:w="5380" w:type="dxa"/>
            <w:noWrap/>
            <w:vAlign w:val="center"/>
            <w:hideMark/>
          </w:tcPr>
          <w:p w14:paraId="0D874BE8" w14:textId="77777777" w:rsidR="00492F38" w:rsidRDefault="00492F38"/>
        </w:tc>
        <w:tc>
          <w:tcPr>
            <w:tcW w:w="1160" w:type="dxa"/>
            <w:noWrap/>
            <w:vAlign w:val="bottom"/>
            <w:hideMark/>
          </w:tcPr>
          <w:p w14:paraId="1A77AA66" w14:textId="77777777" w:rsidR="00492F38" w:rsidRDefault="00492F38"/>
        </w:tc>
        <w:tc>
          <w:tcPr>
            <w:tcW w:w="1160" w:type="dxa"/>
            <w:noWrap/>
            <w:vAlign w:val="bottom"/>
            <w:hideMark/>
          </w:tcPr>
          <w:p w14:paraId="7BD0CE7D" w14:textId="77777777" w:rsidR="00492F38" w:rsidRDefault="00492F38"/>
        </w:tc>
        <w:tc>
          <w:tcPr>
            <w:tcW w:w="1220" w:type="dxa"/>
            <w:noWrap/>
            <w:vAlign w:val="bottom"/>
            <w:hideMark/>
          </w:tcPr>
          <w:p w14:paraId="148E7D89" w14:textId="77777777" w:rsidR="00492F38" w:rsidRDefault="00492F38"/>
        </w:tc>
        <w:tc>
          <w:tcPr>
            <w:tcW w:w="1160" w:type="dxa"/>
            <w:noWrap/>
            <w:vAlign w:val="bottom"/>
            <w:hideMark/>
          </w:tcPr>
          <w:p w14:paraId="3972A871" w14:textId="77777777" w:rsidR="00492F38" w:rsidRDefault="00492F38"/>
        </w:tc>
      </w:tr>
      <w:tr w:rsidR="00492F38" w14:paraId="1CE212D8" w14:textId="77777777" w:rsidTr="00492F38">
        <w:trPr>
          <w:trHeight w:val="380"/>
        </w:trPr>
        <w:tc>
          <w:tcPr>
            <w:tcW w:w="5380" w:type="dxa"/>
            <w:tcBorders>
              <w:top w:val="nil"/>
              <w:left w:val="nil"/>
              <w:bottom w:val="single" w:sz="8" w:space="0" w:color="auto"/>
              <w:right w:val="nil"/>
            </w:tcBorders>
            <w:vAlign w:val="center"/>
            <w:hideMark/>
          </w:tcPr>
          <w:p w14:paraId="79822F36" w14:textId="77777777" w:rsidR="00492F38" w:rsidRDefault="00492F38">
            <w:pPr>
              <w:jc w:val="center"/>
              <w:rPr>
                <w:rFonts w:ascii="Arial" w:hAnsi="Arial" w:cs="Arial"/>
                <w:b/>
                <w:bCs/>
                <w:color w:val="000000"/>
              </w:rPr>
            </w:pPr>
            <w:r>
              <w:rPr>
                <w:rFonts w:ascii="Arial" w:hAnsi="Arial" w:cs="Arial"/>
                <w:b/>
                <w:bCs/>
                <w:color w:val="000000"/>
              </w:rPr>
              <w:t> </w:t>
            </w:r>
          </w:p>
        </w:tc>
        <w:tc>
          <w:tcPr>
            <w:tcW w:w="1160" w:type="dxa"/>
            <w:tcBorders>
              <w:top w:val="single" w:sz="8" w:space="0" w:color="auto"/>
              <w:left w:val="nil"/>
              <w:bottom w:val="single" w:sz="8" w:space="0" w:color="auto"/>
              <w:right w:val="single" w:sz="8" w:space="0" w:color="auto"/>
            </w:tcBorders>
            <w:shd w:val="clear" w:color="auto" w:fill="D9D9D9"/>
            <w:vAlign w:val="center"/>
            <w:hideMark/>
          </w:tcPr>
          <w:p w14:paraId="125A3443" w14:textId="77777777" w:rsidR="00492F38" w:rsidRDefault="00492F38">
            <w:pPr>
              <w:jc w:val="center"/>
              <w:rPr>
                <w:rFonts w:ascii="Arial" w:hAnsi="Arial" w:cs="Arial"/>
                <w:b/>
                <w:bCs/>
                <w:color w:val="000000"/>
                <w:sz w:val="20"/>
                <w:szCs w:val="20"/>
              </w:rPr>
            </w:pPr>
            <w:r>
              <w:rPr>
                <w:rFonts w:ascii="Arial" w:hAnsi="Arial" w:cs="Arial"/>
                <w:b/>
                <w:bCs/>
                <w:color w:val="000000"/>
              </w:rPr>
              <w:t>Budget</w:t>
            </w:r>
          </w:p>
        </w:tc>
        <w:tc>
          <w:tcPr>
            <w:tcW w:w="1160" w:type="dxa"/>
            <w:tcBorders>
              <w:top w:val="single" w:sz="8" w:space="0" w:color="auto"/>
              <w:left w:val="nil"/>
              <w:bottom w:val="single" w:sz="8" w:space="0" w:color="auto"/>
              <w:right w:val="single" w:sz="8" w:space="0" w:color="auto"/>
            </w:tcBorders>
            <w:shd w:val="clear" w:color="auto" w:fill="D9D9D9"/>
            <w:vAlign w:val="center"/>
            <w:hideMark/>
          </w:tcPr>
          <w:p w14:paraId="2993BBBE" w14:textId="77777777" w:rsidR="00492F38" w:rsidRDefault="00492F38">
            <w:pPr>
              <w:jc w:val="center"/>
              <w:rPr>
                <w:rFonts w:ascii="Arial" w:hAnsi="Arial" w:cs="Arial"/>
                <w:b/>
                <w:bCs/>
                <w:color w:val="000000"/>
              </w:rPr>
            </w:pPr>
            <w:r>
              <w:rPr>
                <w:rFonts w:ascii="Arial" w:hAnsi="Arial" w:cs="Arial"/>
                <w:b/>
                <w:bCs/>
                <w:color w:val="000000"/>
              </w:rPr>
              <w:t>Standard</w:t>
            </w:r>
          </w:p>
        </w:tc>
        <w:tc>
          <w:tcPr>
            <w:tcW w:w="1220" w:type="dxa"/>
            <w:tcBorders>
              <w:top w:val="single" w:sz="8" w:space="0" w:color="auto"/>
              <w:left w:val="nil"/>
              <w:bottom w:val="single" w:sz="8" w:space="0" w:color="auto"/>
              <w:right w:val="single" w:sz="8" w:space="0" w:color="auto"/>
            </w:tcBorders>
            <w:shd w:val="clear" w:color="auto" w:fill="D9D9D9"/>
            <w:vAlign w:val="center"/>
            <w:hideMark/>
          </w:tcPr>
          <w:p w14:paraId="239633DA" w14:textId="77777777" w:rsidR="00492F38" w:rsidRDefault="00492F38">
            <w:pPr>
              <w:jc w:val="center"/>
              <w:rPr>
                <w:rFonts w:ascii="Arial" w:hAnsi="Arial" w:cs="Arial"/>
                <w:b/>
                <w:bCs/>
                <w:color w:val="000000"/>
              </w:rPr>
            </w:pPr>
            <w:r>
              <w:rPr>
                <w:rFonts w:ascii="Arial" w:hAnsi="Arial" w:cs="Arial"/>
                <w:b/>
                <w:bCs/>
                <w:color w:val="000000"/>
              </w:rPr>
              <w:t>Premium</w:t>
            </w:r>
          </w:p>
        </w:tc>
        <w:tc>
          <w:tcPr>
            <w:tcW w:w="1160" w:type="dxa"/>
            <w:tcBorders>
              <w:top w:val="single" w:sz="8" w:space="0" w:color="auto"/>
              <w:left w:val="nil"/>
              <w:bottom w:val="single" w:sz="8" w:space="0" w:color="auto"/>
              <w:right w:val="single" w:sz="8" w:space="0" w:color="auto"/>
            </w:tcBorders>
            <w:shd w:val="clear" w:color="auto" w:fill="D9D9D9"/>
            <w:vAlign w:val="center"/>
            <w:hideMark/>
          </w:tcPr>
          <w:p w14:paraId="54500524" w14:textId="77777777" w:rsidR="00492F38" w:rsidRDefault="00492F38">
            <w:pPr>
              <w:jc w:val="center"/>
              <w:rPr>
                <w:rFonts w:ascii="Arial" w:hAnsi="Arial" w:cs="Arial"/>
                <w:b/>
                <w:bCs/>
                <w:color w:val="000000"/>
              </w:rPr>
            </w:pPr>
            <w:r>
              <w:rPr>
                <w:rFonts w:ascii="Arial" w:hAnsi="Arial" w:cs="Arial"/>
                <w:b/>
                <w:bCs/>
                <w:color w:val="000000"/>
              </w:rPr>
              <w:t>Total</w:t>
            </w:r>
          </w:p>
        </w:tc>
      </w:tr>
      <w:tr w:rsidR="00492F38" w14:paraId="7415CC37" w14:textId="77777777" w:rsidTr="00492F38">
        <w:trPr>
          <w:trHeight w:val="370"/>
        </w:trPr>
        <w:tc>
          <w:tcPr>
            <w:tcW w:w="5380" w:type="dxa"/>
            <w:vAlign w:val="center"/>
            <w:hideMark/>
          </w:tcPr>
          <w:p w14:paraId="27F99700" w14:textId="77777777" w:rsidR="00492F38" w:rsidRDefault="00492F38">
            <w:pPr>
              <w:rPr>
                <w:rFonts w:ascii="Arial" w:hAnsi="Arial" w:cs="Arial"/>
                <w:color w:val="000000"/>
              </w:rPr>
            </w:pPr>
            <w:r>
              <w:rPr>
                <w:rFonts w:ascii="Arial" w:hAnsi="Arial" w:cs="Arial"/>
                <w:color w:val="000000"/>
              </w:rPr>
              <w:t>Sales (units)</w:t>
            </w:r>
          </w:p>
        </w:tc>
        <w:tc>
          <w:tcPr>
            <w:tcW w:w="1160" w:type="dxa"/>
            <w:vAlign w:val="center"/>
            <w:hideMark/>
          </w:tcPr>
          <w:p w14:paraId="2D22AD1F" w14:textId="77777777" w:rsidR="00492F38" w:rsidRDefault="00492F38">
            <w:pPr>
              <w:jc w:val="right"/>
              <w:rPr>
                <w:rFonts w:ascii="Arial" w:hAnsi="Arial" w:cs="Arial"/>
                <w:color w:val="000000"/>
              </w:rPr>
            </w:pPr>
            <w:r>
              <w:rPr>
                <w:rFonts w:ascii="Arial" w:hAnsi="Arial" w:cs="Arial"/>
                <w:color w:val="000000"/>
              </w:rPr>
              <w:t>1,700</w:t>
            </w:r>
          </w:p>
        </w:tc>
        <w:tc>
          <w:tcPr>
            <w:tcW w:w="1160" w:type="dxa"/>
            <w:vAlign w:val="center"/>
            <w:hideMark/>
          </w:tcPr>
          <w:p w14:paraId="26585B1A" w14:textId="77777777" w:rsidR="00492F38" w:rsidRDefault="00492F38">
            <w:pPr>
              <w:jc w:val="right"/>
              <w:rPr>
                <w:rFonts w:ascii="Arial" w:hAnsi="Arial" w:cs="Arial"/>
                <w:color w:val="000000"/>
              </w:rPr>
            </w:pPr>
            <w:r>
              <w:rPr>
                <w:rFonts w:ascii="Arial" w:hAnsi="Arial" w:cs="Arial"/>
                <w:color w:val="000000"/>
              </w:rPr>
              <w:t>1,240</w:t>
            </w:r>
          </w:p>
        </w:tc>
        <w:tc>
          <w:tcPr>
            <w:tcW w:w="1220" w:type="dxa"/>
            <w:vAlign w:val="center"/>
            <w:hideMark/>
          </w:tcPr>
          <w:p w14:paraId="26ABA9F2" w14:textId="77777777" w:rsidR="00492F38" w:rsidRDefault="00492F38">
            <w:pPr>
              <w:jc w:val="right"/>
              <w:rPr>
                <w:rFonts w:ascii="Arial" w:hAnsi="Arial" w:cs="Arial"/>
                <w:color w:val="000000"/>
              </w:rPr>
            </w:pPr>
            <w:r>
              <w:rPr>
                <w:rFonts w:ascii="Arial" w:hAnsi="Arial" w:cs="Arial"/>
                <w:color w:val="000000"/>
              </w:rPr>
              <w:t>760</w:t>
            </w:r>
          </w:p>
        </w:tc>
        <w:tc>
          <w:tcPr>
            <w:tcW w:w="1160" w:type="dxa"/>
            <w:vAlign w:val="center"/>
            <w:hideMark/>
          </w:tcPr>
          <w:p w14:paraId="22A376EB" w14:textId="77777777" w:rsidR="00492F38" w:rsidRDefault="00492F38">
            <w:pPr>
              <w:jc w:val="right"/>
              <w:rPr>
                <w:rFonts w:ascii="Arial" w:hAnsi="Arial" w:cs="Arial"/>
                <w:b/>
                <w:bCs/>
                <w:color w:val="000000"/>
              </w:rPr>
            </w:pPr>
            <w:r>
              <w:rPr>
                <w:rFonts w:ascii="Arial" w:hAnsi="Arial" w:cs="Arial"/>
                <w:b/>
                <w:bCs/>
                <w:color w:val="000000"/>
              </w:rPr>
              <w:t>3,700</w:t>
            </w:r>
          </w:p>
        </w:tc>
      </w:tr>
      <w:tr w:rsidR="00492F38" w14:paraId="53D46EBE" w14:textId="77777777" w:rsidTr="00492F38">
        <w:trPr>
          <w:trHeight w:val="370"/>
        </w:trPr>
        <w:tc>
          <w:tcPr>
            <w:tcW w:w="5380" w:type="dxa"/>
            <w:vAlign w:val="center"/>
            <w:hideMark/>
          </w:tcPr>
          <w:p w14:paraId="034858B0" w14:textId="77777777" w:rsidR="00492F38" w:rsidRDefault="00492F38">
            <w:pPr>
              <w:rPr>
                <w:rFonts w:ascii="Arial" w:hAnsi="Arial" w:cs="Arial"/>
                <w:b/>
                <w:bCs/>
                <w:color w:val="000000"/>
              </w:rPr>
            </w:pPr>
          </w:p>
        </w:tc>
        <w:tc>
          <w:tcPr>
            <w:tcW w:w="1160" w:type="dxa"/>
            <w:vAlign w:val="center"/>
            <w:hideMark/>
          </w:tcPr>
          <w:p w14:paraId="097F1169" w14:textId="77777777" w:rsidR="00492F38" w:rsidRDefault="00492F38"/>
        </w:tc>
        <w:tc>
          <w:tcPr>
            <w:tcW w:w="1160" w:type="dxa"/>
            <w:vAlign w:val="center"/>
            <w:hideMark/>
          </w:tcPr>
          <w:p w14:paraId="6ACBA8D5" w14:textId="77777777" w:rsidR="00492F38" w:rsidRDefault="00492F38"/>
        </w:tc>
        <w:tc>
          <w:tcPr>
            <w:tcW w:w="1220" w:type="dxa"/>
            <w:vAlign w:val="center"/>
            <w:hideMark/>
          </w:tcPr>
          <w:p w14:paraId="2218F359" w14:textId="77777777" w:rsidR="00492F38" w:rsidRDefault="00492F38"/>
        </w:tc>
        <w:tc>
          <w:tcPr>
            <w:tcW w:w="1160" w:type="dxa"/>
            <w:vAlign w:val="center"/>
            <w:hideMark/>
          </w:tcPr>
          <w:p w14:paraId="323C7154" w14:textId="77777777" w:rsidR="00492F38" w:rsidRDefault="00492F38"/>
        </w:tc>
      </w:tr>
      <w:tr w:rsidR="00492F38" w14:paraId="64E5D803" w14:textId="77777777" w:rsidTr="00492F38">
        <w:trPr>
          <w:trHeight w:val="370"/>
        </w:trPr>
        <w:tc>
          <w:tcPr>
            <w:tcW w:w="5380" w:type="dxa"/>
            <w:vAlign w:val="center"/>
            <w:hideMark/>
          </w:tcPr>
          <w:p w14:paraId="17A956F4" w14:textId="77777777" w:rsidR="00492F38" w:rsidRDefault="00492F38">
            <w:pPr>
              <w:rPr>
                <w:rFonts w:ascii="Arial" w:hAnsi="Arial" w:cs="Arial"/>
                <w:b/>
                <w:bCs/>
                <w:color w:val="000000"/>
              </w:rPr>
            </w:pPr>
            <w:r>
              <w:rPr>
                <w:rFonts w:ascii="Arial" w:hAnsi="Arial" w:cs="Arial"/>
                <w:b/>
                <w:bCs/>
                <w:color w:val="000000"/>
              </w:rPr>
              <w:t>Sales Revenue (£)</w:t>
            </w:r>
          </w:p>
        </w:tc>
        <w:tc>
          <w:tcPr>
            <w:tcW w:w="1160" w:type="dxa"/>
            <w:vAlign w:val="center"/>
            <w:hideMark/>
          </w:tcPr>
          <w:p w14:paraId="56797FA5" w14:textId="77777777" w:rsidR="00492F38" w:rsidRDefault="00492F38">
            <w:pPr>
              <w:jc w:val="right"/>
              <w:rPr>
                <w:rFonts w:ascii="Arial" w:hAnsi="Arial" w:cs="Arial"/>
                <w:b/>
                <w:bCs/>
                <w:color w:val="000000"/>
              </w:rPr>
            </w:pPr>
            <w:r>
              <w:rPr>
                <w:rFonts w:ascii="Arial" w:hAnsi="Arial" w:cs="Arial"/>
                <w:b/>
                <w:bCs/>
                <w:color w:val="000000"/>
              </w:rPr>
              <w:t>102,000</w:t>
            </w:r>
          </w:p>
        </w:tc>
        <w:tc>
          <w:tcPr>
            <w:tcW w:w="1160" w:type="dxa"/>
            <w:vAlign w:val="center"/>
            <w:hideMark/>
          </w:tcPr>
          <w:p w14:paraId="0E22AED7" w14:textId="77777777" w:rsidR="00492F38" w:rsidRDefault="00492F38">
            <w:pPr>
              <w:jc w:val="right"/>
              <w:rPr>
                <w:rFonts w:ascii="Arial" w:hAnsi="Arial" w:cs="Arial"/>
                <w:b/>
                <w:bCs/>
                <w:color w:val="000000"/>
              </w:rPr>
            </w:pPr>
            <w:r>
              <w:rPr>
                <w:rFonts w:ascii="Arial" w:hAnsi="Arial" w:cs="Arial"/>
                <w:b/>
                <w:bCs/>
                <w:color w:val="000000"/>
              </w:rPr>
              <w:t>111,600</w:t>
            </w:r>
          </w:p>
        </w:tc>
        <w:tc>
          <w:tcPr>
            <w:tcW w:w="1220" w:type="dxa"/>
            <w:vAlign w:val="center"/>
            <w:hideMark/>
          </w:tcPr>
          <w:p w14:paraId="639A3609" w14:textId="77777777" w:rsidR="00492F38" w:rsidRDefault="00492F38">
            <w:pPr>
              <w:jc w:val="right"/>
              <w:rPr>
                <w:rFonts w:ascii="Arial" w:hAnsi="Arial" w:cs="Arial"/>
                <w:b/>
                <w:bCs/>
                <w:color w:val="000000"/>
              </w:rPr>
            </w:pPr>
            <w:r>
              <w:rPr>
                <w:rFonts w:ascii="Arial" w:hAnsi="Arial" w:cs="Arial"/>
                <w:b/>
                <w:bCs/>
                <w:color w:val="000000"/>
              </w:rPr>
              <w:t>91,200</w:t>
            </w:r>
          </w:p>
        </w:tc>
        <w:tc>
          <w:tcPr>
            <w:tcW w:w="1160" w:type="dxa"/>
            <w:vAlign w:val="center"/>
            <w:hideMark/>
          </w:tcPr>
          <w:p w14:paraId="2E17DF7F" w14:textId="77777777" w:rsidR="00492F38" w:rsidRDefault="00492F38">
            <w:pPr>
              <w:jc w:val="right"/>
              <w:rPr>
                <w:rFonts w:ascii="Arial" w:hAnsi="Arial" w:cs="Arial"/>
                <w:b/>
                <w:bCs/>
                <w:color w:val="000000"/>
              </w:rPr>
            </w:pPr>
            <w:r>
              <w:rPr>
                <w:rFonts w:ascii="Arial" w:hAnsi="Arial" w:cs="Arial"/>
                <w:b/>
                <w:bCs/>
                <w:color w:val="000000"/>
              </w:rPr>
              <w:t>304,800</w:t>
            </w:r>
          </w:p>
        </w:tc>
      </w:tr>
      <w:tr w:rsidR="00492F38" w14:paraId="3F7413D4" w14:textId="77777777" w:rsidTr="00492F38">
        <w:trPr>
          <w:trHeight w:val="370"/>
        </w:trPr>
        <w:tc>
          <w:tcPr>
            <w:tcW w:w="5380" w:type="dxa"/>
            <w:vAlign w:val="center"/>
            <w:hideMark/>
          </w:tcPr>
          <w:p w14:paraId="609CD2DD" w14:textId="77777777" w:rsidR="00492F38" w:rsidRDefault="00492F38">
            <w:pPr>
              <w:rPr>
                <w:rFonts w:ascii="Arial" w:hAnsi="Arial" w:cs="Arial"/>
                <w:b/>
                <w:bCs/>
                <w:color w:val="000000"/>
              </w:rPr>
            </w:pPr>
          </w:p>
        </w:tc>
        <w:tc>
          <w:tcPr>
            <w:tcW w:w="1160" w:type="dxa"/>
            <w:vAlign w:val="center"/>
            <w:hideMark/>
          </w:tcPr>
          <w:p w14:paraId="7B525813" w14:textId="77777777" w:rsidR="00492F38" w:rsidRDefault="00492F38"/>
        </w:tc>
        <w:tc>
          <w:tcPr>
            <w:tcW w:w="1160" w:type="dxa"/>
            <w:vAlign w:val="center"/>
            <w:hideMark/>
          </w:tcPr>
          <w:p w14:paraId="2109D168" w14:textId="77777777" w:rsidR="00492F38" w:rsidRDefault="00492F38"/>
        </w:tc>
        <w:tc>
          <w:tcPr>
            <w:tcW w:w="1220" w:type="dxa"/>
            <w:vAlign w:val="center"/>
            <w:hideMark/>
          </w:tcPr>
          <w:p w14:paraId="10B34A0B" w14:textId="77777777" w:rsidR="00492F38" w:rsidRDefault="00492F38"/>
        </w:tc>
        <w:tc>
          <w:tcPr>
            <w:tcW w:w="1160" w:type="dxa"/>
            <w:vAlign w:val="center"/>
            <w:hideMark/>
          </w:tcPr>
          <w:p w14:paraId="492C3182" w14:textId="77777777" w:rsidR="00492F38" w:rsidRDefault="00492F38"/>
        </w:tc>
      </w:tr>
      <w:tr w:rsidR="00492F38" w14:paraId="1F468E90" w14:textId="77777777" w:rsidTr="00492F38">
        <w:trPr>
          <w:trHeight w:val="370"/>
        </w:trPr>
        <w:tc>
          <w:tcPr>
            <w:tcW w:w="5380" w:type="dxa"/>
            <w:vAlign w:val="center"/>
            <w:hideMark/>
          </w:tcPr>
          <w:p w14:paraId="6329906B" w14:textId="77777777" w:rsidR="00492F38" w:rsidRDefault="00492F38">
            <w:pPr>
              <w:rPr>
                <w:rFonts w:ascii="Arial" w:hAnsi="Arial" w:cs="Arial"/>
                <w:color w:val="000000"/>
              </w:rPr>
            </w:pPr>
            <w:r>
              <w:rPr>
                <w:rFonts w:ascii="Arial" w:hAnsi="Arial" w:cs="Arial"/>
                <w:color w:val="000000"/>
              </w:rPr>
              <w:t>Raw materials (£)</w:t>
            </w:r>
          </w:p>
        </w:tc>
        <w:tc>
          <w:tcPr>
            <w:tcW w:w="1160" w:type="dxa"/>
            <w:vAlign w:val="center"/>
            <w:hideMark/>
          </w:tcPr>
          <w:p w14:paraId="4C9641FF" w14:textId="77777777" w:rsidR="00492F38" w:rsidRDefault="00492F38">
            <w:pPr>
              <w:jc w:val="right"/>
              <w:rPr>
                <w:rFonts w:ascii="Arial" w:hAnsi="Arial" w:cs="Arial"/>
                <w:color w:val="000000"/>
              </w:rPr>
            </w:pPr>
            <w:r>
              <w:rPr>
                <w:rFonts w:ascii="Arial" w:hAnsi="Arial" w:cs="Arial"/>
                <w:color w:val="000000"/>
              </w:rPr>
              <w:t>46,800</w:t>
            </w:r>
          </w:p>
        </w:tc>
        <w:tc>
          <w:tcPr>
            <w:tcW w:w="1160" w:type="dxa"/>
            <w:vAlign w:val="center"/>
            <w:hideMark/>
          </w:tcPr>
          <w:p w14:paraId="3B6EA768" w14:textId="77777777" w:rsidR="00492F38" w:rsidRDefault="00492F38">
            <w:pPr>
              <w:jc w:val="right"/>
              <w:rPr>
                <w:rFonts w:ascii="Arial" w:hAnsi="Arial" w:cs="Arial"/>
                <w:color w:val="000000"/>
              </w:rPr>
            </w:pPr>
            <w:r>
              <w:rPr>
                <w:rFonts w:ascii="Arial" w:hAnsi="Arial" w:cs="Arial"/>
                <w:color w:val="000000"/>
              </w:rPr>
              <w:t>38,600</w:t>
            </w:r>
          </w:p>
        </w:tc>
        <w:tc>
          <w:tcPr>
            <w:tcW w:w="1220" w:type="dxa"/>
            <w:vAlign w:val="center"/>
            <w:hideMark/>
          </w:tcPr>
          <w:p w14:paraId="1F191D78" w14:textId="77777777" w:rsidR="00492F38" w:rsidRDefault="00492F38">
            <w:pPr>
              <w:jc w:val="right"/>
              <w:rPr>
                <w:rFonts w:ascii="Arial" w:hAnsi="Arial" w:cs="Arial"/>
                <w:color w:val="000000"/>
              </w:rPr>
            </w:pPr>
            <w:r>
              <w:rPr>
                <w:rFonts w:ascii="Arial" w:hAnsi="Arial" w:cs="Arial"/>
                <w:color w:val="000000"/>
              </w:rPr>
              <w:t>18,300</w:t>
            </w:r>
          </w:p>
        </w:tc>
        <w:tc>
          <w:tcPr>
            <w:tcW w:w="1160" w:type="dxa"/>
            <w:vAlign w:val="center"/>
            <w:hideMark/>
          </w:tcPr>
          <w:p w14:paraId="218C5285" w14:textId="77777777" w:rsidR="00492F38" w:rsidRDefault="00492F38">
            <w:pPr>
              <w:jc w:val="right"/>
              <w:rPr>
                <w:rFonts w:ascii="Arial" w:hAnsi="Arial" w:cs="Arial"/>
                <w:color w:val="000000"/>
              </w:rPr>
            </w:pPr>
            <w:r>
              <w:rPr>
                <w:rFonts w:ascii="Arial" w:hAnsi="Arial" w:cs="Arial"/>
                <w:color w:val="000000"/>
              </w:rPr>
              <w:t>103,700</w:t>
            </w:r>
          </w:p>
        </w:tc>
      </w:tr>
      <w:tr w:rsidR="00492F38" w14:paraId="4EA816F1" w14:textId="77777777" w:rsidTr="00492F38">
        <w:trPr>
          <w:trHeight w:val="370"/>
        </w:trPr>
        <w:tc>
          <w:tcPr>
            <w:tcW w:w="5380" w:type="dxa"/>
            <w:vAlign w:val="center"/>
            <w:hideMark/>
          </w:tcPr>
          <w:p w14:paraId="70D7E068" w14:textId="77777777" w:rsidR="00492F38" w:rsidRDefault="00492F38">
            <w:pPr>
              <w:rPr>
                <w:rFonts w:ascii="Arial" w:hAnsi="Arial" w:cs="Arial"/>
                <w:color w:val="000000"/>
              </w:rPr>
            </w:pPr>
            <w:r>
              <w:rPr>
                <w:rFonts w:ascii="Arial" w:hAnsi="Arial" w:cs="Arial"/>
                <w:color w:val="000000"/>
              </w:rPr>
              <w:t>Direct labour (£)</w:t>
            </w:r>
          </w:p>
        </w:tc>
        <w:tc>
          <w:tcPr>
            <w:tcW w:w="1160" w:type="dxa"/>
            <w:vAlign w:val="center"/>
            <w:hideMark/>
          </w:tcPr>
          <w:p w14:paraId="24C8FB88" w14:textId="77777777" w:rsidR="00492F38" w:rsidRDefault="00492F38">
            <w:pPr>
              <w:jc w:val="right"/>
              <w:rPr>
                <w:rFonts w:ascii="Arial" w:hAnsi="Arial" w:cs="Arial"/>
                <w:color w:val="000000"/>
              </w:rPr>
            </w:pPr>
            <w:r>
              <w:rPr>
                <w:rFonts w:ascii="Arial" w:hAnsi="Arial" w:cs="Arial"/>
                <w:color w:val="000000"/>
              </w:rPr>
              <w:t>24,400</w:t>
            </w:r>
          </w:p>
        </w:tc>
        <w:tc>
          <w:tcPr>
            <w:tcW w:w="1160" w:type="dxa"/>
            <w:vAlign w:val="center"/>
            <w:hideMark/>
          </w:tcPr>
          <w:p w14:paraId="4D664CB9" w14:textId="77777777" w:rsidR="00492F38" w:rsidRDefault="00492F38">
            <w:pPr>
              <w:jc w:val="right"/>
              <w:rPr>
                <w:rFonts w:ascii="Arial" w:hAnsi="Arial" w:cs="Arial"/>
                <w:color w:val="000000"/>
              </w:rPr>
            </w:pPr>
            <w:r>
              <w:rPr>
                <w:rFonts w:ascii="Arial" w:hAnsi="Arial" w:cs="Arial"/>
                <w:color w:val="000000"/>
              </w:rPr>
              <w:t>28,900</w:t>
            </w:r>
          </w:p>
        </w:tc>
        <w:tc>
          <w:tcPr>
            <w:tcW w:w="1220" w:type="dxa"/>
            <w:vAlign w:val="center"/>
            <w:hideMark/>
          </w:tcPr>
          <w:p w14:paraId="689A3783" w14:textId="77777777" w:rsidR="00492F38" w:rsidRDefault="00492F38">
            <w:pPr>
              <w:jc w:val="right"/>
              <w:rPr>
                <w:rFonts w:ascii="Arial" w:hAnsi="Arial" w:cs="Arial"/>
                <w:color w:val="000000"/>
              </w:rPr>
            </w:pPr>
            <w:r>
              <w:rPr>
                <w:rFonts w:ascii="Arial" w:hAnsi="Arial" w:cs="Arial"/>
                <w:color w:val="000000"/>
              </w:rPr>
              <w:t>24,200</w:t>
            </w:r>
          </w:p>
        </w:tc>
        <w:tc>
          <w:tcPr>
            <w:tcW w:w="1160" w:type="dxa"/>
            <w:vAlign w:val="center"/>
            <w:hideMark/>
          </w:tcPr>
          <w:p w14:paraId="7F50826A" w14:textId="77777777" w:rsidR="00492F38" w:rsidRDefault="00492F38">
            <w:pPr>
              <w:jc w:val="right"/>
              <w:rPr>
                <w:rFonts w:ascii="Arial" w:hAnsi="Arial" w:cs="Arial"/>
                <w:color w:val="000000"/>
              </w:rPr>
            </w:pPr>
            <w:r>
              <w:rPr>
                <w:rFonts w:ascii="Arial" w:hAnsi="Arial" w:cs="Arial"/>
                <w:color w:val="000000"/>
              </w:rPr>
              <w:t>77,500</w:t>
            </w:r>
          </w:p>
        </w:tc>
      </w:tr>
      <w:tr w:rsidR="00492F38" w14:paraId="6FAE6FF0" w14:textId="77777777" w:rsidTr="00492F38">
        <w:trPr>
          <w:trHeight w:val="370"/>
        </w:trPr>
        <w:tc>
          <w:tcPr>
            <w:tcW w:w="5380" w:type="dxa"/>
            <w:vAlign w:val="center"/>
            <w:hideMark/>
          </w:tcPr>
          <w:p w14:paraId="2184EDE6" w14:textId="77777777" w:rsidR="00492F38" w:rsidRDefault="00492F38">
            <w:pPr>
              <w:rPr>
                <w:rFonts w:ascii="Arial" w:hAnsi="Arial" w:cs="Arial"/>
                <w:color w:val="000000"/>
              </w:rPr>
            </w:pPr>
            <w:r>
              <w:rPr>
                <w:rFonts w:ascii="Arial" w:hAnsi="Arial" w:cs="Arial"/>
                <w:color w:val="000000"/>
              </w:rPr>
              <w:t>Semi-Variable Overheads (£)</w:t>
            </w:r>
          </w:p>
        </w:tc>
        <w:tc>
          <w:tcPr>
            <w:tcW w:w="1160" w:type="dxa"/>
            <w:vAlign w:val="center"/>
            <w:hideMark/>
          </w:tcPr>
          <w:p w14:paraId="03A75BF0" w14:textId="77777777" w:rsidR="00492F38" w:rsidRDefault="00492F38">
            <w:pPr>
              <w:jc w:val="right"/>
              <w:rPr>
                <w:rFonts w:ascii="Arial" w:hAnsi="Arial" w:cs="Arial"/>
                <w:color w:val="000000"/>
              </w:rPr>
            </w:pPr>
            <w:r>
              <w:rPr>
                <w:rFonts w:ascii="Arial" w:hAnsi="Arial" w:cs="Arial"/>
                <w:color w:val="000000"/>
              </w:rPr>
              <w:t>18,200</w:t>
            </w:r>
          </w:p>
        </w:tc>
        <w:tc>
          <w:tcPr>
            <w:tcW w:w="1160" w:type="dxa"/>
            <w:vAlign w:val="center"/>
            <w:hideMark/>
          </w:tcPr>
          <w:p w14:paraId="467EAF53" w14:textId="77777777" w:rsidR="00492F38" w:rsidRDefault="00492F38">
            <w:pPr>
              <w:jc w:val="right"/>
              <w:rPr>
                <w:rFonts w:ascii="Arial" w:hAnsi="Arial" w:cs="Arial"/>
                <w:color w:val="000000"/>
              </w:rPr>
            </w:pPr>
            <w:r>
              <w:rPr>
                <w:rFonts w:ascii="Arial" w:hAnsi="Arial" w:cs="Arial"/>
                <w:color w:val="000000"/>
              </w:rPr>
              <w:t>14,400</w:t>
            </w:r>
          </w:p>
        </w:tc>
        <w:tc>
          <w:tcPr>
            <w:tcW w:w="1220" w:type="dxa"/>
            <w:vAlign w:val="center"/>
            <w:hideMark/>
          </w:tcPr>
          <w:p w14:paraId="0518D248" w14:textId="77777777" w:rsidR="00492F38" w:rsidRDefault="00492F38">
            <w:pPr>
              <w:jc w:val="right"/>
              <w:rPr>
                <w:rFonts w:ascii="Arial" w:hAnsi="Arial" w:cs="Arial"/>
                <w:color w:val="000000"/>
              </w:rPr>
            </w:pPr>
            <w:r>
              <w:rPr>
                <w:rFonts w:ascii="Arial" w:hAnsi="Arial" w:cs="Arial"/>
                <w:color w:val="000000"/>
              </w:rPr>
              <w:t>12,600</w:t>
            </w:r>
          </w:p>
        </w:tc>
        <w:tc>
          <w:tcPr>
            <w:tcW w:w="1160" w:type="dxa"/>
            <w:vAlign w:val="center"/>
            <w:hideMark/>
          </w:tcPr>
          <w:p w14:paraId="2447C071" w14:textId="77777777" w:rsidR="00492F38" w:rsidRDefault="00492F38">
            <w:pPr>
              <w:jc w:val="right"/>
              <w:rPr>
                <w:rFonts w:ascii="Arial" w:hAnsi="Arial" w:cs="Arial"/>
                <w:color w:val="000000"/>
              </w:rPr>
            </w:pPr>
            <w:r>
              <w:rPr>
                <w:rFonts w:ascii="Arial" w:hAnsi="Arial" w:cs="Arial"/>
                <w:color w:val="000000"/>
              </w:rPr>
              <w:t>45,200</w:t>
            </w:r>
          </w:p>
        </w:tc>
      </w:tr>
      <w:tr w:rsidR="00492F38" w14:paraId="1E2E8A73" w14:textId="77777777" w:rsidTr="00492F38">
        <w:trPr>
          <w:trHeight w:val="370"/>
        </w:trPr>
        <w:tc>
          <w:tcPr>
            <w:tcW w:w="5380" w:type="dxa"/>
            <w:tcBorders>
              <w:top w:val="single" w:sz="4" w:space="0" w:color="auto"/>
              <w:left w:val="nil"/>
              <w:bottom w:val="single" w:sz="4" w:space="0" w:color="auto"/>
              <w:right w:val="nil"/>
            </w:tcBorders>
            <w:vAlign w:val="center"/>
            <w:hideMark/>
          </w:tcPr>
          <w:p w14:paraId="12092F92" w14:textId="77777777" w:rsidR="00492F38" w:rsidRDefault="00492F38">
            <w:pPr>
              <w:rPr>
                <w:rFonts w:ascii="Arial" w:hAnsi="Arial" w:cs="Arial"/>
                <w:b/>
                <w:bCs/>
                <w:color w:val="000000"/>
              </w:rPr>
            </w:pPr>
            <w:r>
              <w:rPr>
                <w:rFonts w:ascii="Arial" w:hAnsi="Arial" w:cs="Arial"/>
                <w:b/>
                <w:bCs/>
                <w:color w:val="000000"/>
              </w:rPr>
              <w:t>Total Costs</w:t>
            </w:r>
          </w:p>
        </w:tc>
        <w:tc>
          <w:tcPr>
            <w:tcW w:w="1160" w:type="dxa"/>
            <w:tcBorders>
              <w:top w:val="single" w:sz="4" w:space="0" w:color="auto"/>
              <w:left w:val="nil"/>
              <w:bottom w:val="single" w:sz="4" w:space="0" w:color="auto"/>
              <w:right w:val="nil"/>
            </w:tcBorders>
            <w:vAlign w:val="center"/>
            <w:hideMark/>
          </w:tcPr>
          <w:p w14:paraId="05729E61" w14:textId="77777777" w:rsidR="00492F38" w:rsidRDefault="00492F38">
            <w:pPr>
              <w:jc w:val="right"/>
              <w:rPr>
                <w:rFonts w:ascii="Arial" w:hAnsi="Arial" w:cs="Arial"/>
                <w:b/>
                <w:bCs/>
                <w:color w:val="000000"/>
              </w:rPr>
            </w:pPr>
            <w:r>
              <w:rPr>
                <w:rFonts w:ascii="Arial" w:hAnsi="Arial" w:cs="Arial"/>
                <w:b/>
                <w:bCs/>
                <w:color w:val="000000"/>
              </w:rPr>
              <w:t>89,400</w:t>
            </w:r>
          </w:p>
        </w:tc>
        <w:tc>
          <w:tcPr>
            <w:tcW w:w="1160" w:type="dxa"/>
            <w:tcBorders>
              <w:top w:val="single" w:sz="4" w:space="0" w:color="auto"/>
              <w:left w:val="nil"/>
              <w:bottom w:val="single" w:sz="4" w:space="0" w:color="auto"/>
              <w:right w:val="nil"/>
            </w:tcBorders>
            <w:vAlign w:val="center"/>
            <w:hideMark/>
          </w:tcPr>
          <w:p w14:paraId="19329468" w14:textId="77777777" w:rsidR="00492F38" w:rsidRDefault="00492F38">
            <w:pPr>
              <w:jc w:val="right"/>
              <w:rPr>
                <w:rFonts w:ascii="Arial" w:hAnsi="Arial" w:cs="Arial"/>
                <w:b/>
                <w:bCs/>
                <w:color w:val="000000"/>
              </w:rPr>
            </w:pPr>
            <w:r>
              <w:rPr>
                <w:rFonts w:ascii="Arial" w:hAnsi="Arial" w:cs="Arial"/>
                <w:b/>
                <w:bCs/>
                <w:color w:val="000000"/>
              </w:rPr>
              <w:t>81,900</w:t>
            </w:r>
          </w:p>
        </w:tc>
        <w:tc>
          <w:tcPr>
            <w:tcW w:w="1220" w:type="dxa"/>
            <w:tcBorders>
              <w:top w:val="single" w:sz="4" w:space="0" w:color="auto"/>
              <w:left w:val="nil"/>
              <w:bottom w:val="single" w:sz="4" w:space="0" w:color="auto"/>
              <w:right w:val="nil"/>
            </w:tcBorders>
            <w:vAlign w:val="center"/>
            <w:hideMark/>
          </w:tcPr>
          <w:p w14:paraId="447410DB" w14:textId="77777777" w:rsidR="00492F38" w:rsidRDefault="00492F38">
            <w:pPr>
              <w:jc w:val="right"/>
              <w:rPr>
                <w:rFonts w:ascii="Arial" w:hAnsi="Arial" w:cs="Arial"/>
                <w:b/>
                <w:bCs/>
                <w:color w:val="000000"/>
              </w:rPr>
            </w:pPr>
            <w:r>
              <w:rPr>
                <w:rFonts w:ascii="Arial" w:hAnsi="Arial" w:cs="Arial"/>
                <w:b/>
                <w:bCs/>
                <w:color w:val="000000"/>
              </w:rPr>
              <w:t>55,100</w:t>
            </w:r>
          </w:p>
        </w:tc>
        <w:tc>
          <w:tcPr>
            <w:tcW w:w="1160" w:type="dxa"/>
            <w:tcBorders>
              <w:top w:val="single" w:sz="4" w:space="0" w:color="auto"/>
              <w:left w:val="nil"/>
              <w:bottom w:val="single" w:sz="4" w:space="0" w:color="auto"/>
              <w:right w:val="nil"/>
            </w:tcBorders>
            <w:vAlign w:val="center"/>
            <w:hideMark/>
          </w:tcPr>
          <w:p w14:paraId="33B76871" w14:textId="77777777" w:rsidR="00492F38" w:rsidRDefault="00492F38">
            <w:pPr>
              <w:jc w:val="right"/>
              <w:rPr>
                <w:rFonts w:ascii="Arial" w:hAnsi="Arial" w:cs="Arial"/>
                <w:b/>
                <w:bCs/>
                <w:color w:val="000000"/>
              </w:rPr>
            </w:pPr>
            <w:r>
              <w:rPr>
                <w:rFonts w:ascii="Arial" w:hAnsi="Arial" w:cs="Arial"/>
                <w:b/>
                <w:bCs/>
                <w:color w:val="000000"/>
              </w:rPr>
              <w:t>226,400</w:t>
            </w:r>
          </w:p>
        </w:tc>
      </w:tr>
      <w:tr w:rsidR="00492F38" w14:paraId="03269B53" w14:textId="77777777" w:rsidTr="00492F38">
        <w:trPr>
          <w:trHeight w:val="755"/>
        </w:trPr>
        <w:tc>
          <w:tcPr>
            <w:tcW w:w="5380" w:type="dxa"/>
            <w:tcBorders>
              <w:top w:val="nil"/>
              <w:left w:val="nil"/>
              <w:bottom w:val="double" w:sz="6" w:space="0" w:color="auto"/>
              <w:right w:val="nil"/>
            </w:tcBorders>
            <w:vAlign w:val="center"/>
            <w:hideMark/>
          </w:tcPr>
          <w:p w14:paraId="7A82179E" w14:textId="77777777" w:rsidR="00492F38" w:rsidRDefault="00492F38">
            <w:pPr>
              <w:rPr>
                <w:rFonts w:ascii="Arial" w:hAnsi="Arial" w:cs="Arial"/>
                <w:b/>
                <w:bCs/>
                <w:color w:val="000000"/>
              </w:rPr>
            </w:pPr>
            <w:r>
              <w:rPr>
                <w:rFonts w:ascii="Arial" w:hAnsi="Arial" w:cs="Arial"/>
                <w:b/>
                <w:bCs/>
                <w:color w:val="000000"/>
              </w:rPr>
              <w:t>Profit / (Loss) (£)</w:t>
            </w:r>
          </w:p>
        </w:tc>
        <w:tc>
          <w:tcPr>
            <w:tcW w:w="1160" w:type="dxa"/>
            <w:tcBorders>
              <w:top w:val="nil"/>
              <w:left w:val="nil"/>
              <w:bottom w:val="double" w:sz="6" w:space="0" w:color="auto"/>
              <w:right w:val="nil"/>
            </w:tcBorders>
            <w:vAlign w:val="center"/>
            <w:hideMark/>
          </w:tcPr>
          <w:p w14:paraId="6BD1114A" w14:textId="77777777" w:rsidR="00492F38" w:rsidRDefault="00492F38">
            <w:pPr>
              <w:jc w:val="right"/>
              <w:rPr>
                <w:rFonts w:ascii="Arial" w:hAnsi="Arial" w:cs="Arial"/>
                <w:b/>
                <w:bCs/>
                <w:color w:val="000000"/>
              </w:rPr>
            </w:pPr>
            <w:r>
              <w:rPr>
                <w:rFonts w:ascii="Arial" w:hAnsi="Arial" w:cs="Arial"/>
                <w:b/>
                <w:bCs/>
                <w:color w:val="000000"/>
              </w:rPr>
              <w:t>12,600</w:t>
            </w:r>
          </w:p>
        </w:tc>
        <w:tc>
          <w:tcPr>
            <w:tcW w:w="1160" w:type="dxa"/>
            <w:tcBorders>
              <w:top w:val="nil"/>
              <w:left w:val="nil"/>
              <w:bottom w:val="double" w:sz="6" w:space="0" w:color="auto"/>
              <w:right w:val="nil"/>
            </w:tcBorders>
            <w:vAlign w:val="center"/>
            <w:hideMark/>
          </w:tcPr>
          <w:p w14:paraId="4E913EB1" w14:textId="77777777" w:rsidR="00492F38" w:rsidRDefault="00492F38">
            <w:pPr>
              <w:jc w:val="right"/>
              <w:rPr>
                <w:rFonts w:ascii="Arial" w:hAnsi="Arial" w:cs="Arial"/>
                <w:b/>
                <w:bCs/>
                <w:color w:val="000000"/>
              </w:rPr>
            </w:pPr>
            <w:r>
              <w:rPr>
                <w:rFonts w:ascii="Arial" w:hAnsi="Arial" w:cs="Arial"/>
                <w:b/>
                <w:bCs/>
                <w:color w:val="000000"/>
              </w:rPr>
              <w:t>29,700</w:t>
            </w:r>
          </w:p>
        </w:tc>
        <w:tc>
          <w:tcPr>
            <w:tcW w:w="1220" w:type="dxa"/>
            <w:tcBorders>
              <w:top w:val="nil"/>
              <w:left w:val="nil"/>
              <w:bottom w:val="double" w:sz="6" w:space="0" w:color="auto"/>
              <w:right w:val="nil"/>
            </w:tcBorders>
            <w:vAlign w:val="center"/>
            <w:hideMark/>
          </w:tcPr>
          <w:p w14:paraId="351EDB0D" w14:textId="77777777" w:rsidR="00492F38" w:rsidRDefault="00492F38">
            <w:pPr>
              <w:jc w:val="right"/>
              <w:rPr>
                <w:rFonts w:ascii="Arial" w:hAnsi="Arial" w:cs="Arial"/>
                <w:b/>
                <w:bCs/>
                <w:color w:val="000000"/>
              </w:rPr>
            </w:pPr>
            <w:r>
              <w:rPr>
                <w:rFonts w:ascii="Arial" w:hAnsi="Arial" w:cs="Arial"/>
                <w:b/>
                <w:bCs/>
                <w:color w:val="000000"/>
              </w:rPr>
              <w:t>36,100</w:t>
            </w:r>
          </w:p>
        </w:tc>
        <w:tc>
          <w:tcPr>
            <w:tcW w:w="1160" w:type="dxa"/>
            <w:tcBorders>
              <w:top w:val="nil"/>
              <w:left w:val="nil"/>
              <w:bottom w:val="double" w:sz="6" w:space="0" w:color="auto"/>
              <w:right w:val="nil"/>
            </w:tcBorders>
            <w:vAlign w:val="center"/>
            <w:hideMark/>
          </w:tcPr>
          <w:p w14:paraId="7BC657E3" w14:textId="77777777" w:rsidR="00492F38" w:rsidRDefault="00492F38">
            <w:pPr>
              <w:jc w:val="right"/>
              <w:rPr>
                <w:rFonts w:ascii="Arial" w:hAnsi="Arial" w:cs="Arial"/>
                <w:b/>
                <w:bCs/>
                <w:color w:val="000000"/>
              </w:rPr>
            </w:pPr>
            <w:r>
              <w:rPr>
                <w:rFonts w:ascii="Arial" w:hAnsi="Arial" w:cs="Arial"/>
                <w:b/>
                <w:bCs/>
                <w:color w:val="000000"/>
              </w:rPr>
              <w:t>78,400</w:t>
            </w:r>
          </w:p>
        </w:tc>
      </w:tr>
    </w:tbl>
    <w:p w14:paraId="0ACA1ABD" w14:textId="7443B847" w:rsidR="00492F38" w:rsidRDefault="00492F38" w:rsidP="00492F38"/>
    <w:p w14:paraId="6A9248AE" w14:textId="77777777" w:rsidR="008D3513" w:rsidRDefault="008D3513" w:rsidP="00EE78CE">
      <w:pPr>
        <w:rPr>
          <w:b/>
          <w:bCs/>
          <w:sz w:val="36"/>
          <w:szCs w:val="36"/>
        </w:rPr>
      </w:pPr>
    </w:p>
    <w:p w14:paraId="4B553DD5" w14:textId="5CCAC91D" w:rsidR="00EE78CE" w:rsidRPr="00492F38" w:rsidRDefault="00492F38" w:rsidP="00EE78CE">
      <w:pPr>
        <w:rPr>
          <w:b/>
          <w:bCs/>
          <w:sz w:val="36"/>
          <w:szCs w:val="36"/>
        </w:rPr>
      </w:pPr>
      <w:r w:rsidRPr="00492F38">
        <w:rPr>
          <w:b/>
          <w:bCs/>
          <w:sz w:val="36"/>
          <w:szCs w:val="36"/>
        </w:rPr>
        <w:t>Predicted results for the year 2023</w:t>
      </w:r>
    </w:p>
    <w:tbl>
      <w:tblPr>
        <w:tblStyle w:val="PlainTable1"/>
        <w:tblW w:w="7434" w:type="dxa"/>
        <w:tblLook w:val="04A0" w:firstRow="1" w:lastRow="0" w:firstColumn="1" w:lastColumn="0" w:noHBand="0" w:noVBand="1"/>
      </w:tblPr>
      <w:tblGrid>
        <w:gridCol w:w="550"/>
        <w:gridCol w:w="3153"/>
        <w:gridCol w:w="1072"/>
        <w:gridCol w:w="1387"/>
        <w:gridCol w:w="1501"/>
        <w:gridCol w:w="1053"/>
      </w:tblGrid>
      <w:tr w:rsidR="00EE78CE" w:rsidRPr="00EE78CE" w14:paraId="3B3E6A29" w14:textId="77777777" w:rsidTr="00EE78CE">
        <w:trPr>
          <w:cnfStyle w:val="100000000000" w:firstRow="1" w:lastRow="0" w:firstColumn="0" w:lastColumn="0" w:oddVBand="0" w:evenVBand="0" w:oddHBand="0"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4B3A14F5" w14:textId="77777777" w:rsidR="00EE78CE" w:rsidRPr="00EE78CE" w:rsidRDefault="00EE78CE" w:rsidP="00EE78CE">
            <w:pPr>
              <w:jc w:val="right"/>
              <w:rPr>
                <w:rFonts w:ascii="Calibri" w:eastAsia="Times New Roman" w:hAnsi="Calibri" w:cs="Calibri"/>
                <w:color w:val="000000"/>
                <w:lang w:eastAsia="en-GB"/>
              </w:rPr>
            </w:pPr>
            <w:r w:rsidRPr="00EE78CE">
              <w:rPr>
                <w:rFonts w:ascii="Calibri" w:eastAsia="Times New Roman" w:hAnsi="Calibri" w:cs="Calibri"/>
                <w:color w:val="000000"/>
                <w:lang w:eastAsia="en-GB"/>
              </w:rPr>
              <w:lastRenderedPageBreak/>
              <w:t>1.1</w:t>
            </w:r>
          </w:p>
        </w:tc>
        <w:tc>
          <w:tcPr>
            <w:tcW w:w="3153" w:type="dxa"/>
            <w:noWrap/>
            <w:hideMark/>
          </w:tcPr>
          <w:p w14:paraId="0E42C7E2" w14:textId="77777777" w:rsidR="00EE78CE" w:rsidRPr="00EE78CE" w:rsidRDefault="00EE78CE" w:rsidP="00EE78C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Ranking</w:t>
            </w:r>
          </w:p>
        </w:tc>
        <w:tc>
          <w:tcPr>
            <w:tcW w:w="798" w:type="dxa"/>
            <w:noWrap/>
            <w:hideMark/>
          </w:tcPr>
          <w:p w14:paraId="32FAEA84" w14:textId="77777777" w:rsidR="00EE78CE" w:rsidRPr="00EE78CE" w:rsidRDefault="00EE78CE" w:rsidP="00EE78C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032" w:type="dxa"/>
            <w:noWrap/>
            <w:hideMark/>
          </w:tcPr>
          <w:p w14:paraId="5F039362" w14:textId="77777777" w:rsidR="00EE78CE" w:rsidRPr="00EE78CE" w:rsidRDefault="00EE78CE" w:rsidP="00EE78C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2739F0BE" w14:textId="77777777" w:rsidR="00EE78CE" w:rsidRPr="00EE78CE" w:rsidRDefault="00EE78CE" w:rsidP="00EE78C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74D57034" w14:textId="77777777" w:rsidR="00EE78CE" w:rsidRPr="00EE78CE" w:rsidRDefault="00EE78CE" w:rsidP="00EE78CE">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1C9CD5EE"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647B76B1"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6F854F4C"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683FFF22"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Budget</w:t>
            </w:r>
          </w:p>
        </w:tc>
        <w:tc>
          <w:tcPr>
            <w:tcW w:w="1032" w:type="dxa"/>
            <w:noWrap/>
            <w:hideMark/>
          </w:tcPr>
          <w:p w14:paraId="7A2BA42C"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roofErr w:type="spellStart"/>
            <w:r w:rsidRPr="00EE78CE">
              <w:rPr>
                <w:rFonts w:ascii="Calibri" w:eastAsia="Times New Roman" w:hAnsi="Calibri" w:cs="Calibri"/>
                <w:color w:val="000000"/>
                <w:lang w:eastAsia="en-GB"/>
              </w:rPr>
              <w:t>Standart</w:t>
            </w:r>
            <w:proofErr w:type="spellEnd"/>
          </w:p>
        </w:tc>
        <w:tc>
          <w:tcPr>
            <w:tcW w:w="1117" w:type="dxa"/>
            <w:noWrap/>
            <w:hideMark/>
          </w:tcPr>
          <w:p w14:paraId="7746309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Premium</w:t>
            </w:r>
          </w:p>
        </w:tc>
        <w:tc>
          <w:tcPr>
            <w:tcW w:w="784" w:type="dxa"/>
            <w:noWrap/>
            <w:hideMark/>
          </w:tcPr>
          <w:p w14:paraId="5AC397A1"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Total</w:t>
            </w:r>
          </w:p>
        </w:tc>
      </w:tr>
      <w:tr w:rsidR="00EE78CE" w:rsidRPr="00EE78CE" w14:paraId="0F25C06D"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47C7C827" w14:textId="77777777" w:rsidR="00EE78CE" w:rsidRPr="00EE78CE" w:rsidRDefault="00EE78CE" w:rsidP="00EE78CE">
            <w:pPr>
              <w:rPr>
                <w:rFonts w:ascii="Calibri" w:eastAsia="Times New Roman" w:hAnsi="Calibri" w:cs="Calibri"/>
                <w:color w:val="000000"/>
                <w:lang w:eastAsia="en-GB"/>
              </w:rPr>
            </w:pPr>
          </w:p>
        </w:tc>
        <w:tc>
          <w:tcPr>
            <w:tcW w:w="3153" w:type="dxa"/>
            <w:noWrap/>
            <w:hideMark/>
          </w:tcPr>
          <w:p w14:paraId="56565EF4"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spellStart"/>
            <w:r w:rsidRPr="00EE78CE">
              <w:rPr>
                <w:rFonts w:ascii="Calibri" w:eastAsia="Times New Roman" w:hAnsi="Calibri" w:cs="Calibri"/>
                <w:color w:val="000000"/>
                <w:lang w:eastAsia="en-GB"/>
              </w:rPr>
              <w:t>Vc</w:t>
            </w:r>
            <w:proofErr w:type="spellEnd"/>
            <w:r w:rsidRPr="00EE78CE">
              <w:rPr>
                <w:rFonts w:ascii="Calibri" w:eastAsia="Times New Roman" w:hAnsi="Calibri" w:cs="Calibri"/>
                <w:color w:val="000000"/>
                <w:lang w:eastAsia="en-GB"/>
              </w:rPr>
              <w:t>/u(</w:t>
            </w:r>
            <w:proofErr w:type="spellStart"/>
            <w:r w:rsidRPr="00EE78CE">
              <w:rPr>
                <w:rFonts w:ascii="Calibri" w:eastAsia="Times New Roman" w:hAnsi="Calibri" w:cs="Calibri"/>
                <w:color w:val="000000"/>
                <w:lang w:eastAsia="en-GB"/>
              </w:rPr>
              <w:t>Hc</w:t>
            </w:r>
            <w:proofErr w:type="spellEnd"/>
            <w:r w:rsidRPr="00EE78CE">
              <w:rPr>
                <w:rFonts w:ascii="Calibri" w:eastAsia="Times New Roman" w:hAnsi="Calibri" w:cs="Calibri"/>
                <w:color w:val="000000"/>
                <w:lang w:eastAsia="en-GB"/>
              </w:rPr>
              <w:t>-lc)/(</w:t>
            </w:r>
            <w:proofErr w:type="spellStart"/>
            <w:r w:rsidRPr="00EE78CE">
              <w:rPr>
                <w:rFonts w:ascii="Calibri" w:eastAsia="Times New Roman" w:hAnsi="Calibri" w:cs="Calibri"/>
                <w:color w:val="000000"/>
                <w:lang w:eastAsia="en-GB"/>
              </w:rPr>
              <w:t>Hq-Lq</w:t>
            </w:r>
            <w:proofErr w:type="spellEnd"/>
            <w:r w:rsidRPr="00EE78CE">
              <w:rPr>
                <w:rFonts w:ascii="Calibri" w:eastAsia="Times New Roman" w:hAnsi="Calibri" w:cs="Calibri"/>
                <w:color w:val="000000"/>
                <w:lang w:eastAsia="en-GB"/>
              </w:rPr>
              <w:t>)</w:t>
            </w:r>
          </w:p>
        </w:tc>
        <w:tc>
          <w:tcPr>
            <w:tcW w:w="798" w:type="dxa"/>
            <w:noWrap/>
            <w:hideMark/>
          </w:tcPr>
          <w:p w14:paraId="4A8587DD"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6.895833</w:t>
            </w:r>
          </w:p>
        </w:tc>
        <w:tc>
          <w:tcPr>
            <w:tcW w:w="1032" w:type="dxa"/>
            <w:noWrap/>
            <w:hideMark/>
          </w:tcPr>
          <w:p w14:paraId="7FB9FF39"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8.333333333</w:t>
            </w:r>
          </w:p>
        </w:tc>
        <w:tc>
          <w:tcPr>
            <w:tcW w:w="1117" w:type="dxa"/>
            <w:noWrap/>
            <w:hideMark/>
          </w:tcPr>
          <w:p w14:paraId="1D813B06"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12.72222222</w:t>
            </w:r>
          </w:p>
        </w:tc>
        <w:tc>
          <w:tcPr>
            <w:tcW w:w="784" w:type="dxa"/>
            <w:noWrap/>
            <w:hideMark/>
          </w:tcPr>
          <w:p w14:paraId="01C21ED7"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071D3048"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653D06B"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486F79E7"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roofErr w:type="spellStart"/>
            <w:r w:rsidRPr="00EE78CE">
              <w:rPr>
                <w:rFonts w:ascii="Calibri" w:eastAsia="Times New Roman" w:hAnsi="Calibri" w:cs="Calibri"/>
                <w:color w:val="000000"/>
                <w:lang w:eastAsia="en-GB"/>
              </w:rPr>
              <w:t>Tfc</w:t>
            </w:r>
            <w:proofErr w:type="spellEnd"/>
            <w:r w:rsidRPr="00EE78CE">
              <w:rPr>
                <w:rFonts w:ascii="Calibri" w:eastAsia="Times New Roman" w:hAnsi="Calibri" w:cs="Calibri"/>
                <w:color w:val="000000"/>
                <w:lang w:eastAsia="en-GB"/>
              </w:rPr>
              <w:t>=Tc-</w:t>
            </w:r>
            <w:proofErr w:type="spellStart"/>
            <w:proofErr w:type="gramStart"/>
            <w:r w:rsidRPr="00EE78CE">
              <w:rPr>
                <w:rFonts w:ascii="Calibri" w:eastAsia="Times New Roman" w:hAnsi="Calibri" w:cs="Calibri"/>
                <w:color w:val="000000"/>
                <w:lang w:eastAsia="en-GB"/>
              </w:rPr>
              <w:t>Tvc</w:t>
            </w:r>
            <w:proofErr w:type="spellEnd"/>
            <w:r w:rsidRPr="00EE78CE">
              <w:rPr>
                <w:rFonts w:ascii="Calibri" w:eastAsia="Times New Roman" w:hAnsi="Calibri" w:cs="Calibri"/>
                <w:color w:val="000000"/>
                <w:lang w:eastAsia="en-GB"/>
              </w:rPr>
              <w:t>(</w:t>
            </w:r>
            <w:proofErr w:type="spellStart"/>
            <w:proofErr w:type="gramEnd"/>
            <w:r w:rsidRPr="00EE78CE">
              <w:rPr>
                <w:rFonts w:ascii="Calibri" w:eastAsia="Times New Roman" w:hAnsi="Calibri" w:cs="Calibri"/>
                <w:color w:val="000000"/>
                <w:lang w:eastAsia="en-GB"/>
              </w:rPr>
              <w:t>Salesu</w:t>
            </w:r>
            <w:proofErr w:type="spellEnd"/>
            <w:r w:rsidRPr="00EE78CE">
              <w:rPr>
                <w:rFonts w:ascii="Calibri" w:eastAsia="Times New Roman" w:hAnsi="Calibri" w:cs="Calibri"/>
                <w:color w:val="000000"/>
                <w:lang w:eastAsia="en-GB"/>
              </w:rPr>
              <w:t>*</w:t>
            </w:r>
            <w:proofErr w:type="spellStart"/>
            <w:r w:rsidRPr="00EE78CE">
              <w:rPr>
                <w:rFonts w:ascii="Calibri" w:eastAsia="Times New Roman" w:hAnsi="Calibri" w:cs="Calibri"/>
                <w:color w:val="000000"/>
                <w:lang w:eastAsia="en-GB"/>
              </w:rPr>
              <w:t>Tvcu</w:t>
            </w:r>
            <w:proofErr w:type="spellEnd"/>
            <w:r w:rsidRPr="00EE78CE">
              <w:rPr>
                <w:rFonts w:ascii="Calibri" w:eastAsia="Times New Roman" w:hAnsi="Calibri" w:cs="Calibri"/>
                <w:color w:val="000000"/>
                <w:lang w:eastAsia="en-GB"/>
              </w:rPr>
              <w:t>)</w:t>
            </w:r>
          </w:p>
        </w:tc>
        <w:tc>
          <w:tcPr>
            <w:tcW w:w="798" w:type="dxa"/>
            <w:noWrap/>
            <w:hideMark/>
          </w:tcPr>
          <w:p w14:paraId="77A4755F"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6477.084</w:t>
            </w:r>
          </w:p>
        </w:tc>
        <w:tc>
          <w:tcPr>
            <w:tcW w:w="1032" w:type="dxa"/>
            <w:noWrap/>
            <w:hideMark/>
          </w:tcPr>
          <w:p w14:paraId="7B37B146"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4066.66708</w:t>
            </w:r>
          </w:p>
        </w:tc>
        <w:tc>
          <w:tcPr>
            <w:tcW w:w="1117" w:type="dxa"/>
            <w:noWrap/>
            <w:hideMark/>
          </w:tcPr>
          <w:p w14:paraId="2298BCB3"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2931.1128</w:t>
            </w:r>
          </w:p>
        </w:tc>
        <w:tc>
          <w:tcPr>
            <w:tcW w:w="784" w:type="dxa"/>
            <w:noWrap/>
            <w:hideMark/>
          </w:tcPr>
          <w:p w14:paraId="588BD2A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13474.86</w:t>
            </w:r>
          </w:p>
        </w:tc>
      </w:tr>
      <w:tr w:rsidR="00EE78CE" w:rsidRPr="00EE78CE" w14:paraId="162CAB06"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05D1E4F2"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6048C086"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Selling price=Rev/sales(units)</w:t>
            </w:r>
          </w:p>
        </w:tc>
        <w:tc>
          <w:tcPr>
            <w:tcW w:w="798" w:type="dxa"/>
            <w:noWrap/>
            <w:hideMark/>
          </w:tcPr>
          <w:p w14:paraId="620EBFC0"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60</w:t>
            </w:r>
          </w:p>
        </w:tc>
        <w:tc>
          <w:tcPr>
            <w:tcW w:w="1032" w:type="dxa"/>
            <w:noWrap/>
            <w:hideMark/>
          </w:tcPr>
          <w:p w14:paraId="6ADF183E"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90</w:t>
            </w:r>
          </w:p>
        </w:tc>
        <w:tc>
          <w:tcPr>
            <w:tcW w:w="1117" w:type="dxa"/>
            <w:noWrap/>
            <w:hideMark/>
          </w:tcPr>
          <w:p w14:paraId="0BB1E728"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120</w:t>
            </w:r>
          </w:p>
        </w:tc>
        <w:tc>
          <w:tcPr>
            <w:tcW w:w="784" w:type="dxa"/>
            <w:noWrap/>
            <w:hideMark/>
          </w:tcPr>
          <w:p w14:paraId="42FD9AE9"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2722AA62"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4AA9B881"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6C1816F6"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Raw Materials/sales unit</w:t>
            </w:r>
          </w:p>
        </w:tc>
        <w:tc>
          <w:tcPr>
            <w:tcW w:w="798" w:type="dxa"/>
            <w:noWrap/>
            <w:hideMark/>
          </w:tcPr>
          <w:p w14:paraId="7335BCFF"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27.52941</w:t>
            </w:r>
          </w:p>
        </w:tc>
        <w:tc>
          <w:tcPr>
            <w:tcW w:w="1032" w:type="dxa"/>
            <w:noWrap/>
            <w:hideMark/>
          </w:tcPr>
          <w:p w14:paraId="6FA0768C"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31.12903226</w:t>
            </w:r>
          </w:p>
        </w:tc>
        <w:tc>
          <w:tcPr>
            <w:tcW w:w="1117" w:type="dxa"/>
            <w:noWrap/>
            <w:hideMark/>
          </w:tcPr>
          <w:p w14:paraId="79F0D90F"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24.07894737</w:t>
            </w:r>
          </w:p>
        </w:tc>
        <w:tc>
          <w:tcPr>
            <w:tcW w:w="784" w:type="dxa"/>
            <w:noWrap/>
            <w:hideMark/>
          </w:tcPr>
          <w:p w14:paraId="27C40C90"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53573BBA"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77EF42AC"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30DDAEDB"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Labour/sales unit</w:t>
            </w:r>
          </w:p>
        </w:tc>
        <w:tc>
          <w:tcPr>
            <w:tcW w:w="798" w:type="dxa"/>
            <w:noWrap/>
            <w:hideMark/>
          </w:tcPr>
          <w:p w14:paraId="4389D077"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14.35294</w:t>
            </w:r>
          </w:p>
        </w:tc>
        <w:tc>
          <w:tcPr>
            <w:tcW w:w="1032" w:type="dxa"/>
            <w:noWrap/>
            <w:hideMark/>
          </w:tcPr>
          <w:p w14:paraId="190F34F5"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23.30645161</w:t>
            </w:r>
          </w:p>
        </w:tc>
        <w:tc>
          <w:tcPr>
            <w:tcW w:w="1117" w:type="dxa"/>
            <w:noWrap/>
            <w:hideMark/>
          </w:tcPr>
          <w:p w14:paraId="776F58AB"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31.84210526</w:t>
            </w:r>
          </w:p>
        </w:tc>
        <w:tc>
          <w:tcPr>
            <w:tcW w:w="784" w:type="dxa"/>
            <w:noWrap/>
            <w:hideMark/>
          </w:tcPr>
          <w:p w14:paraId="05A984C5"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578368FA"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549B3752"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61A61C14"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 xml:space="preserve">Total </w:t>
            </w:r>
            <w:proofErr w:type="spellStart"/>
            <w:r w:rsidRPr="00EE78CE">
              <w:rPr>
                <w:rFonts w:ascii="Calibri" w:eastAsia="Times New Roman" w:hAnsi="Calibri" w:cs="Calibri"/>
                <w:color w:val="000000"/>
                <w:lang w:eastAsia="en-GB"/>
              </w:rPr>
              <w:t>variavle</w:t>
            </w:r>
            <w:proofErr w:type="spellEnd"/>
            <w:r w:rsidRPr="00EE78CE">
              <w:rPr>
                <w:rFonts w:ascii="Calibri" w:eastAsia="Times New Roman" w:hAnsi="Calibri" w:cs="Calibri"/>
                <w:color w:val="000000"/>
                <w:lang w:eastAsia="en-GB"/>
              </w:rPr>
              <w:t xml:space="preserve"> Cost pe unit</w:t>
            </w:r>
          </w:p>
        </w:tc>
        <w:tc>
          <w:tcPr>
            <w:tcW w:w="798" w:type="dxa"/>
            <w:noWrap/>
            <w:hideMark/>
          </w:tcPr>
          <w:p w14:paraId="3C901C8F"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48.77819</w:t>
            </w:r>
          </w:p>
        </w:tc>
        <w:tc>
          <w:tcPr>
            <w:tcW w:w="1032" w:type="dxa"/>
            <w:noWrap/>
            <w:hideMark/>
          </w:tcPr>
          <w:p w14:paraId="7FA465FF"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62.7688172</w:t>
            </w:r>
          </w:p>
        </w:tc>
        <w:tc>
          <w:tcPr>
            <w:tcW w:w="1117" w:type="dxa"/>
            <w:noWrap/>
            <w:hideMark/>
          </w:tcPr>
          <w:p w14:paraId="60E9F5D9"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68.64327485</w:t>
            </w:r>
          </w:p>
        </w:tc>
        <w:tc>
          <w:tcPr>
            <w:tcW w:w="784" w:type="dxa"/>
            <w:noWrap/>
            <w:hideMark/>
          </w:tcPr>
          <w:p w14:paraId="0A897CBF"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57510CCE"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675F247F"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480808A2"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Contribution per u = (</w:t>
            </w:r>
            <w:proofErr w:type="spellStart"/>
            <w:r w:rsidRPr="00EE78CE">
              <w:rPr>
                <w:rFonts w:ascii="Calibri" w:eastAsia="Times New Roman" w:hAnsi="Calibri" w:cs="Calibri"/>
                <w:color w:val="000000"/>
                <w:lang w:eastAsia="en-GB"/>
              </w:rPr>
              <w:t>Sp</w:t>
            </w:r>
            <w:proofErr w:type="spellEnd"/>
            <w:r w:rsidRPr="00EE78CE">
              <w:rPr>
                <w:rFonts w:ascii="Calibri" w:eastAsia="Times New Roman" w:hAnsi="Calibri" w:cs="Calibri"/>
                <w:color w:val="000000"/>
                <w:lang w:eastAsia="en-GB"/>
              </w:rPr>
              <w:t>/u-</w:t>
            </w:r>
            <w:proofErr w:type="spellStart"/>
            <w:r w:rsidRPr="00EE78CE">
              <w:rPr>
                <w:rFonts w:ascii="Calibri" w:eastAsia="Times New Roman" w:hAnsi="Calibri" w:cs="Calibri"/>
                <w:color w:val="000000"/>
                <w:lang w:eastAsia="en-GB"/>
              </w:rPr>
              <w:t>Vc</w:t>
            </w:r>
            <w:proofErr w:type="spellEnd"/>
            <w:r w:rsidRPr="00EE78CE">
              <w:rPr>
                <w:rFonts w:ascii="Calibri" w:eastAsia="Times New Roman" w:hAnsi="Calibri" w:cs="Calibri"/>
                <w:color w:val="000000"/>
                <w:lang w:eastAsia="en-GB"/>
              </w:rPr>
              <w:t>/u)</w:t>
            </w:r>
          </w:p>
        </w:tc>
        <w:tc>
          <w:tcPr>
            <w:tcW w:w="798" w:type="dxa"/>
            <w:noWrap/>
            <w:hideMark/>
          </w:tcPr>
          <w:p w14:paraId="77400949"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11.22181</w:t>
            </w:r>
          </w:p>
        </w:tc>
        <w:tc>
          <w:tcPr>
            <w:tcW w:w="1032" w:type="dxa"/>
            <w:noWrap/>
            <w:hideMark/>
          </w:tcPr>
          <w:p w14:paraId="6EB13EEF"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27.2311828</w:t>
            </w:r>
          </w:p>
        </w:tc>
        <w:tc>
          <w:tcPr>
            <w:tcW w:w="1117" w:type="dxa"/>
            <w:noWrap/>
            <w:hideMark/>
          </w:tcPr>
          <w:p w14:paraId="20C85C20"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51.35672515</w:t>
            </w:r>
          </w:p>
        </w:tc>
        <w:tc>
          <w:tcPr>
            <w:tcW w:w="784" w:type="dxa"/>
            <w:noWrap/>
            <w:hideMark/>
          </w:tcPr>
          <w:p w14:paraId="4182F07F"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53E93138"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5B651E6A"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514CB1B5"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Scars resource</w:t>
            </w:r>
          </w:p>
        </w:tc>
        <w:tc>
          <w:tcPr>
            <w:tcW w:w="798" w:type="dxa"/>
            <w:noWrap/>
            <w:hideMark/>
          </w:tcPr>
          <w:p w14:paraId="064A477F"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w:t>
            </w:r>
          </w:p>
        </w:tc>
        <w:tc>
          <w:tcPr>
            <w:tcW w:w="1032" w:type="dxa"/>
            <w:noWrap/>
            <w:hideMark/>
          </w:tcPr>
          <w:p w14:paraId="6AA58556"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w:t>
            </w:r>
          </w:p>
        </w:tc>
        <w:tc>
          <w:tcPr>
            <w:tcW w:w="1117" w:type="dxa"/>
            <w:noWrap/>
            <w:hideMark/>
          </w:tcPr>
          <w:p w14:paraId="6AF928E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12</w:t>
            </w:r>
          </w:p>
        </w:tc>
        <w:tc>
          <w:tcPr>
            <w:tcW w:w="784" w:type="dxa"/>
            <w:noWrap/>
            <w:hideMark/>
          </w:tcPr>
          <w:p w14:paraId="73A31F00"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42325F48"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41212AD"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34634ED1"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spellStart"/>
            <w:r w:rsidRPr="00EE78CE">
              <w:rPr>
                <w:rFonts w:ascii="Calibri" w:eastAsia="Times New Roman" w:hAnsi="Calibri" w:cs="Calibri"/>
                <w:color w:val="000000"/>
                <w:lang w:eastAsia="en-GB"/>
              </w:rPr>
              <w:t>Contr</w:t>
            </w:r>
            <w:proofErr w:type="spellEnd"/>
            <w:r w:rsidRPr="00EE78CE">
              <w:rPr>
                <w:rFonts w:ascii="Calibri" w:eastAsia="Times New Roman" w:hAnsi="Calibri" w:cs="Calibri"/>
                <w:color w:val="000000"/>
                <w:lang w:eastAsia="en-GB"/>
              </w:rPr>
              <w:t xml:space="preserve"> per unit of </w:t>
            </w:r>
            <w:proofErr w:type="gramStart"/>
            <w:r w:rsidRPr="00EE78CE">
              <w:rPr>
                <w:rFonts w:ascii="Calibri" w:eastAsia="Times New Roman" w:hAnsi="Calibri" w:cs="Calibri"/>
                <w:color w:val="000000"/>
                <w:lang w:eastAsia="en-GB"/>
              </w:rPr>
              <w:t>scarce(</w:t>
            </w:r>
            <w:proofErr w:type="spellStart"/>
            <w:proofErr w:type="gramEnd"/>
            <w:r w:rsidRPr="00EE78CE">
              <w:rPr>
                <w:rFonts w:ascii="Calibri" w:eastAsia="Times New Roman" w:hAnsi="Calibri" w:cs="Calibri"/>
                <w:color w:val="000000"/>
                <w:lang w:eastAsia="en-GB"/>
              </w:rPr>
              <w:t>Contr</w:t>
            </w:r>
            <w:proofErr w:type="spellEnd"/>
            <w:r w:rsidRPr="00EE78CE">
              <w:rPr>
                <w:rFonts w:ascii="Calibri" w:eastAsia="Times New Roman" w:hAnsi="Calibri" w:cs="Calibri"/>
                <w:color w:val="000000"/>
                <w:lang w:eastAsia="en-GB"/>
              </w:rPr>
              <w:t xml:space="preserve"> per unit/usage</w:t>
            </w:r>
          </w:p>
        </w:tc>
        <w:tc>
          <w:tcPr>
            <w:tcW w:w="798" w:type="dxa"/>
            <w:noWrap/>
            <w:hideMark/>
          </w:tcPr>
          <w:p w14:paraId="60D364D7"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2.805453</w:t>
            </w:r>
          </w:p>
        </w:tc>
        <w:tc>
          <w:tcPr>
            <w:tcW w:w="1032" w:type="dxa"/>
            <w:noWrap/>
            <w:hideMark/>
          </w:tcPr>
          <w:p w14:paraId="28D07FCC"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4.538530466</w:t>
            </w:r>
          </w:p>
        </w:tc>
        <w:tc>
          <w:tcPr>
            <w:tcW w:w="1117" w:type="dxa"/>
            <w:noWrap/>
            <w:hideMark/>
          </w:tcPr>
          <w:p w14:paraId="61C379F7"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4.279727096</w:t>
            </w:r>
          </w:p>
        </w:tc>
        <w:tc>
          <w:tcPr>
            <w:tcW w:w="784" w:type="dxa"/>
            <w:noWrap/>
            <w:hideMark/>
          </w:tcPr>
          <w:p w14:paraId="232AF62A"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4B5D649E"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217E2593"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7F7438C3"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EE78CE">
              <w:rPr>
                <w:rFonts w:ascii="Calibri" w:eastAsia="Times New Roman" w:hAnsi="Calibri" w:cs="Calibri"/>
                <w:b/>
                <w:bCs/>
                <w:color w:val="000000"/>
                <w:lang w:eastAsia="en-GB"/>
              </w:rPr>
              <w:t>Rank</w:t>
            </w:r>
          </w:p>
        </w:tc>
        <w:tc>
          <w:tcPr>
            <w:tcW w:w="798" w:type="dxa"/>
            <w:noWrap/>
            <w:hideMark/>
          </w:tcPr>
          <w:p w14:paraId="28B2922B"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EE78CE">
              <w:rPr>
                <w:rFonts w:ascii="Calibri" w:eastAsia="Times New Roman" w:hAnsi="Calibri" w:cs="Calibri"/>
                <w:b/>
                <w:bCs/>
                <w:color w:val="000000"/>
                <w:lang w:eastAsia="en-GB"/>
              </w:rPr>
              <w:t>3</w:t>
            </w:r>
          </w:p>
        </w:tc>
        <w:tc>
          <w:tcPr>
            <w:tcW w:w="1032" w:type="dxa"/>
            <w:noWrap/>
            <w:hideMark/>
          </w:tcPr>
          <w:p w14:paraId="659E42E0"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EE78CE">
              <w:rPr>
                <w:rFonts w:ascii="Calibri" w:eastAsia="Times New Roman" w:hAnsi="Calibri" w:cs="Calibri"/>
                <w:b/>
                <w:bCs/>
                <w:color w:val="000000"/>
                <w:lang w:eastAsia="en-GB"/>
              </w:rPr>
              <w:t>1</w:t>
            </w:r>
          </w:p>
        </w:tc>
        <w:tc>
          <w:tcPr>
            <w:tcW w:w="1117" w:type="dxa"/>
            <w:noWrap/>
            <w:hideMark/>
          </w:tcPr>
          <w:p w14:paraId="0378819E"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EE78CE">
              <w:rPr>
                <w:rFonts w:ascii="Calibri" w:eastAsia="Times New Roman" w:hAnsi="Calibri" w:cs="Calibri"/>
                <w:b/>
                <w:bCs/>
                <w:color w:val="000000"/>
                <w:lang w:eastAsia="en-GB"/>
              </w:rPr>
              <w:t>2</w:t>
            </w:r>
          </w:p>
        </w:tc>
        <w:tc>
          <w:tcPr>
            <w:tcW w:w="784" w:type="dxa"/>
            <w:noWrap/>
            <w:hideMark/>
          </w:tcPr>
          <w:p w14:paraId="41112FA3"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p>
        </w:tc>
      </w:tr>
      <w:tr w:rsidR="00EE78CE" w:rsidRPr="00EE78CE" w14:paraId="74080094"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58E9EA86"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20D6EA74"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6FED1A76"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761D152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54C175C6"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1CD00978"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0429A952"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720B329C"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32A18CD3"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7AA441C2"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0A7B97C8"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427A8123"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70B8FF5E"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64895A66"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4D515F1E" w14:textId="77777777" w:rsidR="00EE78CE" w:rsidRPr="00EE78CE" w:rsidRDefault="00EE78CE" w:rsidP="00EE78CE">
            <w:pPr>
              <w:jc w:val="right"/>
              <w:rPr>
                <w:rFonts w:ascii="Calibri" w:eastAsia="Times New Roman" w:hAnsi="Calibri" w:cs="Calibri"/>
                <w:color w:val="000000"/>
                <w:lang w:eastAsia="en-GB"/>
              </w:rPr>
            </w:pPr>
            <w:r w:rsidRPr="00EE78CE">
              <w:rPr>
                <w:rFonts w:ascii="Calibri" w:eastAsia="Times New Roman" w:hAnsi="Calibri" w:cs="Calibri"/>
                <w:color w:val="000000"/>
                <w:lang w:eastAsia="en-GB"/>
              </w:rPr>
              <w:t>1.2</w:t>
            </w:r>
          </w:p>
        </w:tc>
        <w:tc>
          <w:tcPr>
            <w:tcW w:w="3153" w:type="dxa"/>
            <w:noWrap/>
            <w:hideMark/>
          </w:tcPr>
          <w:p w14:paraId="45BAE1C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GB"/>
              </w:rPr>
            </w:pPr>
            <w:r w:rsidRPr="00EE78CE">
              <w:rPr>
                <w:rFonts w:ascii="Calibri" w:eastAsia="Times New Roman" w:hAnsi="Calibri" w:cs="Calibri"/>
                <w:b/>
                <w:bCs/>
                <w:color w:val="000000"/>
                <w:lang w:eastAsia="en-GB"/>
              </w:rPr>
              <w:t>Production plan if contract if honoured</w:t>
            </w:r>
          </w:p>
        </w:tc>
        <w:tc>
          <w:tcPr>
            <w:tcW w:w="798" w:type="dxa"/>
            <w:noWrap/>
            <w:hideMark/>
          </w:tcPr>
          <w:p w14:paraId="2D7588DC"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GB"/>
              </w:rPr>
            </w:pPr>
          </w:p>
        </w:tc>
        <w:tc>
          <w:tcPr>
            <w:tcW w:w="1032" w:type="dxa"/>
            <w:noWrap/>
            <w:hideMark/>
          </w:tcPr>
          <w:p w14:paraId="11101E6A"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326B8EB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634EE3E3"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7DF79776"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045DDA38"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1F893DAF"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6F1023E9"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Produced</w:t>
            </w:r>
          </w:p>
        </w:tc>
        <w:tc>
          <w:tcPr>
            <w:tcW w:w="1032" w:type="dxa"/>
            <w:noWrap/>
            <w:hideMark/>
          </w:tcPr>
          <w:p w14:paraId="593E8A78"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Total used</w:t>
            </w:r>
          </w:p>
        </w:tc>
        <w:tc>
          <w:tcPr>
            <w:tcW w:w="1117" w:type="dxa"/>
            <w:noWrap/>
            <w:hideMark/>
          </w:tcPr>
          <w:p w14:paraId="4F52FBEE"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Scars per balance</w:t>
            </w:r>
          </w:p>
        </w:tc>
        <w:tc>
          <w:tcPr>
            <w:tcW w:w="784" w:type="dxa"/>
            <w:noWrap/>
            <w:hideMark/>
          </w:tcPr>
          <w:p w14:paraId="3D97A73D"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0013FA67"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1E7A94F0"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5FB07375"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Limit</w:t>
            </w:r>
          </w:p>
        </w:tc>
        <w:tc>
          <w:tcPr>
            <w:tcW w:w="798" w:type="dxa"/>
            <w:noWrap/>
            <w:hideMark/>
          </w:tcPr>
          <w:p w14:paraId="0F4A3928"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032" w:type="dxa"/>
            <w:noWrap/>
            <w:hideMark/>
          </w:tcPr>
          <w:p w14:paraId="2D7F6B5B"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0C4641E7"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25140</w:t>
            </w:r>
          </w:p>
        </w:tc>
        <w:tc>
          <w:tcPr>
            <w:tcW w:w="784" w:type="dxa"/>
            <w:noWrap/>
            <w:hideMark/>
          </w:tcPr>
          <w:p w14:paraId="7E5AE519"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2FB46491"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197A00E3"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7880B22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Budget</w:t>
            </w:r>
          </w:p>
        </w:tc>
        <w:tc>
          <w:tcPr>
            <w:tcW w:w="798" w:type="dxa"/>
            <w:noWrap/>
            <w:hideMark/>
          </w:tcPr>
          <w:p w14:paraId="7C4021D5"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1200</w:t>
            </w:r>
          </w:p>
        </w:tc>
        <w:tc>
          <w:tcPr>
            <w:tcW w:w="1032" w:type="dxa"/>
            <w:noWrap/>
            <w:hideMark/>
          </w:tcPr>
          <w:p w14:paraId="435EED14"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4800</w:t>
            </w:r>
          </w:p>
        </w:tc>
        <w:tc>
          <w:tcPr>
            <w:tcW w:w="1117" w:type="dxa"/>
            <w:noWrap/>
            <w:hideMark/>
          </w:tcPr>
          <w:p w14:paraId="2BB9E61E"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20340</w:t>
            </w:r>
          </w:p>
        </w:tc>
        <w:tc>
          <w:tcPr>
            <w:tcW w:w="784" w:type="dxa"/>
            <w:noWrap/>
            <w:hideMark/>
          </w:tcPr>
          <w:p w14:paraId="15BDDC2D"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04B2C7CC"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682EDB0"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57E538B3"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spellStart"/>
            <w:r w:rsidRPr="00EE78CE">
              <w:rPr>
                <w:rFonts w:ascii="Calibri" w:eastAsia="Times New Roman" w:hAnsi="Calibri" w:cs="Calibri"/>
                <w:color w:val="000000"/>
                <w:lang w:eastAsia="en-GB"/>
              </w:rPr>
              <w:t>Standart</w:t>
            </w:r>
            <w:proofErr w:type="spellEnd"/>
          </w:p>
        </w:tc>
        <w:tc>
          <w:tcPr>
            <w:tcW w:w="798" w:type="dxa"/>
            <w:noWrap/>
            <w:hideMark/>
          </w:tcPr>
          <w:p w14:paraId="0FBD1AF9"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1600</w:t>
            </w:r>
          </w:p>
        </w:tc>
        <w:tc>
          <w:tcPr>
            <w:tcW w:w="1032" w:type="dxa"/>
            <w:noWrap/>
            <w:hideMark/>
          </w:tcPr>
          <w:p w14:paraId="64C0842B"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9600</w:t>
            </w:r>
          </w:p>
        </w:tc>
        <w:tc>
          <w:tcPr>
            <w:tcW w:w="1117" w:type="dxa"/>
            <w:noWrap/>
            <w:hideMark/>
          </w:tcPr>
          <w:p w14:paraId="489B4AED"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10740</w:t>
            </w:r>
          </w:p>
        </w:tc>
        <w:tc>
          <w:tcPr>
            <w:tcW w:w="784" w:type="dxa"/>
            <w:noWrap/>
            <w:hideMark/>
          </w:tcPr>
          <w:p w14:paraId="08962FC2"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331949AF"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59A797ED"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0D7C4F7E"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Premium</w:t>
            </w:r>
          </w:p>
        </w:tc>
        <w:tc>
          <w:tcPr>
            <w:tcW w:w="798" w:type="dxa"/>
            <w:noWrap/>
            <w:hideMark/>
          </w:tcPr>
          <w:p w14:paraId="750259EE"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895</w:t>
            </w:r>
          </w:p>
        </w:tc>
        <w:tc>
          <w:tcPr>
            <w:tcW w:w="1032" w:type="dxa"/>
            <w:noWrap/>
            <w:hideMark/>
          </w:tcPr>
          <w:p w14:paraId="7640F266"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10740</w:t>
            </w:r>
          </w:p>
        </w:tc>
        <w:tc>
          <w:tcPr>
            <w:tcW w:w="1117" w:type="dxa"/>
            <w:noWrap/>
            <w:hideMark/>
          </w:tcPr>
          <w:p w14:paraId="34A02579"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0</w:t>
            </w:r>
          </w:p>
        </w:tc>
        <w:tc>
          <w:tcPr>
            <w:tcW w:w="784" w:type="dxa"/>
            <w:noWrap/>
            <w:hideMark/>
          </w:tcPr>
          <w:p w14:paraId="7ECA5484"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2BE9A946"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6C2C909E"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04B4F9A2"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2DD9759F"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0A823054"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3F84B8A5"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61AC5945"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7397FF2E"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E0FA9E9"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79F6346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EE78CE">
              <w:rPr>
                <w:rFonts w:ascii="Calibri" w:eastAsia="Times New Roman" w:hAnsi="Calibri" w:cs="Calibri"/>
                <w:b/>
                <w:bCs/>
                <w:color w:val="000000"/>
                <w:lang w:eastAsia="en-GB"/>
              </w:rPr>
              <w:t>Marginal Income statement honouring the contract</w:t>
            </w:r>
          </w:p>
        </w:tc>
        <w:tc>
          <w:tcPr>
            <w:tcW w:w="798" w:type="dxa"/>
            <w:noWrap/>
            <w:hideMark/>
          </w:tcPr>
          <w:p w14:paraId="7545F8D6"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p>
        </w:tc>
        <w:tc>
          <w:tcPr>
            <w:tcW w:w="1032" w:type="dxa"/>
            <w:noWrap/>
            <w:hideMark/>
          </w:tcPr>
          <w:p w14:paraId="18680F46"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6B1EA8B3"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123AC4AE"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5A8384EF"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29257BDA"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1E0D22A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78F72CF1"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Premium</w:t>
            </w:r>
          </w:p>
        </w:tc>
        <w:tc>
          <w:tcPr>
            <w:tcW w:w="1032" w:type="dxa"/>
            <w:noWrap/>
            <w:hideMark/>
          </w:tcPr>
          <w:p w14:paraId="3D84164F"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spellStart"/>
            <w:r w:rsidRPr="00EE78CE">
              <w:rPr>
                <w:rFonts w:ascii="Calibri" w:eastAsia="Times New Roman" w:hAnsi="Calibri" w:cs="Calibri"/>
                <w:color w:val="000000"/>
                <w:lang w:eastAsia="en-GB"/>
              </w:rPr>
              <w:t>Standart</w:t>
            </w:r>
            <w:proofErr w:type="spellEnd"/>
          </w:p>
        </w:tc>
        <w:tc>
          <w:tcPr>
            <w:tcW w:w="1117" w:type="dxa"/>
            <w:noWrap/>
            <w:hideMark/>
          </w:tcPr>
          <w:p w14:paraId="0F5898D0"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Budget</w:t>
            </w:r>
          </w:p>
        </w:tc>
        <w:tc>
          <w:tcPr>
            <w:tcW w:w="784" w:type="dxa"/>
            <w:noWrap/>
            <w:hideMark/>
          </w:tcPr>
          <w:p w14:paraId="54EB1B4F"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Total</w:t>
            </w:r>
          </w:p>
        </w:tc>
      </w:tr>
      <w:tr w:rsidR="00EE78CE" w:rsidRPr="00EE78CE" w14:paraId="4B04EA4F"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028F997F" w14:textId="77777777" w:rsidR="00EE78CE" w:rsidRPr="00EE78CE" w:rsidRDefault="00EE78CE" w:rsidP="00EE78CE">
            <w:pPr>
              <w:rPr>
                <w:rFonts w:ascii="Calibri" w:eastAsia="Times New Roman" w:hAnsi="Calibri" w:cs="Calibri"/>
                <w:color w:val="000000"/>
                <w:lang w:eastAsia="en-GB"/>
              </w:rPr>
            </w:pPr>
          </w:p>
        </w:tc>
        <w:tc>
          <w:tcPr>
            <w:tcW w:w="3153" w:type="dxa"/>
            <w:noWrap/>
            <w:hideMark/>
          </w:tcPr>
          <w:p w14:paraId="5A005A5A"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Calibri" w:eastAsia="Times New Roman" w:hAnsi="Calibri" w:cs="Calib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Scars resource</w:t>
            </w:r>
          </w:p>
        </w:tc>
        <w:tc>
          <w:tcPr>
            <w:tcW w:w="798" w:type="dxa"/>
            <w:noWrap/>
            <w:hideMark/>
          </w:tcPr>
          <w:p w14:paraId="5A9717E5"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Calibri" w:eastAsia="Times New Roman" w:hAnsi="Calibri" w:cs="Calib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tc>
        <w:tc>
          <w:tcPr>
            <w:tcW w:w="1032" w:type="dxa"/>
            <w:noWrap/>
            <w:hideMark/>
          </w:tcPr>
          <w:p w14:paraId="717C9DEE"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Calibri" w:eastAsia="Times New Roman" w:hAnsi="Calibri" w:cs="Calib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tc>
        <w:tc>
          <w:tcPr>
            <w:tcW w:w="1117" w:type="dxa"/>
            <w:noWrap/>
            <w:hideMark/>
          </w:tcPr>
          <w:p w14:paraId="54C3A952"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Calibri" w:eastAsia="Times New Roman" w:hAnsi="Calibri" w:cs="Calibri"/>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p>
        </w:tc>
        <w:tc>
          <w:tcPr>
            <w:tcW w:w="784" w:type="dxa"/>
            <w:noWrap/>
            <w:hideMark/>
          </w:tcPr>
          <w:p w14:paraId="7143A459"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5A08AAE0"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169DBBD5"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3C3B99C5"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Selling Price per unit</w:t>
            </w:r>
          </w:p>
        </w:tc>
        <w:tc>
          <w:tcPr>
            <w:tcW w:w="798" w:type="dxa"/>
            <w:noWrap/>
            <w:hideMark/>
          </w:tcPr>
          <w:p w14:paraId="5586E7AB"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120</w:t>
            </w:r>
          </w:p>
        </w:tc>
        <w:tc>
          <w:tcPr>
            <w:tcW w:w="1032" w:type="dxa"/>
            <w:noWrap/>
            <w:hideMark/>
          </w:tcPr>
          <w:p w14:paraId="33726171"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90</w:t>
            </w:r>
          </w:p>
        </w:tc>
        <w:tc>
          <w:tcPr>
            <w:tcW w:w="1117" w:type="dxa"/>
            <w:noWrap/>
            <w:hideMark/>
          </w:tcPr>
          <w:p w14:paraId="4610E91E"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60</w:t>
            </w:r>
          </w:p>
        </w:tc>
        <w:tc>
          <w:tcPr>
            <w:tcW w:w="784" w:type="dxa"/>
            <w:noWrap/>
            <w:hideMark/>
          </w:tcPr>
          <w:p w14:paraId="11CBFF2A"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p>
        </w:tc>
      </w:tr>
      <w:tr w:rsidR="00EE78CE" w:rsidRPr="00EE78CE" w14:paraId="2606DE73"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19902B32"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4AD5CC25"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Total Variable Cost per unit</w:t>
            </w:r>
          </w:p>
        </w:tc>
        <w:tc>
          <w:tcPr>
            <w:tcW w:w="798" w:type="dxa"/>
            <w:noWrap/>
            <w:hideMark/>
          </w:tcPr>
          <w:p w14:paraId="07057D03"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68.6433</w:t>
            </w:r>
          </w:p>
        </w:tc>
        <w:tc>
          <w:tcPr>
            <w:tcW w:w="1032" w:type="dxa"/>
            <w:noWrap/>
            <w:hideMark/>
          </w:tcPr>
          <w:p w14:paraId="7899A032"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62.768817</w:t>
            </w:r>
          </w:p>
        </w:tc>
        <w:tc>
          <w:tcPr>
            <w:tcW w:w="1117" w:type="dxa"/>
            <w:noWrap/>
            <w:hideMark/>
          </w:tcPr>
          <w:p w14:paraId="38A3A2A3"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48.77818627</w:t>
            </w:r>
          </w:p>
        </w:tc>
        <w:tc>
          <w:tcPr>
            <w:tcW w:w="784" w:type="dxa"/>
            <w:noWrap/>
            <w:hideMark/>
          </w:tcPr>
          <w:p w14:paraId="78A32672"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p>
        </w:tc>
      </w:tr>
      <w:tr w:rsidR="00EE78CE" w:rsidRPr="00EE78CE" w14:paraId="6F82E8CF"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70909F24"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77361F36"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Sales Units</w:t>
            </w:r>
          </w:p>
        </w:tc>
        <w:tc>
          <w:tcPr>
            <w:tcW w:w="798" w:type="dxa"/>
            <w:noWrap/>
            <w:hideMark/>
          </w:tcPr>
          <w:p w14:paraId="725853A0" w14:textId="3B058AF5" w:rsidR="00EE78CE" w:rsidRPr="00EE78CE" w:rsidRDefault="00492F38" w:rsidP="00EE78C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895</w:t>
            </w:r>
          </w:p>
        </w:tc>
        <w:tc>
          <w:tcPr>
            <w:tcW w:w="1032" w:type="dxa"/>
            <w:noWrap/>
            <w:hideMark/>
          </w:tcPr>
          <w:p w14:paraId="418D0874"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78CE">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1600</w:t>
            </w:r>
          </w:p>
        </w:tc>
        <w:tc>
          <w:tcPr>
            <w:tcW w:w="1117" w:type="dxa"/>
            <w:noWrap/>
            <w:hideMark/>
          </w:tcPr>
          <w:p w14:paraId="5A8A1033" w14:textId="3A51E40A" w:rsidR="00EE78CE" w:rsidRPr="00EE78CE" w:rsidRDefault="00492F38" w:rsidP="00EE78C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imes New Roman" w:hAnsi="Arial" w:cs="Arial"/>
                <w:color w:val="4472C4" w:themeColor="accent1"/>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1200</w:t>
            </w:r>
          </w:p>
        </w:tc>
        <w:tc>
          <w:tcPr>
            <w:tcW w:w="784" w:type="dxa"/>
            <w:noWrap/>
            <w:hideMark/>
          </w:tcPr>
          <w:p w14:paraId="7D9C47FE"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GB"/>
              </w:rPr>
            </w:pPr>
          </w:p>
        </w:tc>
      </w:tr>
      <w:tr w:rsidR="00EE78CE" w:rsidRPr="00EE78CE" w14:paraId="1CCDD388"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0C2A520D"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4E9A7225"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Sales (Premium produced*Selling price per unit)</w:t>
            </w:r>
          </w:p>
        </w:tc>
        <w:tc>
          <w:tcPr>
            <w:tcW w:w="798" w:type="dxa"/>
            <w:noWrap/>
            <w:hideMark/>
          </w:tcPr>
          <w:p w14:paraId="1619E2D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107400</w:t>
            </w:r>
          </w:p>
        </w:tc>
        <w:tc>
          <w:tcPr>
            <w:tcW w:w="1032" w:type="dxa"/>
            <w:noWrap/>
            <w:hideMark/>
          </w:tcPr>
          <w:p w14:paraId="7A200D12"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144000</w:t>
            </w:r>
          </w:p>
        </w:tc>
        <w:tc>
          <w:tcPr>
            <w:tcW w:w="1117" w:type="dxa"/>
            <w:noWrap/>
            <w:hideMark/>
          </w:tcPr>
          <w:p w14:paraId="3AA269DE"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72000</w:t>
            </w:r>
          </w:p>
        </w:tc>
        <w:tc>
          <w:tcPr>
            <w:tcW w:w="784" w:type="dxa"/>
            <w:noWrap/>
            <w:hideMark/>
          </w:tcPr>
          <w:p w14:paraId="03C44D15"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323400</w:t>
            </w:r>
          </w:p>
        </w:tc>
      </w:tr>
      <w:tr w:rsidR="00EE78CE" w:rsidRPr="00EE78CE" w14:paraId="2D529429"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1F38C507"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5FEB4EF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Less: Total Variable cost (Prem. Prod.*</w:t>
            </w:r>
            <w:proofErr w:type="spellStart"/>
            <w:proofErr w:type="gramStart"/>
            <w:r w:rsidRPr="00EE78CE">
              <w:rPr>
                <w:rFonts w:ascii="Calibri" w:eastAsia="Times New Roman" w:hAnsi="Calibri" w:cs="Calibri"/>
                <w:color w:val="000000"/>
                <w:lang w:eastAsia="en-GB"/>
              </w:rPr>
              <w:t>T.variable</w:t>
            </w:r>
            <w:proofErr w:type="spellEnd"/>
            <w:proofErr w:type="gramEnd"/>
            <w:r w:rsidRPr="00EE78CE">
              <w:rPr>
                <w:rFonts w:ascii="Calibri" w:eastAsia="Times New Roman" w:hAnsi="Calibri" w:cs="Calibri"/>
                <w:color w:val="000000"/>
                <w:lang w:eastAsia="en-GB"/>
              </w:rPr>
              <w:t xml:space="preserve"> cost per U)</w:t>
            </w:r>
          </w:p>
        </w:tc>
        <w:tc>
          <w:tcPr>
            <w:tcW w:w="798" w:type="dxa"/>
            <w:noWrap/>
            <w:hideMark/>
          </w:tcPr>
          <w:p w14:paraId="614261FA"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61435.73</w:t>
            </w:r>
          </w:p>
        </w:tc>
        <w:tc>
          <w:tcPr>
            <w:tcW w:w="1032" w:type="dxa"/>
            <w:noWrap/>
            <w:hideMark/>
          </w:tcPr>
          <w:p w14:paraId="4AB5AFC0"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100430.1075</w:t>
            </w:r>
          </w:p>
        </w:tc>
        <w:tc>
          <w:tcPr>
            <w:tcW w:w="1117" w:type="dxa"/>
            <w:noWrap/>
            <w:hideMark/>
          </w:tcPr>
          <w:p w14:paraId="37244339"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58533.82353</w:t>
            </w:r>
          </w:p>
        </w:tc>
        <w:tc>
          <w:tcPr>
            <w:tcW w:w="784" w:type="dxa"/>
            <w:noWrap/>
            <w:hideMark/>
          </w:tcPr>
          <w:p w14:paraId="0533BFD2"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220399.7</w:t>
            </w:r>
          </w:p>
        </w:tc>
      </w:tr>
      <w:tr w:rsidR="00EE78CE" w:rsidRPr="00EE78CE" w14:paraId="6FE4CE28"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540ABD90"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3B1720E5"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 xml:space="preserve">Contribution </w:t>
            </w:r>
          </w:p>
        </w:tc>
        <w:tc>
          <w:tcPr>
            <w:tcW w:w="798" w:type="dxa"/>
            <w:noWrap/>
            <w:hideMark/>
          </w:tcPr>
          <w:p w14:paraId="0155B408"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45964.27</w:t>
            </w:r>
          </w:p>
        </w:tc>
        <w:tc>
          <w:tcPr>
            <w:tcW w:w="1032" w:type="dxa"/>
            <w:noWrap/>
            <w:hideMark/>
          </w:tcPr>
          <w:p w14:paraId="4FE84B48"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43569.89247</w:t>
            </w:r>
          </w:p>
        </w:tc>
        <w:tc>
          <w:tcPr>
            <w:tcW w:w="1117" w:type="dxa"/>
            <w:noWrap/>
            <w:hideMark/>
          </w:tcPr>
          <w:p w14:paraId="1D9CE1BA"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13466.17647</w:t>
            </w:r>
          </w:p>
        </w:tc>
        <w:tc>
          <w:tcPr>
            <w:tcW w:w="784" w:type="dxa"/>
            <w:noWrap/>
            <w:hideMark/>
          </w:tcPr>
          <w:p w14:paraId="268C4FF9"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103000.3</w:t>
            </w:r>
          </w:p>
        </w:tc>
      </w:tr>
      <w:tr w:rsidR="00EE78CE" w:rsidRPr="00EE78CE" w14:paraId="3FA2562C"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7C5D868"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3C0BDBA2"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2DF5A521"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43CC9D35"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1BB7D944"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7716C57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043EC183"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51D0BE35"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501DEA7E"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Less: Fixed Cost</w:t>
            </w:r>
          </w:p>
        </w:tc>
        <w:tc>
          <w:tcPr>
            <w:tcW w:w="798" w:type="dxa"/>
            <w:noWrap/>
            <w:hideMark/>
          </w:tcPr>
          <w:p w14:paraId="26B9CB8D"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2931.111</w:t>
            </w:r>
          </w:p>
        </w:tc>
        <w:tc>
          <w:tcPr>
            <w:tcW w:w="1032" w:type="dxa"/>
            <w:noWrap/>
            <w:hideMark/>
          </w:tcPr>
          <w:p w14:paraId="40C2A9A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4066.66708</w:t>
            </w:r>
          </w:p>
        </w:tc>
        <w:tc>
          <w:tcPr>
            <w:tcW w:w="1117" w:type="dxa"/>
            <w:noWrap/>
            <w:hideMark/>
          </w:tcPr>
          <w:p w14:paraId="06F345CF"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6477.083333</w:t>
            </w:r>
          </w:p>
        </w:tc>
        <w:tc>
          <w:tcPr>
            <w:tcW w:w="784" w:type="dxa"/>
            <w:noWrap/>
            <w:hideMark/>
          </w:tcPr>
          <w:p w14:paraId="3DC9DD62"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2A527E6D"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769267F2"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69AAB94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5593D20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22EE526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2BDD1CA8"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5CA11293"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5E7807CE"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9C8DA17"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69636A90"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Net Profit/Loss</w:t>
            </w:r>
          </w:p>
        </w:tc>
        <w:tc>
          <w:tcPr>
            <w:tcW w:w="798" w:type="dxa"/>
            <w:noWrap/>
            <w:hideMark/>
          </w:tcPr>
          <w:p w14:paraId="25FBF7B9"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43033.16</w:t>
            </w:r>
          </w:p>
        </w:tc>
        <w:tc>
          <w:tcPr>
            <w:tcW w:w="1032" w:type="dxa"/>
            <w:noWrap/>
            <w:hideMark/>
          </w:tcPr>
          <w:p w14:paraId="4E5B2CC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39503.22539</w:t>
            </w:r>
          </w:p>
        </w:tc>
        <w:tc>
          <w:tcPr>
            <w:tcW w:w="1117" w:type="dxa"/>
            <w:noWrap/>
            <w:hideMark/>
          </w:tcPr>
          <w:p w14:paraId="1AD1AD74"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6989.093138</w:t>
            </w:r>
          </w:p>
        </w:tc>
        <w:tc>
          <w:tcPr>
            <w:tcW w:w="784" w:type="dxa"/>
            <w:noWrap/>
            <w:hideMark/>
          </w:tcPr>
          <w:p w14:paraId="78F808D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89525.48</w:t>
            </w:r>
          </w:p>
        </w:tc>
      </w:tr>
      <w:tr w:rsidR="00EE78CE" w:rsidRPr="00EE78CE" w14:paraId="1C89A33D"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DD052A9"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7BFFFBA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266622D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37535E9C"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14614B9C"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739E575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0776E450"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67480DBC"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5243D670"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0F866B2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32CA1A5A"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0E61BE59"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56D01307"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4270AE3B"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772192B2" w14:textId="77777777" w:rsidR="00EE78CE" w:rsidRPr="00EE78CE" w:rsidRDefault="00EE78CE" w:rsidP="00EE78CE">
            <w:pPr>
              <w:jc w:val="right"/>
              <w:rPr>
                <w:rFonts w:ascii="Calibri" w:eastAsia="Times New Roman" w:hAnsi="Calibri" w:cs="Calibri"/>
                <w:color w:val="000000"/>
                <w:lang w:eastAsia="en-GB"/>
              </w:rPr>
            </w:pPr>
            <w:r w:rsidRPr="00EE78CE">
              <w:rPr>
                <w:rFonts w:ascii="Calibri" w:eastAsia="Times New Roman" w:hAnsi="Calibri" w:cs="Calibri"/>
                <w:color w:val="000000"/>
                <w:lang w:eastAsia="en-GB"/>
              </w:rPr>
              <w:t>1.3</w:t>
            </w:r>
          </w:p>
        </w:tc>
        <w:tc>
          <w:tcPr>
            <w:tcW w:w="3153" w:type="dxa"/>
            <w:noWrap/>
            <w:hideMark/>
          </w:tcPr>
          <w:p w14:paraId="5E05BB5C"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GB"/>
              </w:rPr>
            </w:pPr>
            <w:r w:rsidRPr="00EE78CE">
              <w:rPr>
                <w:rFonts w:ascii="Calibri" w:eastAsia="Times New Roman" w:hAnsi="Calibri" w:cs="Calibri"/>
                <w:b/>
                <w:bCs/>
                <w:color w:val="000000"/>
                <w:lang w:eastAsia="en-GB"/>
              </w:rPr>
              <w:t xml:space="preserve">Production plan if is </w:t>
            </w:r>
            <w:proofErr w:type="spellStart"/>
            <w:r w:rsidRPr="00EE78CE">
              <w:rPr>
                <w:rFonts w:ascii="Calibri" w:eastAsia="Times New Roman" w:hAnsi="Calibri" w:cs="Calibri"/>
                <w:b/>
                <w:bCs/>
                <w:color w:val="000000"/>
                <w:lang w:eastAsia="en-GB"/>
              </w:rPr>
              <w:t>dishounoured</w:t>
            </w:r>
            <w:proofErr w:type="spellEnd"/>
          </w:p>
        </w:tc>
        <w:tc>
          <w:tcPr>
            <w:tcW w:w="798" w:type="dxa"/>
            <w:noWrap/>
            <w:hideMark/>
          </w:tcPr>
          <w:p w14:paraId="1CF1ACA3"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lang w:eastAsia="en-GB"/>
              </w:rPr>
            </w:pPr>
          </w:p>
        </w:tc>
        <w:tc>
          <w:tcPr>
            <w:tcW w:w="1032" w:type="dxa"/>
            <w:noWrap/>
            <w:hideMark/>
          </w:tcPr>
          <w:p w14:paraId="7E78B87C"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784A73FD"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5B50B65B"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0266F9CF"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77D8D9DB"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552AB140"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61DEC67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Produced</w:t>
            </w:r>
          </w:p>
        </w:tc>
        <w:tc>
          <w:tcPr>
            <w:tcW w:w="1032" w:type="dxa"/>
            <w:noWrap/>
            <w:hideMark/>
          </w:tcPr>
          <w:p w14:paraId="3A713B8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Total used</w:t>
            </w:r>
          </w:p>
        </w:tc>
        <w:tc>
          <w:tcPr>
            <w:tcW w:w="1117" w:type="dxa"/>
            <w:noWrap/>
            <w:hideMark/>
          </w:tcPr>
          <w:p w14:paraId="25061BB0"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Scars pe balance</w:t>
            </w:r>
          </w:p>
        </w:tc>
        <w:tc>
          <w:tcPr>
            <w:tcW w:w="784" w:type="dxa"/>
            <w:noWrap/>
            <w:hideMark/>
          </w:tcPr>
          <w:p w14:paraId="766100C2"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25D0EB63"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438A19E5"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241039AA"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1D810694"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79E60AB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093716F5"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25140</w:t>
            </w:r>
          </w:p>
        </w:tc>
        <w:tc>
          <w:tcPr>
            <w:tcW w:w="784" w:type="dxa"/>
            <w:noWrap/>
            <w:hideMark/>
          </w:tcPr>
          <w:p w14:paraId="21787944"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1BF8547F"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5AE30BF5"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534E8B6C"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roofErr w:type="spellStart"/>
            <w:r w:rsidRPr="00EE78CE">
              <w:rPr>
                <w:rFonts w:ascii="Calibri" w:eastAsia="Times New Roman" w:hAnsi="Calibri" w:cs="Calibri"/>
                <w:color w:val="000000"/>
                <w:lang w:eastAsia="en-GB"/>
              </w:rPr>
              <w:t>Standart</w:t>
            </w:r>
            <w:proofErr w:type="spellEnd"/>
          </w:p>
        </w:tc>
        <w:tc>
          <w:tcPr>
            <w:tcW w:w="798" w:type="dxa"/>
            <w:noWrap/>
            <w:hideMark/>
          </w:tcPr>
          <w:p w14:paraId="07478AC6"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1600</w:t>
            </w:r>
          </w:p>
        </w:tc>
        <w:tc>
          <w:tcPr>
            <w:tcW w:w="1032" w:type="dxa"/>
            <w:noWrap/>
            <w:hideMark/>
          </w:tcPr>
          <w:p w14:paraId="5EA38DEB"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9600</w:t>
            </w:r>
          </w:p>
        </w:tc>
        <w:tc>
          <w:tcPr>
            <w:tcW w:w="1117" w:type="dxa"/>
            <w:noWrap/>
            <w:hideMark/>
          </w:tcPr>
          <w:p w14:paraId="43884EDB"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15540</w:t>
            </w:r>
          </w:p>
        </w:tc>
        <w:tc>
          <w:tcPr>
            <w:tcW w:w="784" w:type="dxa"/>
            <w:noWrap/>
            <w:hideMark/>
          </w:tcPr>
          <w:p w14:paraId="5F460345"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21C82685"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20CE4B3B"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2528C7AA"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Premium</w:t>
            </w:r>
          </w:p>
        </w:tc>
        <w:tc>
          <w:tcPr>
            <w:tcW w:w="798" w:type="dxa"/>
            <w:noWrap/>
            <w:hideMark/>
          </w:tcPr>
          <w:p w14:paraId="28808533"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900</w:t>
            </w:r>
          </w:p>
        </w:tc>
        <w:tc>
          <w:tcPr>
            <w:tcW w:w="1032" w:type="dxa"/>
            <w:noWrap/>
            <w:hideMark/>
          </w:tcPr>
          <w:p w14:paraId="6582B118"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10800</w:t>
            </w:r>
          </w:p>
        </w:tc>
        <w:tc>
          <w:tcPr>
            <w:tcW w:w="1117" w:type="dxa"/>
            <w:noWrap/>
            <w:hideMark/>
          </w:tcPr>
          <w:p w14:paraId="61D0CF11"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4740</w:t>
            </w:r>
          </w:p>
        </w:tc>
        <w:tc>
          <w:tcPr>
            <w:tcW w:w="784" w:type="dxa"/>
            <w:noWrap/>
            <w:hideMark/>
          </w:tcPr>
          <w:p w14:paraId="22A4A7DA"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EE78CE" w:rsidRPr="00EE78CE" w14:paraId="22346C1D"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167A8B5E"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764160D3"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Budget</w:t>
            </w:r>
          </w:p>
        </w:tc>
        <w:tc>
          <w:tcPr>
            <w:tcW w:w="798" w:type="dxa"/>
            <w:noWrap/>
            <w:hideMark/>
          </w:tcPr>
          <w:p w14:paraId="452C6A06"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1185</w:t>
            </w:r>
          </w:p>
        </w:tc>
        <w:tc>
          <w:tcPr>
            <w:tcW w:w="1032" w:type="dxa"/>
            <w:noWrap/>
            <w:hideMark/>
          </w:tcPr>
          <w:p w14:paraId="53EC4D42"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4740</w:t>
            </w:r>
          </w:p>
        </w:tc>
        <w:tc>
          <w:tcPr>
            <w:tcW w:w="1117" w:type="dxa"/>
            <w:noWrap/>
            <w:hideMark/>
          </w:tcPr>
          <w:p w14:paraId="2B5CB81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0</w:t>
            </w:r>
          </w:p>
        </w:tc>
        <w:tc>
          <w:tcPr>
            <w:tcW w:w="784" w:type="dxa"/>
            <w:noWrap/>
            <w:hideMark/>
          </w:tcPr>
          <w:p w14:paraId="1F0F1F6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494624AE"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50246921"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1FE1F39A"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3A4B21E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6F60754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6280273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696E5880"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4947F973"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22F9FC8E"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6B5AA927"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r w:rsidRPr="00EE78CE">
              <w:rPr>
                <w:rFonts w:ascii="Calibri" w:eastAsia="Times New Roman" w:hAnsi="Calibri" w:cs="Calibri"/>
                <w:b/>
                <w:bCs/>
                <w:color w:val="000000"/>
                <w:lang w:eastAsia="en-GB"/>
              </w:rPr>
              <w:t>Marginal Operating Statement if Contract is dishonoured</w:t>
            </w:r>
          </w:p>
        </w:tc>
        <w:tc>
          <w:tcPr>
            <w:tcW w:w="798" w:type="dxa"/>
            <w:noWrap/>
            <w:hideMark/>
          </w:tcPr>
          <w:p w14:paraId="101827A5"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eastAsia="en-GB"/>
              </w:rPr>
            </w:pPr>
          </w:p>
        </w:tc>
        <w:tc>
          <w:tcPr>
            <w:tcW w:w="1032" w:type="dxa"/>
            <w:noWrap/>
            <w:hideMark/>
          </w:tcPr>
          <w:p w14:paraId="09B59CC4"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174BCB0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51B9358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17AFC631"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69399674"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614DCCA3"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00B063A8"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Budget</w:t>
            </w:r>
          </w:p>
        </w:tc>
        <w:tc>
          <w:tcPr>
            <w:tcW w:w="1032" w:type="dxa"/>
            <w:noWrap/>
            <w:hideMark/>
          </w:tcPr>
          <w:p w14:paraId="09EBE0BA"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roofErr w:type="spellStart"/>
            <w:r w:rsidRPr="00EE78CE">
              <w:rPr>
                <w:rFonts w:ascii="Calibri" w:eastAsia="Times New Roman" w:hAnsi="Calibri" w:cs="Calibri"/>
                <w:color w:val="000000"/>
                <w:lang w:eastAsia="en-GB"/>
              </w:rPr>
              <w:t>Standart</w:t>
            </w:r>
            <w:proofErr w:type="spellEnd"/>
            <w:r w:rsidRPr="00EE78CE">
              <w:rPr>
                <w:rFonts w:ascii="Calibri" w:eastAsia="Times New Roman" w:hAnsi="Calibri" w:cs="Calibri"/>
                <w:color w:val="000000"/>
                <w:lang w:eastAsia="en-GB"/>
              </w:rPr>
              <w:t xml:space="preserve"> </w:t>
            </w:r>
          </w:p>
        </w:tc>
        <w:tc>
          <w:tcPr>
            <w:tcW w:w="1117" w:type="dxa"/>
            <w:noWrap/>
            <w:hideMark/>
          </w:tcPr>
          <w:p w14:paraId="3918F7F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Premium</w:t>
            </w:r>
          </w:p>
        </w:tc>
        <w:tc>
          <w:tcPr>
            <w:tcW w:w="784" w:type="dxa"/>
            <w:noWrap/>
            <w:hideMark/>
          </w:tcPr>
          <w:p w14:paraId="0DEEA800"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Total</w:t>
            </w:r>
          </w:p>
        </w:tc>
      </w:tr>
      <w:tr w:rsidR="00EE78CE" w:rsidRPr="00EE78CE" w14:paraId="3AF9AC4A"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4D531680" w14:textId="77777777" w:rsidR="00EE78CE" w:rsidRPr="00EE78CE" w:rsidRDefault="00EE78CE" w:rsidP="00EE78CE">
            <w:pPr>
              <w:rPr>
                <w:rFonts w:ascii="Calibri" w:eastAsia="Times New Roman" w:hAnsi="Calibri" w:cs="Calibri"/>
                <w:color w:val="000000"/>
                <w:lang w:eastAsia="en-GB"/>
              </w:rPr>
            </w:pPr>
          </w:p>
        </w:tc>
        <w:tc>
          <w:tcPr>
            <w:tcW w:w="3153" w:type="dxa"/>
            <w:noWrap/>
            <w:hideMark/>
          </w:tcPr>
          <w:p w14:paraId="0792F808"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GB"/>
              </w:rPr>
            </w:pPr>
            <w:r w:rsidRPr="00EE78CE">
              <w:rPr>
                <w:rFonts w:ascii="Arial" w:eastAsia="Times New Roman" w:hAnsi="Arial" w:cs="Arial"/>
                <w:color w:val="000000"/>
                <w:lang w:eastAsia="en-GB"/>
              </w:rPr>
              <w:t>Sales</w:t>
            </w:r>
          </w:p>
        </w:tc>
        <w:tc>
          <w:tcPr>
            <w:tcW w:w="798" w:type="dxa"/>
            <w:noWrap/>
            <w:hideMark/>
          </w:tcPr>
          <w:p w14:paraId="2C4201FB"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71100</w:t>
            </w:r>
          </w:p>
        </w:tc>
        <w:tc>
          <w:tcPr>
            <w:tcW w:w="1032" w:type="dxa"/>
            <w:noWrap/>
            <w:hideMark/>
          </w:tcPr>
          <w:p w14:paraId="7B52C110"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144000</w:t>
            </w:r>
          </w:p>
        </w:tc>
        <w:tc>
          <w:tcPr>
            <w:tcW w:w="1117" w:type="dxa"/>
            <w:noWrap/>
            <w:hideMark/>
          </w:tcPr>
          <w:p w14:paraId="30C57C92"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108000</w:t>
            </w:r>
          </w:p>
        </w:tc>
        <w:tc>
          <w:tcPr>
            <w:tcW w:w="784" w:type="dxa"/>
            <w:noWrap/>
            <w:hideMark/>
          </w:tcPr>
          <w:p w14:paraId="2348CD53"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323100</w:t>
            </w:r>
          </w:p>
        </w:tc>
      </w:tr>
      <w:tr w:rsidR="00EE78CE" w:rsidRPr="00EE78CE" w14:paraId="1C5832BF"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17536322"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750ED76E"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 xml:space="preserve">Less: Variable cost </w:t>
            </w:r>
          </w:p>
        </w:tc>
        <w:tc>
          <w:tcPr>
            <w:tcW w:w="798" w:type="dxa"/>
            <w:noWrap/>
            <w:hideMark/>
          </w:tcPr>
          <w:p w14:paraId="556B8D1F"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57802.15</w:t>
            </w:r>
          </w:p>
        </w:tc>
        <w:tc>
          <w:tcPr>
            <w:tcW w:w="1032" w:type="dxa"/>
            <w:noWrap/>
            <w:hideMark/>
          </w:tcPr>
          <w:p w14:paraId="1A11C956"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100430.1075</w:t>
            </w:r>
          </w:p>
        </w:tc>
        <w:tc>
          <w:tcPr>
            <w:tcW w:w="1117" w:type="dxa"/>
            <w:noWrap/>
            <w:hideMark/>
          </w:tcPr>
          <w:p w14:paraId="3765B160"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61778.94737</w:t>
            </w:r>
          </w:p>
        </w:tc>
        <w:tc>
          <w:tcPr>
            <w:tcW w:w="784" w:type="dxa"/>
            <w:noWrap/>
            <w:hideMark/>
          </w:tcPr>
          <w:p w14:paraId="53526E24"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220011.2</w:t>
            </w:r>
          </w:p>
        </w:tc>
      </w:tr>
      <w:tr w:rsidR="00EE78CE" w:rsidRPr="00EE78CE" w14:paraId="7D3A72E9"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7E9F90CA"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4A82998E"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Contribution</w:t>
            </w:r>
          </w:p>
        </w:tc>
        <w:tc>
          <w:tcPr>
            <w:tcW w:w="798" w:type="dxa"/>
            <w:noWrap/>
            <w:hideMark/>
          </w:tcPr>
          <w:p w14:paraId="0F49C650"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13297.85</w:t>
            </w:r>
          </w:p>
        </w:tc>
        <w:tc>
          <w:tcPr>
            <w:tcW w:w="1032" w:type="dxa"/>
            <w:noWrap/>
            <w:hideMark/>
          </w:tcPr>
          <w:p w14:paraId="1C49A9DB"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43569.89248</w:t>
            </w:r>
          </w:p>
        </w:tc>
        <w:tc>
          <w:tcPr>
            <w:tcW w:w="1117" w:type="dxa"/>
            <w:noWrap/>
            <w:hideMark/>
          </w:tcPr>
          <w:p w14:paraId="5105F24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46221.05264</w:t>
            </w:r>
          </w:p>
        </w:tc>
        <w:tc>
          <w:tcPr>
            <w:tcW w:w="784" w:type="dxa"/>
            <w:noWrap/>
            <w:hideMark/>
          </w:tcPr>
          <w:p w14:paraId="6C2C5EB7"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103088.8</w:t>
            </w:r>
          </w:p>
        </w:tc>
      </w:tr>
      <w:tr w:rsidR="00EE78CE" w:rsidRPr="00EE78CE" w14:paraId="0306D26E"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46574C28"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1E116995"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1D0C44CF"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7AB87E34"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12CE9C43"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1B4D6420"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3AF9B697"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7C37F48"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61F6C546"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Less: Fixed Cost</w:t>
            </w:r>
          </w:p>
        </w:tc>
        <w:tc>
          <w:tcPr>
            <w:tcW w:w="798" w:type="dxa"/>
            <w:noWrap/>
            <w:hideMark/>
          </w:tcPr>
          <w:p w14:paraId="52FAF049"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6477.083</w:t>
            </w:r>
          </w:p>
        </w:tc>
        <w:tc>
          <w:tcPr>
            <w:tcW w:w="1032" w:type="dxa"/>
            <w:noWrap/>
            <w:hideMark/>
          </w:tcPr>
          <w:p w14:paraId="7FE102E6"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4066.666667</w:t>
            </w:r>
          </w:p>
        </w:tc>
        <w:tc>
          <w:tcPr>
            <w:tcW w:w="1117" w:type="dxa"/>
            <w:noWrap/>
            <w:hideMark/>
          </w:tcPr>
          <w:p w14:paraId="76391E59"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2931.111111</w:t>
            </w:r>
          </w:p>
        </w:tc>
        <w:tc>
          <w:tcPr>
            <w:tcW w:w="784" w:type="dxa"/>
            <w:noWrap/>
            <w:hideMark/>
          </w:tcPr>
          <w:p w14:paraId="084E32A6" w14:textId="77777777" w:rsidR="00EE78CE" w:rsidRPr="00EE78CE" w:rsidRDefault="00EE78CE" w:rsidP="00EE78CE">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EE78CE" w:rsidRPr="00EE78CE" w14:paraId="081C9E46"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18DE7FBF"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2AD78167"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Less: Contract penalty</w:t>
            </w:r>
          </w:p>
        </w:tc>
        <w:tc>
          <w:tcPr>
            <w:tcW w:w="798" w:type="dxa"/>
            <w:noWrap/>
            <w:hideMark/>
          </w:tcPr>
          <w:p w14:paraId="288C1D0B"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14000</w:t>
            </w:r>
          </w:p>
        </w:tc>
        <w:tc>
          <w:tcPr>
            <w:tcW w:w="1032" w:type="dxa"/>
            <w:noWrap/>
            <w:hideMark/>
          </w:tcPr>
          <w:p w14:paraId="2242F38F"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0</w:t>
            </w:r>
          </w:p>
        </w:tc>
        <w:tc>
          <w:tcPr>
            <w:tcW w:w="1117" w:type="dxa"/>
            <w:noWrap/>
            <w:hideMark/>
          </w:tcPr>
          <w:p w14:paraId="7D867024"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0</w:t>
            </w:r>
          </w:p>
        </w:tc>
        <w:tc>
          <w:tcPr>
            <w:tcW w:w="784" w:type="dxa"/>
            <w:noWrap/>
            <w:hideMark/>
          </w:tcPr>
          <w:p w14:paraId="298901F3"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1400</w:t>
            </w:r>
          </w:p>
        </w:tc>
      </w:tr>
      <w:tr w:rsidR="00EE78CE" w:rsidRPr="00EE78CE" w14:paraId="12ADFBCB" w14:textId="77777777" w:rsidTr="00EE78C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4CF0927C" w14:textId="77777777" w:rsidR="00EE78CE" w:rsidRPr="00EE78CE" w:rsidRDefault="00EE78CE" w:rsidP="00EE78CE">
            <w:pPr>
              <w:jc w:val="right"/>
              <w:rPr>
                <w:rFonts w:ascii="Calibri" w:eastAsia="Times New Roman" w:hAnsi="Calibri" w:cs="Calibri"/>
                <w:color w:val="000000"/>
                <w:lang w:eastAsia="en-GB"/>
              </w:rPr>
            </w:pPr>
          </w:p>
        </w:tc>
        <w:tc>
          <w:tcPr>
            <w:tcW w:w="3153" w:type="dxa"/>
            <w:noWrap/>
            <w:hideMark/>
          </w:tcPr>
          <w:p w14:paraId="44307B95"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98" w:type="dxa"/>
            <w:noWrap/>
            <w:hideMark/>
          </w:tcPr>
          <w:p w14:paraId="1301E97C"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032" w:type="dxa"/>
            <w:noWrap/>
            <w:hideMark/>
          </w:tcPr>
          <w:p w14:paraId="4B66F22B"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1117" w:type="dxa"/>
            <w:noWrap/>
            <w:hideMark/>
          </w:tcPr>
          <w:p w14:paraId="47653755"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c>
          <w:tcPr>
            <w:tcW w:w="784" w:type="dxa"/>
            <w:noWrap/>
            <w:hideMark/>
          </w:tcPr>
          <w:p w14:paraId="11089E4F" w14:textId="77777777" w:rsidR="00EE78CE" w:rsidRPr="00EE78CE" w:rsidRDefault="00EE78CE" w:rsidP="00EE78C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EE78CE" w:rsidRPr="00EE78CE" w14:paraId="4D50772E" w14:textId="77777777" w:rsidTr="00EE78CE">
        <w:trPr>
          <w:trHeight w:val="317"/>
        </w:trPr>
        <w:tc>
          <w:tcPr>
            <w:cnfStyle w:val="001000000000" w:firstRow="0" w:lastRow="0" w:firstColumn="1" w:lastColumn="0" w:oddVBand="0" w:evenVBand="0" w:oddHBand="0" w:evenHBand="0" w:firstRowFirstColumn="0" w:firstRowLastColumn="0" w:lastRowFirstColumn="0" w:lastRowLastColumn="0"/>
            <w:tcW w:w="550" w:type="dxa"/>
            <w:noWrap/>
            <w:hideMark/>
          </w:tcPr>
          <w:p w14:paraId="37A14BFA" w14:textId="77777777" w:rsidR="00EE78CE" w:rsidRPr="00EE78CE" w:rsidRDefault="00EE78CE" w:rsidP="00EE78CE">
            <w:pPr>
              <w:rPr>
                <w:rFonts w:ascii="Times New Roman" w:eastAsia="Times New Roman" w:hAnsi="Times New Roman" w:cs="Times New Roman"/>
                <w:sz w:val="20"/>
                <w:szCs w:val="20"/>
                <w:lang w:eastAsia="en-GB"/>
              </w:rPr>
            </w:pPr>
          </w:p>
        </w:tc>
        <w:tc>
          <w:tcPr>
            <w:tcW w:w="3153" w:type="dxa"/>
            <w:noWrap/>
            <w:hideMark/>
          </w:tcPr>
          <w:p w14:paraId="41EC7642" w14:textId="77777777" w:rsidR="00EE78CE" w:rsidRPr="00EE78CE" w:rsidRDefault="00EE78CE" w:rsidP="00EE78C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Net Profit/Loss</w:t>
            </w:r>
          </w:p>
        </w:tc>
        <w:tc>
          <w:tcPr>
            <w:tcW w:w="798" w:type="dxa"/>
            <w:noWrap/>
            <w:hideMark/>
          </w:tcPr>
          <w:p w14:paraId="2781A3E9"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-7179.234</w:t>
            </w:r>
          </w:p>
        </w:tc>
        <w:tc>
          <w:tcPr>
            <w:tcW w:w="1032" w:type="dxa"/>
            <w:noWrap/>
            <w:hideMark/>
          </w:tcPr>
          <w:p w14:paraId="3379E4A2"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39503.22581</w:t>
            </w:r>
          </w:p>
        </w:tc>
        <w:tc>
          <w:tcPr>
            <w:tcW w:w="1117" w:type="dxa"/>
            <w:noWrap/>
            <w:hideMark/>
          </w:tcPr>
          <w:p w14:paraId="6644DD29"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43289.94152</w:t>
            </w:r>
          </w:p>
        </w:tc>
        <w:tc>
          <w:tcPr>
            <w:tcW w:w="784" w:type="dxa"/>
            <w:noWrap/>
            <w:hideMark/>
          </w:tcPr>
          <w:p w14:paraId="7AE56494" w14:textId="77777777" w:rsidR="00EE78CE" w:rsidRPr="00EE78CE" w:rsidRDefault="00EE78CE" w:rsidP="00EE78C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EE78CE">
              <w:rPr>
                <w:rFonts w:ascii="Calibri" w:eastAsia="Times New Roman" w:hAnsi="Calibri" w:cs="Calibri"/>
                <w:color w:val="000000"/>
                <w:lang w:eastAsia="en-GB"/>
              </w:rPr>
              <w:t>75613.93</w:t>
            </w:r>
          </w:p>
        </w:tc>
      </w:tr>
    </w:tbl>
    <w:p w14:paraId="5F9A3197" w14:textId="7ADC8B60" w:rsidR="00EE78CE" w:rsidRPr="00B40EEF" w:rsidRDefault="00105A5C" w:rsidP="00EE78CE">
      <w:pPr>
        <w:rPr>
          <w:rFonts w:ascii="Arial" w:hAnsi="Arial" w:cs="Arial"/>
        </w:rPr>
      </w:pPr>
      <w:r w:rsidRPr="00B40EEF">
        <w:rPr>
          <w:rFonts w:ascii="Arial" w:hAnsi="Arial" w:cs="Arial"/>
          <w:b/>
          <w:bCs/>
        </w:rPr>
        <w:t>1.4</w:t>
      </w:r>
      <w:r w:rsidRPr="00B40EEF">
        <w:rPr>
          <w:rFonts w:ascii="Arial" w:hAnsi="Arial" w:cs="Arial"/>
        </w:rPr>
        <w:t xml:space="preserve"> As we see from calculations from honoured contract there is a must to fit the production in time as the results are showing positive contribution and Profit of 6889.093138. However, if there is not enough time until the proposed deadline better to reject the contract.</w:t>
      </w:r>
    </w:p>
    <w:p w14:paraId="79DBD663" w14:textId="3CE2AC6F" w:rsidR="00105A5C" w:rsidRPr="00B40EEF" w:rsidRDefault="00105A5C" w:rsidP="00EE78CE">
      <w:pPr>
        <w:rPr>
          <w:rFonts w:ascii="Arial" w:hAnsi="Arial" w:cs="Arial"/>
        </w:rPr>
      </w:pPr>
      <w:r w:rsidRPr="00B40EEF">
        <w:rPr>
          <w:rFonts w:ascii="Arial" w:hAnsi="Arial" w:cs="Arial"/>
        </w:rPr>
        <w:t xml:space="preserve">    </w:t>
      </w:r>
      <w:r w:rsidRPr="00B40EEF">
        <w:rPr>
          <w:rFonts w:ascii="Arial" w:hAnsi="Arial" w:cs="Arial"/>
          <w:b/>
          <w:bCs/>
        </w:rPr>
        <w:t>2.1</w:t>
      </w:r>
      <w:r w:rsidRPr="00B40EEF">
        <w:rPr>
          <w:rFonts w:ascii="Arial" w:hAnsi="Arial" w:cs="Arial"/>
        </w:rPr>
        <w:t xml:space="preserve"> Limiting factor</w:t>
      </w:r>
      <w:r w:rsidR="00430024" w:rsidRPr="00B40EEF">
        <w:rPr>
          <w:rFonts w:ascii="Arial" w:hAnsi="Arial" w:cs="Arial"/>
        </w:rPr>
        <w:t xml:space="preserve"> (</w:t>
      </w:r>
      <w:r w:rsidR="00430024" w:rsidRPr="00B40EEF">
        <w:rPr>
          <w:rFonts w:ascii="Arial" w:hAnsi="Arial" w:cs="Arial"/>
          <w:b/>
          <w:bCs/>
        </w:rPr>
        <w:t>1.5</w:t>
      </w:r>
      <w:r w:rsidR="0055123A" w:rsidRPr="00B40EEF">
        <w:rPr>
          <w:rFonts w:ascii="Arial" w:hAnsi="Arial" w:cs="Arial"/>
          <w:b/>
          <w:bCs/>
        </w:rPr>
        <w:t>.</w:t>
      </w:r>
      <w:r w:rsidR="00430024" w:rsidRPr="00B40EEF">
        <w:rPr>
          <w:rFonts w:ascii="Arial" w:hAnsi="Arial" w:cs="Arial"/>
          <w:b/>
          <w:bCs/>
        </w:rPr>
        <w:t>1</w:t>
      </w:r>
      <w:r w:rsidR="004428BF" w:rsidRPr="00B40EEF">
        <w:rPr>
          <w:rFonts w:ascii="Arial" w:hAnsi="Arial" w:cs="Arial"/>
          <w:b/>
          <w:bCs/>
        </w:rPr>
        <w:t>)</w:t>
      </w:r>
    </w:p>
    <w:p w14:paraId="63831F9B" w14:textId="5ADB252B" w:rsidR="00D53365" w:rsidRPr="00B40EEF" w:rsidRDefault="004F0528" w:rsidP="00EE78CE">
      <w:pPr>
        <w:rPr>
          <w:rFonts w:ascii="Arial" w:hAnsi="Arial" w:cs="Arial"/>
        </w:rPr>
      </w:pPr>
      <w:r w:rsidRPr="00B40EEF">
        <w:rPr>
          <w:rFonts w:ascii="Arial" w:hAnsi="Arial" w:cs="Arial"/>
        </w:rPr>
        <w:t>According to</w:t>
      </w:r>
      <w:r w:rsidR="00105A5C" w:rsidRPr="00B40EEF">
        <w:rPr>
          <w:rFonts w:ascii="Arial" w:hAnsi="Arial" w:cs="Arial"/>
        </w:rPr>
        <w:t xml:space="preserve"> OXFORD Dictionary ‘’limit’’ is defined as a point beyond </w:t>
      </w:r>
      <w:r w:rsidRPr="00B40EEF">
        <w:rPr>
          <w:rFonts w:ascii="Arial" w:hAnsi="Arial" w:cs="Arial"/>
        </w:rPr>
        <w:t>which</w:t>
      </w:r>
      <w:r w:rsidR="00105A5C" w:rsidRPr="00B40EEF">
        <w:rPr>
          <w:rFonts w:ascii="Arial" w:hAnsi="Arial" w:cs="Arial"/>
        </w:rPr>
        <w:t xml:space="preserve"> something does not or may pass, and </w:t>
      </w:r>
      <w:r w:rsidRPr="00B40EEF">
        <w:rPr>
          <w:rFonts w:ascii="Arial" w:hAnsi="Arial" w:cs="Arial"/>
        </w:rPr>
        <w:t>‘’factor’’ as a circumstance, fact, or influence that contributes a result. In the context of accounting limiting factors represent</w:t>
      </w:r>
      <w:r w:rsidR="004428BF" w:rsidRPr="00B40EEF">
        <w:rPr>
          <w:rFonts w:ascii="Arial" w:hAnsi="Arial" w:cs="Arial"/>
        </w:rPr>
        <w:t>s</w:t>
      </w:r>
      <w:r w:rsidRPr="00B40EEF">
        <w:rPr>
          <w:rFonts w:ascii="Arial" w:hAnsi="Arial" w:cs="Arial"/>
        </w:rPr>
        <w:t xml:space="preserve"> the restricted availability of production resources or increased sales due to </w:t>
      </w:r>
      <w:r w:rsidR="00B40EEF" w:rsidRPr="00B40EEF">
        <w:rPr>
          <w:rFonts w:ascii="Arial" w:hAnsi="Arial" w:cs="Arial"/>
        </w:rPr>
        <w:t>constraints (</w:t>
      </w:r>
      <w:r w:rsidR="00252337" w:rsidRPr="00B40EEF">
        <w:rPr>
          <w:rFonts w:ascii="Arial" w:hAnsi="Arial" w:cs="Arial"/>
        </w:rPr>
        <w:t>Myers, 2020)</w:t>
      </w:r>
      <w:r w:rsidRPr="00B40EEF">
        <w:rPr>
          <w:rFonts w:ascii="Arial" w:hAnsi="Arial" w:cs="Arial"/>
        </w:rPr>
        <w:t xml:space="preserve">. </w:t>
      </w:r>
      <w:r w:rsidR="00D53365" w:rsidRPr="00B40EEF">
        <w:rPr>
          <w:rFonts w:ascii="Arial" w:hAnsi="Arial" w:cs="Arial"/>
        </w:rPr>
        <w:t>Some examples of them are shortage in labour, labour hours or materials</w:t>
      </w:r>
      <w:r w:rsidR="007C423C" w:rsidRPr="00B40EEF">
        <w:rPr>
          <w:rFonts w:ascii="Arial" w:hAnsi="Arial" w:cs="Arial"/>
        </w:rPr>
        <w:t xml:space="preserve">. </w:t>
      </w:r>
      <w:r w:rsidR="007C423C" w:rsidRPr="00B40EEF">
        <w:rPr>
          <w:rFonts w:ascii="Arial" w:hAnsi="Arial" w:cs="Arial"/>
          <w:color w:val="000000" w:themeColor="text1"/>
          <w:shd w:val="clear" w:color="auto" w:fill="FCFCFC"/>
        </w:rPr>
        <w:t xml:space="preserve">Maximum Sales of the product should not exceed the units of production that will be achievable </w:t>
      </w:r>
      <w:r w:rsidR="00B95CAF" w:rsidRPr="00B40EEF">
        <w:rPr>
          <w:rFonts w:ascii="Arial" w:hAnsi="Arial" w:cs="Arial"/>
          <w:color w:val="000000" w:themeColor="text1"/>
          <w:shd w:val="clear" w:color="auto" w:fill="FCFCFC"/>
        </w:rPr>
        <w:t>goal</w:t>
      </w:r>
      <w:r w:rsidR="007C423C" w:rsidRPr="00B40EEF">
        <w:rPr>
          <w:rFonts w:ascii="Arial" w:hAnsi="Arial" w:cs="Arial"/>
          <w:color w:val="000000" w:themeColor="text1"/>
        </w:rPr>
        <w:t xml:space="preserve"> </w:t>
      </w:r>
      <w:r w:rsidR="00817D85" w:rsidRPr="00B40EEF">
        <w:rPr>
          <w:rFonts w:ascii="Arial" w:hAnsi="Arial" w:cs="Arial"/>
        </w:rPr>
        <w:t>(Ammar Ali</w:t>
      </w:r>
      <w:r w:rsidR="007C423C" w:rsidRPr="00B40EEF">
        <w:rPr>
          <w:rFonts w:ascii="Arial" w:hAnsi="Arial" w:cs="Arial"/>
        </w:rPr>
        <w:t>, 2020</w:t>
      </w:r>
      <w:r w:rsidR="00817D85" w:rsidRPr="00B40EEF">
        <w:rPr>
          <w:rFonts w:ascii="Arial" w:hAnsi="Arial" w:cs="Arial"/>
        </w:rPr>
        <w:t>)</w:t>
      </w:r>
    </w:p>
    <w:p w14:paraId="60CC93A2" w14:textId="777B3A9A" w:rsidR="00105A5C" w:rsidRPr="00B40EEF" w:rsidRDefault="008D3513" w:rsidP="00EE78CE">
      <w:pPr>
        <w:rPr>
          <w:rFonts w:ascii="Arial" w:hAnsi="Arial" w:cs="Arial"/>
        </w:rPr>
      </w:pPr>
      <w:r>
        <w:rPr>
          <w:rFonts w:ascii="Arial" w:hAnsi="Arial" w:cs="Arial"/>
        </w:rPr>
        <w:t xml:space="preserve">In STG case the limiting factor are materials and exactly 25140 </w:t>
      </w:r>
      <w:proofErr w:type="gramStart"/>
      <w:r>
        <w:rPr>
          <w:rFonts w:ascii="Arial" w:hAnsi="Arial" w:cs="Arial"/>
        </w:rPr>
        <w:t>special</w:t>
      </w:r>
      <w:proofErr w:type="gramEnd"/>
      <w:r>
        <w:rPr>
          <w:rFonts w:ascii="Arial" w:hAnsi="Arial" w:cs="Arial"/>
        </w:rPr>
        <w:t xml:space="preserve"> strengthen wire</w:t>
      </w:r>
    </w:p>
    <w:p w14:paraId="4E0495B6" w14:textId="0019BF48" w:rsidR="00D90B05" w:rsidRPr="00B40EEF" w:rsidRDefault="00D90B05" w:rsidP="00EE78CE">
      <w:pPr>
        <w:rPr>
          <w:rFonts w:ascii="Arial" w:hAnsi="Arial" w:cs="Arial"/>
        </w:rPr>
      </w:pPr>
      <w:r w:rsidRPr="00B40EEF">
        <w:rPr>
          <w:rFonts w:ascii="Arial" w:hAnsi="Arial" w:cs="Arial"/>
        </w:rPr>
        <w:t xml:space="preserve">   </w:t>
      </w:r>
      <w:r w:rsidRPr="00B40EEF">
        <w:rPr>
          <w:rFonts w:ascii="Arial" w:hAnsi="Arial" w:cs="Arial"/>
          <w:b/>
          <w:bCs/>
        </w:rPr>
        <w:t>2.2</w:t>
      </w:r>
      <w:r w:rsidR="006634AF" w:rsidRPr="00B40EEF">
        <w:rPr>
          <w:rFonts w:ascii="Arial" w:hAnsi="Arial" w:cs="Arial"/>
        </w:rPr>
        <w:t xml:space="preserve"> Cost-Volume-Profit (CVP)</w:t>
      </w:r>
      <w:r w:rsidR="0055123A" w:rsidRPr="00B40EEF">
        <w:rPr>
          <w:rFonts w:ascii="Arial" w:hAnsi="Arial" w:cs="Arial"/>
        </w:rPr>
        <w:t xml:space="preserve"> </w:t>
      </w:r>
      <w:r w:rsidR="0055123A" w:rsidRPr="00B40EEF">
        <w:rPr>
          <w:rFonts w:ascii="Arial" w:hAnsi="Arial" w:cs="Arial"/>
          <w:b/>
          <w:bCs/>
        </w:rPr>
        <w:t>(1.5.2)</w:t>
      </w:r>
    </w:p>
    <w:p w14:paraId="65701FAE" w14:textId="3BFF11D1" w:rsidR="00D90B05" w:rsidRPr="00B40EEF" w:rsidRDefault="00D90B05" w:rsidP="00EE78CE">
      <w:pPr>
        <w:rPr>
          <w:rFonts w:ascii="Arial" w:hAnsi="Arial" w:cs="Arial"/>
        </w:rPr>
      </w:pPr>
      <w:r w:rsidRPr="00B40EEF">
        <w:rPr>
          <w:rFonts w:ascii="Arial" w:hAnsi="Arial" w:cs="Arial"/>
        </w:rPr>
        <w:t xml:space="preserve">CVP techniques </w:t>
      </w:r>
      <w:r w:rsidR="00D53365" w:rsidRPr="00B40EEF">
        <w:rPr>
          <w:rFonts w:ascii="Arial" w:hAnsi="Arial" w:cs="Arial"/>
        </w:rPr>
        <w:t>calculate</w:t>
      </w:r>
      <w:r w:rsidRPr="00B40EEF">
        <w:rPr>
          <w:rFonts w:ascii="Arial" w:hAnsi="Arial" w:cs="Arial"/>
        </w:rPr>
        <w:t xml:space="preserve"> the </w:t>
      </w:r>
      <w:r w:rsidR="00D53365" w:rsidRPr="00B40EEF">
        <w:rPr>
          <w:rFonts w:ascii="Arial" w:hAnsi="Arial" w:cs="Arial"/>
        </w:rPr>
        <w:t>volume of sales</w:t>
      </w:r>
      <w:r w:rsidRPr="00B40EEF">
        <w:rPr>
          <w:rFonts w:ascii="Arial" w:hAnsi="Arial" w:cs="Arial"/>
        </w:rPr>
        <w:t xml:space="preserve"> </w:t>
      </w:r>
      <w:r w:rsidR="00D53365" w:rsidRPr="00B40EEF">
        <w:rPr>
          <w:rFonts w:ascii="Arial" w:hAnsi="Arial" w:cs="Arial"/>
        </w:rPr>
        <w:t xml:space="preserve">for the </w:t>
      </w:r>
      <w:r w:rsidRPr="00B40EEF">
        <w:rPr>
          <w:rFonts w:ascii="Arial" w:hAnsi="Arial" w:cs="Arial"/>
        </w:rPr>
        <w:t>targeted profit when sales price, variable cost, or fixed cost change. CVP analysis can be used to set the most profitable combinations of production line</w:t>
      </w:r>
      <w:r w:rsidR="00D53365" w:rsidRPr="00B40EEF">
        <w:rPr>
          <w:rFonts w:ascii="Arial" w:hAnsi="Arial" w:cs="Arial"/>
        </w:rPr>
        <w:t xml:space="preserve"> (Said, 2016)</w:t>
      </w:r>
      <w:r w:rsidRPr="00B40EEF">
        <w:rPr>
          <w:rFonts w:ascii="Arial" w:hAnsi="Arial" w:cs="Arial"/>
        </w:rPr>
        <w:t>.</w:t>
      </w:r>
      <w:r w:rsidR="006634AF" w:rsidRPr="00B40EEF">
        <w:rPr>
          <w:rFonts w:ascii="Arial" w:hAnsi="Arial" w:cs="Arial"/>
        </w:rPr>
        <w:t xml:space="preserve"> CVP is rarely known as breakeven analysis and its running is having an arsenal of equations for price, cost, and other variables which later forms the economic graph (Kenton, 2022)</w:t>
      </w:r>
    </w:p>
    <w:p w14:paraId="435B5F35" w14:textId="2E3ED8AC" w:rsidR="00B87E6A" w:rsidRPr="00B40EEF" w:rsidRDefault="00B87E6A" w:rsidP="00EE78CE">
      <w:pPr>
        <w:rPr>
          <w:rFonts w:ascii="Arial" w:hAnsi="Arial" w:cs="Arial"/>
        </w:rPr>
      </w:pPr>
      <w:r w:rsidRPr="00B40EEF">
        <w:rPr>
          <w:rFonts w:ascii="Arial" w:hAnsi="Arial" w:cs="Arial"/>
        </w:rPr>
        <w:t xml:space="preserve">In </w:t>
      </w:r>
      <w:r w:rsidR="00A55B50" w:rsidRPr="00B40EEF">
        <w:rPr>
          <w:rFonts w:ascii="Arial" w:hAnsi="Arial" w:cs="Arial"/>
        </w:rPr>
        <w:t xml:space="preserve">the light of </w:t>
      </w:r>
      <w:r w:rsidR="00B40EEF" w:rsidRPr="00B40EEF">
        <w:rPr>
          <w:rFonts w:ascii="Arial" w:hAnsi="Arial" w:cs="Arial"/>
        </w:rPr>
        <w:t>STG,</w:t>
      </w:r>
      <w:r w:rsidR="00A55B50" w:rsidRPr="00B40EEF">
        <w:rPr>
          <w:rFonts w:ascii="Arial" w:hAnsi="Arial" w:cs="Arial"/>
        </w:rPr>
        <w:t xml:space="preserve"> the selling price is assumed to stay constant and variable costs are directly changed in performance</w:t>
      </w:r>
      <w:r w:rsidR="0055123A" w:rsidRPr="00B40EEF">
        <w:rPr>
          <w:rFonts w:ascii="Arial" w:hAnsi="Arial" w:cs="Arial"/>
        </w:rPr>
        <w:t xml:space="preserve">. If is sold more </w:t>
      </w:r>
      <w:r w:rsidR="00B40EEF" w:rsidRPr="00B40EEF">
        <w:rPr>
          <w:rFonts w:ascii="Arial" w:hAnsi="Arial" w:cs="Arial"/>
        </w:rPr>
        <w:t>than</w:t>
      </w:r>
      <w:r w:rsidR="0055123A" w:rsidRPr="00B40EEF">
        <w:rPr>
          <w:rFonts w:ascii="Arial" w:hAnsi="Arial" w:cs="Arial"/>
        </w:rPr>
        <w:t xml:space="preserve"> one product the sales mix will not </w:t>
      </w:r>
      <w:r w:rsidR="00B40EEF" w:rsidRPr="00B40EEF">
        <w:rPr>
          <w:rFonts w:ascii="Arial" w:hAnsi="Arial" w:cs="Arial"/>
        </w:rPr>
        <w:t>change,</w:t>
      </w:r>
      <w:r w:rsidR="0055123A" w:rsidRPr="00B40EEF">
        <w:rPr>
          <w:rFonts w:ascii="Arial" w:hAnsi="Arial" w:cs="Arial"/>
        </w:rPr>
        <w:t xml:space="preserve"> and the projects would last for short period (</w:t>
      </w:r>
      <w:proofErr w:type="spellStart"/>
      <w:r w:rsidR="00A55B50" w:rsidRPr="00B40EEF">
        <w:rPr>
          <w:rFonts w:ascii="Arial" w:hAnsi="Arial" w:cs="Arial"/>
        </w:rPr>
        <w:t>Tamplin</w:t>
      </w:r>
      <w:proofErr w:type="spellEnd"/>
      <w:r w:rsidR="00A55B50" w:rsidRPr="00B40EEF">
        <w:rPr>
          <w:rFonts w:ascii="Arial" w:hAnsi="Arial" w:cs="Arial"/>
        </w:rPr>
        <w:t>, 2022).</w:t>
      </w:r>
      <w:r w:rsidR="0055123A" w:rsidRPr="00B40EEF">
        <w:rPr>
          <w:rFonts w:ascii="Arial" w:hAnsi="Arial" w:cs="Arial"/>
        </w:rPr>
        <w:t xml:space="preserve"> In this case the profit is limited by materials which is Special </w:t>
      </w:r>
      <w:r w:rsidR="008D3513" w:rsidRPr="00B40EEF">
        <w:rPr>
          <w:rFonts w:ascii="Arial" w:hAnsi="Arial" w:cs="Arial"/>
        </w:rPr>
        <w:t>Strengthening</w:t>
      </w:r>
      <w:r w:rsidR="0055123A" w:rsidRPr="00B40EEF">
        <w:rPr>
          <w:rFonts w:ascii="Arial" w:hAnsi="Arial" w:cs="Arial"/>
        </w:rPr>
        <w:t xml:space="preserve"> Wire 25140m. </w:t>
      </w:r>
    </w:p>
    <w:p w14:paraId="5DD55730" w14:textId="218A5DB5" w:rsidR="00CF2F23" w:rsidRPr="00B40EEF" w:rsidRDefault="00CF2F23" w:rsidP="00CF2F23">
      <w:pPr>
        <w:pStyle w:val="Heading2"/>
        <w:numPr>
          <w:ilvl w:val="0"/>
          <w:numId w:val="3"/>
        </w:numPr>
        <w:rPr>
          <w:rFonts w:ascii="Arial" w:hAnsi="Arial" w:cs="Arial"/>
          <w:b/>
          <w:bCs/>
          <w:color w:val="auto"/>
          <w:sz w:val="22"/>
          <w:szCs w:val="22"/>
        </w:rPr>
      </w:pPr>
      <w:bookmarkStart w:id="2" w:name="_Toc117425020"/>
      <w:r w:rsidRPr="00B40EEF">
        <w:rPr>
          <w:rFonts w:ascii="Arial" w:hAnsi="Arial" w:cs="Arial"/>
          <w:b/>
          <w:bCs/>
          <w:color w:val="auto"/>
          <w:sz w:val="22"/>
          <w:szCs w:val="22"/>
        </w:rPr>
        <w:t>Conclusion</w:t>
      </w:r>
      <w:bookmarkEnd w:id="2"/>
    </w:p>
    <w:p w14:paraId="13E63596" w14:textId="08FB31AD" w:rsidR="00CF2F23" w:rsidRPr="008D3513" w:rsidRDefault="00492F38" w:rsidP="00CF2F23">
      <w:pPr>
        <w:rPr>
          <w:rFonts w:ascii="Arial" w:hAnsi="Arial" w:cs="Arial"/>
        </w:rPr>
      </w:pPr>
      <w:r w:rsidRPr="00B40EEF">
        <w:rPr>
          <w:rFonts w:ascii="Arial" w:hAnsi="Arial" w:cs="Arial"/>
        </w:rPr>
        <w:t>The report examined the results for STG wire company in the 2023 based on the results from previous year</w:t>
      </w:r>
      <w:r w:rsidR="00656BA7" w:rsidRPr="00B40EEF">
        <w:rPr>
          <w:rFonts w:ascii="Arial" w:hAnsi="Arial" w:cs="Arial"/>
        </w:rPr>
        <w:t xml:space="preserve"> using high-low method</w:t>
      </w:r>
      <w:r w:rsidRPr="00B40EEF">
        <w:rPr>
          <w:rFonts w:ascii="Arial" w:hAnsi="Arial" w:cs="Arial"/>
        </w:rPr>
        <w:t xml:space="preserve">. Were calculated the limitations for the honoured and dishonoured contracts in goal to </w:t>
      </w:r>
      <w:r w:rsidR="00656BA7" w:rsidRPr="00B40EEF">
        <w:rPr>
          <w:rFonts w:ascii="Arial" w:hAnsi="Arial" w:cs="Arial"/>
        </w:rPr>
        <w:t>decide</w:t>
      </w:r>
      <w:r w:rsidRPr="00B40EEF">
        <w:rPr>
          <w:rFonts w:ascii="Arial" w:hAnsi="Arial" w:cs="Arial"/>
        </w:rPr>
        <w:t xml:space="preserve"> whether to accept </w:t>
      </w:r>
      <w:r w:rsidR="00656BA7" w:rsidRPr="00B40EEF">
        <w:rPr>
          <w:rFonts w:ascii="Arial" w:hAnsi="Arial" w:cs="Arial"/>
        </w:rPr>
        <w:t xml:space="preserve">the order or not. Were </w:t>
      </w:r>
      <w:r w:rsidR="00656BA7" w:rsidRPr="00B40EEF">
        <w:rPr>
          <w:rFonts w:ascii="Arial" w:hAnsi="Arial" w:cs="Arial"/>
        </w:rPr>
        <w:lastRenderedPageBreak/>
        <w:t>defined the limiting factor and assumptions of CVP techniques and how they are connecting to STG case.</w:t>
      </w:r>
    </w:p>
    <w:p w14:paraId="01A279FD" w14:textId="79E261B9" w:rsidR="00CF2F23" w:rsidRPr="00656BA7" w:rsidRDefault="00CF2F23" w:rsidP="00656BA7">
      <w:pPr>
        <w:pStyle w:val="ListParagraph"/>
        <w:numPr>
          <w:ilvl w:val="0"/>
          <w:numId w:val="3"/>
        </w:numPr>
        <w:rPr>
          <w:rStyle w:val="Heading1Char"/>
          <w:rFonts w:ascii="Arial" w:hAnsi="Arial" w:cs="Arial"/>
          <w:b/>
          <w:bCs/>
          <w:color w:val="auto"/>
          <w:sz w:val="24"/>
          <w:szCs w:val="24"/>
        </w:rPr>
      </w:pPr>
      <w:bookmarkStart w:id="3" w:name="_Toc117425021"/>
      <w:r w:rsidRPr="00656BA7">
        <w:rPr>
          <w:rStyle w:val="Heading1Char"/>
          <w:rFonts w:ascii="Arial" w:hAnsi="Arial" w:cs="Arial"/>
          <w:b/>
          <w:bCs/>
          <w:color w:val="auto"/>
          <w:sz w:val="24"/>
          <w:szCs w:val="24"/>
        </w:rPr>
        <w:t>Reference List</w:t>
      </w:r>
      <w:bookmarkEnd w:id="3"/>
    </w:p>
    <w:p w14:paraId="4A2C5C6D" w14:textId="615B67C3" w:rsidR="00817D85" w:rsidRPr="008D3513" w:rsidRDefault="00817D85" w:rsidP="00817D85">
      <w:pPr>
        <w:pStyle w:val="NormalWeb"/>
        <w:rPr>
          <w:sz w:val="22"/>
          <w:szCs w:val="22"/>
        </w:rPr>
      </w:pPr>
      <w:r w:rsidRPr="008D3513">
        <w:rPr>
          <w:sz w:val="22"/>
          <w:szCs w:val="22"/>
        </w:rPr>
        <w:t xml:space="preserve">Ammar Ali (2020) </w:t>
      </w:r>
      <w:r w:rsidRPr="008D3513">
        <w:rPr>
          <w:i/>
          <w:iCs/>
          <w:sz w:val="22"/>
          <w:szCs w:val="22"/>
        </w:rPr>
        <w:t>Limiting factor analysis</w:t>
      </w:r>
      <w:r w:rsidRPr="008D3513">
        <w:rPr>
          <w:sz w:val="22"/>
          <w:szCs w:val="22"/>
        </w:rPr>
        <w:t xml:space="preserve">, </w:t>
      </w:r>
      <w:r w:rsidRPr="008D3513">
        <w:rPr>
          <w:i/>
          <w:iCs/>
          <w:sz w:val="22"/>
          <w:szCs w:val="22"/>
        </w:rPr>
        <w:t>Accounting Simplified</w:t>
      </w:r>
      <w:r w:rsidRPr="008D3513">
        <w:rPr>
          <w:sz w:val="22"/>
          <w:szCs w:val="22"/>
        </w:rPr>
        <w:t xml:space="preserve">. Available at: https://accounting-simplified.com/management/limiting-factor-analysis/single/ </w:t>
      </w:r>
    </w:p>
    <w:p w14:paraId="4A877C60" w14:textId="4297814E" w:rsidR="006634AF" w:rsidRPr="008D3513" w:rsidRDefault="006634AF" w:rsidP="006634AF">
      <w:pPr>
        <w:pStyle w:val="NormalWeb"/>
        <w:ind w:left="567" w:hanging="567"/>
        <w:rPr>
          <w:sz w:val="22"/>
          <w:szCs w:val="22"/>
        </w:rPr>
      </w:pPr>
      <w:r w:rsidRPr="008D3513">
        <w:rPr>
          <w:sz w:val="22"/>
          <w:szCs w:val="22"/>
        </w:rPr>
        <w:t xml:space="preserve">Kenton, W. (2022) </w:t>
      </w:r>
      <w:r w:rsidRPr="008D3513">
        <w:rPr>
          <w:i/>
          <w:iCs/>
          <w:sz w:val="22"/>
          <w:szCs w:val="22"/>
        </w:rPr>
        <w:t>Cost-volume-profit (CVP) analysis: What it is and the formula for calculating it</w:t>
      </w:r>
      <w:r w:rsidRPr="008D3513">
        <w:rPr>
          <w:sz w:val="22"/>
          <w:szCs w:val="22"/>
        </w:rPr>
        <w:t xml:space="preserve">, </w:t>
      </w:r>
      <w:r w:rsidRPr="008D3513">
        <w:rPr>
          <w:i/>
          <w:iCs/>
          <w:sz w:val="22"/>
          <w:szCs w:val="22"/>
        </w:rPr>
        <w:t>Investopedia</w:t>
      </w:r>
      <w:r w:rsidRPr="008D3513">
        <w:rPr>
          <w:sz w:val="22"/>
          <w:szCs w:val="22"/>
        </w:rPr>
        <w:t xml:space="preserve">. Investopedia. Available at: https://www.investopedia.com/terms/c/cost-volume-profit-analysis.asp </w:t>
      </w:r>
    </w:p>
    <w:p w14:paraId="5ED6018F" w14:textId="77777777" w:rsidR="00A55B50" w:rsidRPr="008D3513" w:rsidRDefault="00A55B50" w:rsidP="00A55B50">
      <w:pPr>
        <w:pStyle w:val="NormalWeb"/>
        <w:ind w:left="567" w:hanging="567"/>
        <w:rPr>
          <w:sz w:val="22"/>
          <w:szCs w:val="22"/>
        </w:rPr>
      </w:pPr>
      <w:r w:rsidRPr="008D3513">
        <w:rPr>
          <w:sz w:val="22"/>
          <w:szCs w:val="22"/>
        </w:rPr>
        <w:t xml:space="preserve">Myers, G. (2020) </w:t>
      </w:r>
      <w:r w:rsidRPr="008D3513">
        <w:rPr>
          <w:i/>
          <w:iCs/>
          <w:sz w:val="22"/>
          <w:szCs w:val="22"/>
        </w:rPr>
        <w:t>Study tips: Limiting factors - using standard costing to plan for production constraints</w:t>
      </w:r>
      <w:r w:rsidRPr="008D3513">
        <w:rPr>
          <w:sz w:val="22"/>
          <w:szCs w:val="22"/>
        </w:rPr>
        <w:t xml:space="preserve">, </w:t>
      </w:r>
      <w:r w:rsidRPr="008D3513">
        <w:rPr>
          <w:i/>
          <w:iCs/>
          <w:sz w:val="22"/>
          <w:szCs w:val="22"/>
        </w:rPr>
        <w:t>AAT Comment</w:t>
      </w:r>
      <w:r w:rsidRPr="008D3513">
        <w:rPr>
          <w:sz w:val="22"/>
          <w:szCs w:val="22"/>
        </w:rPr>
        <w:t xml:space="preserve">. Available at: https://www.aatcomment.org.uk/audience/students/study-tips-limiting-factors-using-standard-costing-to-plan-for-production-constraints/ </w:t>
      </w:r>
    </w:p>
    <w:p w14:paraId="512E7EC1" w14:textId="5A8EAC04" w:rsidR="00CF2F23" w:rsidRPr="008D3513" w:rsidRDefault="005D47E5" w:rsidP="00CF2F23">
      <w:pPr>
        <w:rPr>
          <w:rFonts w:ascii="Arial" w:hAnsi="Arial" w:cs="Arial"/>
          <w:color w:val="222222"/>
          <w:shd w:val="clear" w:color="auto" w:fill="FFFFFF"/>
        </w:rPr>
      </w:pPr>
      <w:r w:rsidRPr="008D3513">
        <w:rPr>
          <w:rFonts w:ascii="Arial" w:hAnsi="Arial" w:cs="Arial"/>
          <w:color w:val="222222"/>
          <w:shd w:val="clear" w:color="auto" w:fill="FFFFFF"/>
        </w:rPr>
        <w:t>Said, H.A., 2016. Using different probability distributions for managerial accounting technique: the cost-volume-profit analysis. </w:t>
      </w:r>
      <w:r w:rsidRPr="008D3513">
        <w:rPr>
          <w:rFonts w:ascii="Arial" w:hAnsi="Arial" w:cs="Arial"/>
          <w:i/>
          <w:iCs/>
          <w:color w:val="222222"/>
          <w:shd w:val="clear" w:color="auto" w:fill="FFFFFF"/>
        </w:rPr>
        <w:t>Journal of Business and Accounting</w:t>
      </w:r>
      <w:r w:rsidRPr="008D3513">
        <w:rPr>
          <w:rFonts w:ascii="Arial" w:hAnsi="Arial" w:cs="Arial"/>
          <w:color w:val="222222"/>
          <w:shd w:val="clear" w:color="auto" w:fill="FFFFFF"/>
        </w:rPr>
        <w:t>, </w:t>
      </w:r>
      <w:r w:rsidRPr="008D3513">
        <w:rPr>
          <w:rFonts w:ascii="Arial" w:hAnsi="Arial" w:cs="Arial"/>
          <w:i/>
          <w:iCs/>
          <w:color w:val="222222"/>
          <w:shd w:val="clear" w:color="auto" w:fill="FFFFFF"/>
        </w:rPr>
        <w:t>9</w:t>
      </w:r>
      <w:r w:rsidRPr="008D3513">
        <w:rPr>
          <w:rFonts w:ascii="Arial" w:hAnsi="Arial" w:cs="Arial"/>
          <w:color w:val="222222"/>
          <w:shd w:val="clear" w:color="auto" w:fill="FFFFFF"/>
        </w:rPr>
        <w:t>(1), p.3.</w:t>
      </w:r>
    </w:p>
    <w:p w14:paraId="1BD2932F" w14:textId="7E21E716" w:rsidR="00A55B50" w:rsidRPr="008D3513" w:rsidRDefault="00A55B50" w:rsidP="00A55B50">
      <w:pPr>
        <w:pStyle w:val="NormalWeb"/>
        <w:ind w:left="567" w:hanging="567"/>
        <w:rPr>
          <w:sz w:val="22"/>
          <w:szCs w:val="22"/>
        </w:rPr>
      </w:pPr>
      <w:proofErr w:type="spellStart"/>
      <w:r w:rsidRPr="008D3513">
        <w:rPr>
          <w:sz w:val="22"/>
          <w:szCs w:val="22"/>
        </w:rPr>
        <w:t>Tamplin</w:t>
      </w:r>
      <w:proofErr w:type="spellEnd"/>
      <w:r w:rsidRPr="008D3513">
        <w:rPr>
          <w:sz w:val="22"/>
          <w:szCs w:val="22"/>
        </w:rPr>
        <w:t xml:space="preserve">, T. (2022) </w:t>
      </w:r>
      <w:r w:rsidRPr="008D3513">
        <w:rPr>
          <w:i/>
          <w:iCs/>
          <w:sz w:val="22"/>
          <w:szCs w:val="22"/>
        </w:rPr>
        <w:t>Assumptions and limitations underlying CVP analysis: Definition</w:t>
      </w:r>
      <w:r w:rsidRPr="008D3513">
        <w:rPr>
          <w:sz w:val="22"/>
          <w:szCs w:val="22"/>
        </w:rPr>
        <w:t xml:space="preserve">, </w:t>
      </w:r>
      <w:r w:rsidRPr="008D3513">
        <w:rPr>
          <w:i/>
          <w:iCs/>
          <w:sz w:val="22"/>
          <w:szCs w:val="22"/>
        </w:rPr>
        <w:t>Finance Strategists</w:t>
      </w:r>
      <w:r w:rsidRPr="008D3513">
        <w:rPr>
          <w:sz w:val="22"/>
          <w:szCs w:val="22"/>
        </w:rPr>
        <w:t xml:space="preserve">. Available at: https://learn.financestrategists.com/explanation/cost-accounting/cost-volume-profit/assumptions-and-limitations-underlying-cvp-analysis/ </w:t>
      </w:r>
    </w:p>
    <w:p w14:paraId="2E69F3A4" w14:textId="77777777" w:rsidR="00A55B50" w:rsidRDefault="00A55B50" w:rsidP="00CF2F23">
      <w:pPr>
        <w:rPr>
          <w:rFonts w:ascii="Arial" w:hAnsi="Arial" w:cs="Arial"/>
          <w:color w:val="222222"/>
          <w:sz w:val="20"/>
          <w:szCs w:val="20"/>
          <w:shd w:val="clear" w:color="auto" w:fill="FFFFFF"/>
        </w:rPr>
      </w:pPr>
    </w:p>
    <w:p w14:paraId="4357685F" w14:textId="77777777" w:rsidR="003C0426" w:rsidRPr="00A36AC1" w:rsidRDefault="003C0426" w:rsidP="00CF2F23">
      <w:pPr>
        <w:rPr>
          <w:rStyle w:val="Heading1Char"/>
          <w:rFonts w:ascii="Arial" w:hAnsi="Arial" w:cs="Arial"/>
          <w:color w:val="auto"/>
          <w:sz w:val="24"/>
          <w:szCs w:val="24"/>
        </w:rPr>
      </w:pPr>
    </w:p>
    <w:p w14:paraId="7FC19385" w14:textId="77777777" w:rsidR="00CF2F23" w:rsidRPr="00A36AC1" w:rsidRDefault="00CF2F23" w:rsidP="00CF2F23">
      <w:pPr>
        <w:jc w:val="center"/>
        <w:rPr>
          <w:rStyle w:val="Heading1Char"/>
          <w:rFonts w:ascii="Arial" w:hAnsi="Arial" w:cs="Arial"/>
          <w:color w:val="auto"/>
          <w:sz w:val="24"/>
          <w:szCs w:val="24"/>
        </w:rPr>
      </w:pPr>
    </w:p>
    <w:p w14:paraId="6E8E4B26" w14:textId="77777777" w:rsidR="00EE78CE" w:rsidRPr="00A36AC1" w:rsidRDefault="00EE78CE" w:rsidP="00EE78CE">
      <w:pPr>
        <w:ind w:left="720" w:hanging="720"/>
        <w:rPr>
          <w:rFonts w:ascii="Arial" w:hAnsi="Arial" w:cs="Arial"/>
          <w:sz w:val="24"/>
          <w:szCs w:val="24"/>
        </w:rPr>
      </w:pPr>
    </w:p>
    <w:p w14:paraId="1885C263" w14:textId="6CF342C4" w:rsidR="00EE78CE" w:rsidRPr="00A36AC1" w:rsidRDefault="00EE78CE" w:rsidP="00EE78CE">
      <w:pPr>
        <w:rPr>
          <w:rFonts w:ascii="Arial" w:hAnsi="Arial" w:cs="Arial"/>
          <w:sz w:val="24"/>
          <w:szCs w:val="24"/>
        </w:rPr>
      </w:pPr>
    </w:p>
    <w:p w14:paraId="5E7F0AEF" w14:textId="77777777" w:rsidR="00EE78CE" w:rsidRPr="00A36AC1" w:rsidRDefault="00EE78CE" w:rsidP="00EE78CE">
      <w:pPr>
        <w:rPr>
          <w:rFonts w:ascii="Arial" w:hAnsi="Arial" w:cs="Arial"/>
          <w:sz w:val="24"/>
          <w:szCs w:val="24"/>
        </w:rPr>
      </w:pPr>
    </w:p>
    <w:p w14:paraId="26E90AAA" w14:textId="1EE6982D" w:rsidR="00EE78CE" w:rsidRDefault="00EE78CE" w:rsidP="00EE78CE">
      <w:pPr>
        <w:rPr>
          <w:rFonts w:ascii="Arial" w:hAnsi="Arial" w:cs="Arial"/>
          <w:sz w:val="24"/>
          <w:szCs w:val="24"/>
        </w:rPr>
      </w:pPr>
    </w:p>
    <w:p w14:paraId="35DCB5DA" w14:textId="77777777" w:rsidR="00EE78CE" w:rsidRPr="00A36AC1" w:rsidRDefault="00EE78CE" w:rsidP="00EE78CE">
      <w:pPr>
        <w:rPr>
          <w:rFonts w:ascii="Arial" w:hAnsi="Arial" w:cs="Arial"/>
          <w:sz w:val="24"/>
          <w:szCs w:val="24"/>
        </w:rPr>
      </w:pPr>
    </w:p>
    <w:p w14:paraId="6F394342" w14:textId="77777777" w:rsidR="00EE78CE" w:rsidRPr="00A36AC1" w:rsidRDefault="00EE78CE" w:rsidP="00EE78CE">
      <w:pPr>
        <w:rPr>
          <w:rFonts w:ascii="Arial" w:hAnsi="Arial" w:cs="Arial"/>
          <w:sz w:val="24"/>
          <w:szCs w:val="24"/>
        </w:rPr>
      </w:pPr>
    </w:p>
    <w:p w14:paraId="74BC9C15" w14:textId="77777777" w:rsidR="00EE78CE" w:rsidRPr="00A36AC1" w:rsidRDefault="00EE78CE">
      <w:pPr>
        <w:rPr>
          <w:rFonts w:ascii="Arial" w:hAnsi="Arial" w:cs="Arial"/>
          <w:sz w:val="24"/>
          <w:szCs w:val="24"/>
        </w:rPr>
      </w:pPr>
    </w:p>
    <w:p w14:paraId="151CBBDC" w14:textId="0A5F9382" w:rsidR="00A36AC1" w:rsidRPr="00A36AC1" w:rsidRDefault="00A36AC1">
      <w:pPr>
        <w:rPr>
          <w:rFonts w:ascii="Arial" w:hAnsi="Arial" w:cs="Arial"/>
          <w:sz w:val="24"/>
          <w:szCs w:val="24"/>
        </w:rPr>
      </w:pPr>
    </w:p>
    <w:p w14:paraId="0FAA98A1" w14:textId="1EAE0705" w:rsidR="00A36AC1" w:rsidRPr="00A36AC1" w:rsidRDefault="00A36AC1">
      <w:pPr>
        <w:rPr>
          <w:rFonts w:ascii="Arial" w:hAnsi="Arial" w:cs="Arial"/>
          <w:sz w:val="24"/>
          <w:szCs w:val="24"/>
        </w:rPr>
      </w:pPr>
    </w:p>
    <w:p w14:paraId="43CB2CEC" w14:textId="6487390B" w:rsidR="00A36AC1" w:rsidRPr="00A36AC1" w:rsidRDefault="00A36AC1">
      <w:pPr>
        <w:rPr>
          <w:rFonts w:ascii="Arial" w:hAnsi="Arial" w:cs="Arial"/>
          <w:sz w:val="24"/>
          <w:szCs w:val="24"/>
        </w:rPr>
      </w:pPr>
    </w:p>
    <w:sectPr w:rsidR="00A36AC1" w:rsidRPr="00A36A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729B3" w14:textId="77777777" w:rsidR="001D1715" w:rsidRDefault="001D1715" w:rsidP="00C1554D">
      <w:pPr>
        <w:spacing w:after="0" w:line="240" w:lineRule="auto"/>
      </w:pPr>
      <w:r>
        <w:separator/>
      </w:r>
    </w:p>
  </w:endnote>
  <w:endnote w:type="continuationSeparator" w:id="0">
    <w:p w14:paraId="7277F91E" w14:textId="77777777" w:rsidR="001D1715" w:rsidRDefault="001D1715"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16A36" w14:textId="77777777" w:rsidR="001D1715" w:rsidRDefault="001D1715" w:rsidP="00C1554D">
      <w:pPr>
        <w:spacing w:after="0" w:line="240" w:lineRule="auto"/>
      </w:pPr>
      <w:r>
        <w:separator/>
      </w:r>
    </w:p>
  </w:footnote>
  <w:footnote w:type="continuationSeparator" w:id="0">
    <w:p w14:paraId="6229DCB8" w14:textId="77777777" w:rsidR="001D1715" w:rsidRDefault="001D1715"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3B39D8"/>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7244DE6"/>
    <w:multiLevelType w:val="hybridMultilevel"/>
    <w:tmpl w:val="B0424C3A"/>
    <w:lvl w:ilvl="0" w:tplc="F73A19A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0818875">
    <w:abstractNumId w:val="0"/>
  </w:num>
  <w:num w:numId="2" w16cid:durableId="1398091855">
    <w:abstractNumId w:val="1"/>
  </w:num>
  <w:num w:numId="3" w16cid:durableId="640620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103047"/>
    <w:rsid w:val="00105A5C"/>
    <w:rsid w:val="00106C5D"/>
    <w:rsid w:val="00152D8E"/>
    <w:rsid w:val="00164B3B"/>
    <w:rsid w:val="001C2CA9"/>
    <w:rsid w:val="001D1715"/>
    <w:rsid w:val="001E30CE"/>
    <w:rsid w:val="00252337"/>
    <w:rsid w:val="00316792"/>
    <w:rsid w:val="003A48D9"/>
    <w:rsid w:val="003C0426"/>
    <w:rsid w:val="00430024"/>
    <w:rsid w:val="004428BF"/>
    <w:rsid w:val="00492F38"/>
    <w:rsid w:val="004C6602"/>
    <w:rsid w:val="004E7C84"/>
    <w:rsid w:val="004F0528"/>
    <w:rsid w:val="004F789D"/>
    <w:rsid w:val="00533DE6"/>
    <w:rsid w:val="0055123A"/>
    <w:rsid w:val="005D47E5"/>
    <w:rsid w:val="005F6BED"/>
    <w:rsid w:val="00656BA7"/>
    <w:rsid w:val="006634AF"/>
    <w:rsid w:val="00693ED1"/>
    <w:rsid w:val="00781BE9"/>
    <w:rsid w:val="007C423C"/>
    <w:rsid w:val="00812EB2"/>
    <w:rsid w:val="00817D85"/>
    <w:rsid w:val="0085134F"/>
    <w:rsid w:val="008A0A8C"/>
    <w:rsid w:val="008D2F97"/>
    <w:rsid w:val="008D3513"/>
    <w:rsid w:val="009146C9"/>
    <w:rsid w:val="009B1095"/>
    <w:rsid w:val="00A306E2"/>
    <w:rsid w:val="00A36AC1"/>
    <w:rsid w:val="00A55B50"/>
    <w:rsid w:val="00AC59BE"/>
    <w:rsid w:val="00AD3672"/>
    <w:rsid w:val="00B40EEF"/>
    <w:rsid w:val="00B87E6A"/>
    <w:rsid w:val="00B95CAF"/>
    <w:rsid w:val="00C01C6A"/>
    <w:rsid w:val="00C1554D"/>
    <w:rsid w:val="00C90AC3"/>
    <w:rsid w:val="00CF2F23"/>
    <w:rsid w:val="00D11D1D"/>
    <w:rsid w:val="00D53365"/>
    <w:rsid w:val="00D90B05"/>
    <w:rsid w:val="00E8428C"/>
    <w:rsid w:val="00EE78CE"/>
    <w:rsid w:val="00EF38ED"/>
    <w:rsid w:val="00F15E9E"/>
    <w:rsid w:val="00FA72D4"/>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PlainTable3">
    <w:name w:val="Plain Table 3"/>
    <w:basedOn w:val="TableNormal"/>
    <w:uiPriority w:val="43"/>
    <w:rsid w:val="00EE78C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EE78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3C04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1179">
      <w:bodyDiv w:val="1"/>
      <w:marLeft w:val="0"/>
      <w:marRight w:val="0"/>
      <w:marTop w:val="0"/>
      <w:marBottom w:val="0"/>
      <w:divBdr>
        <w:top w:val="none" w:sz="0" w:space="0" w:color="auto"/>
        <w:left w:val="none" w:sz="0" w:space="0" w:color="auto"/>
        <w:bottom w:val="none" w:sz="0" w:space="0" w:color="auto"/>
        <w:right w:val="none" w:sz="0" w:space="0" w:color="auto"/>
      </w:divBdr>
    </w:div>
    <w:div w:id="274948577">
      <w:bodyDiv w:val="1"/>
      <w:marLeft w:val="0"/>
      <w:marRight w:val="0"/>
      <w:marTop w:val="0"/>
      <w:marBottom w:val="0"/>
      <w:divBdr>
        <w:top w:val="none" w:sz="0" w:space="0" w:color="auto"/>
        <w:left w:val="none" w:sz="0" w:space="0" w:color="auto"/>
        <w:bottom w:val="none" w:sz="0" w:space="0" w:color="auto"/>
        <w:right w:val="none" w:sz="0" w:space="0" w:color="auto"/>
      </w:divBdr>
    </w:div>
    <w:div w:id="623661470">
      <w:bodyDiv w:val="1"/>
      <w:marLeft w:val="0"/>
      <w:marRight w:val="0"/>
      <w:marTop w:val="0"/>
      <w:marBottom w:val="0"/>
      <w:divBdr>
        <w:top w:val="none" w:sz="0" w:space="0" w:color="auto"/>
        <w:left w:val="none" w:sz="0" w:space="0" w:color="auto"/>
        <w:bottom w:val="none" w:sz="0" w:space="0" w:color="auto"/>
        <w:right w:val="none" w:sz="0" w:space="0" w:color="auto"/>
      </w:divBdr>
    </w:div>
    <w:div w:id="1153640654">
      <w:bodyDiv w:val="1"/>
      <w:marLeft w:val="0"/>
      <w:marRight w:val="0"/>
      <w:marTop w:val="0"/>
      <w:marBottom w:val="0"/>
      <w:divBdr>
        <w:top w:val="none" w:sz="0" w:space="0" w:color="auto"/>
        <w:left w:val="none" w:sz="0" w:space="0" w:color="auto"/>
        <w:bottom w:val="none" w:sz="0" w:space="0" w:color="auto"/>
        <w:right w:val="none" w:sz="0" w:space="0" w:color="auto"/>
      </w:divBdr>
    </w:div>
    <w:div w:id="1679502102">
      <w:bodyDiv w:val="1"/>
      <w:marLeft w:val="0"/>
      <w:marRight w:val="0"/>
      <w:marTop w:val="0"/>
      <w:marBottom w:val="0"/>
      <w:divBdr>
        <w:top w:val="none" w:sz="0" w:space="0" w:color="auto"/>
        <w:left w:val="none" w:sz="0" w:space="0" w:color="auto"/>
        <w:bottom w:val="none" w:sz="0" w:space="0" w:color="auto"/>
        <w:right w:val="none" w:sz="0" w:space="0" w:color="auto"/>
      </w:divBdr>
    </w:div>
    <w:div w:id="1871145555">
      <w:bodyDiv w:val="1"/>
      <w:marLeft w:val="0"/>
      <w:marRight w:val="0"/>
      <w:marTop w:val="0"/>
      <w:marBottom w:val="0"/>
      <w:divBdr>
        <w:top w:val="none" w:sz="0" w:space="0" w:color="auto"/>
        <w:left w:val="none" w:sz="0" w:space="0" w:color="auto"/>
        <w:bottom w:val="none" w:sz="0" w:space="0" w:color="auto"/>
        <w:right w:val="none" w:sz="0" w:space="0" w:color="auto"/>
      </w:divBdr>
    </w:div>
    <w:div w:id="1940984775">
      <w:bodyDiv w:val="1"/>
      <w:marLeft w:val="0"/>
      <w:marRight w:val="0"/>
      <w:marTop w:val="0"/>
      <w:marBottom w:val="0"/>
      <w:divBdr>
        <w:top w:val="none" w:sz="0" w:space="0" w:color="auto"/>
        <w:left w:val="none" w:sz="0" w:space="0" w:color="auto"/>
        <w:bottom w:val="none" w:sz="0" w:space="0" w:color="auto"/>
        <w:right w:val="none" w:sz="0" w:space="0" w:color="auto"/>
      </w:divBdr>
    </w:div>
    <w:div w:id="213563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6</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Alexandru Sasco (2026429)</cp:lastModifiedBy>
  <cp:revision>5</cp:revision>
  <dcterms:created xsi:type="dcterms:W3CDTF">2022-10-20T22:03:00Z</dcterms:created>
  <dcterms:modified xsi:type="dcterms:W3CDTF">2022-10-23T12:50:00Z</dcterms:modified>
</cp:coreProperties>
</file>