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A0549" w14:textId="50BE1ACF" w:rsidR="001A7019" w:rsidRDefault="001A7019" w:rsidP="001A7019">
      <w:pPr>
        <w:spacing w:after="0" w:line="240" w:lineRule="auto"/>
        <w:jc w:val="center"/>
        <w:rPr>
          <w:rFonts w:ascii="Arial" w:hAnsi="Arial" w:cs="Arial"/>
          <w:b/>
          <w:bCs/>
          <w:sz w:val="28"/>
          <w:szCs w:val="28"/>
        </w:rPr>
      </w:pPr>
      <w:bookmarkStart w:id="0" w:name="_Hlk76569018"/>
    </w:p>
    <w:p w14:paraId="14B62C6D" w14:textId="125E8FC4" w:rsidR="001A7019" w:rsidRDefault="001A7019" w:rsidP="001A7019">
      <w:pPr>
        <w:spacing w:after="0" w:line="240" w:lineRule="auto"/>
        <w:jc w:val="center"/>
        <w:rPr>
          <w:rFonts w:ascii="Arial" w:hAnsi="Arial" w:cs="Arial"/>
          <w:b/>
          <w:bCs/>
          <w:sz w:val="28"/>
          <w:szCs w:val="28"/>
        </w:rPr>
      </w:pPr>
    </w:p>
    <w:p w14:paraId="590380BF" w14:textId="77777777" w:rsidR="001A7019" w:rsidRDefault="001A7019" w:rsidP="001A7019">
      <w:pPr>
        <w:spacing w:after="0" w:line="240" w:lineRule="auto"/>
        <w:jc w:val="center"/>
        <w:rPr>
          <w:rFonts w:ascii="Arial" w:hAnsi="Arial" w:cs="Arial"/>
          <w:b/>
          <w:bCs/>
          <w:sz w:val="28"/>
          <w:szCs w:val="28"/>
        </w:rPr>
      </w:pPr>
    </w:p>
    <w:p w14:paraId="1BFFA4DD" w14:textId="7771FA76" w:rsidR="001A7019" w:rsidRDefault="6C65E98C" w:rsidP="20C1BA83">
      <w:pPr>
        <w:spacing w:after="0" w:line="240" w:lineRule="auto"/>
        <w:jc w:val="center"/>
        <w:rPr>
          <w:rFonts w:ascii="Arial" w:hAnsi="Arial" w:cs="Arial"/>
          <w:b/>
          <w:bCs/>
          <w:sz w:val="28"/>
          <w:szCs w:val="28"/>
        </w:rPr>
      </w:pPr>
      <w:r>
        <w:rPr>
          <w:noProof/>
        </w:rPr>
        <w:drawing>
          <wp:inline distT="0" distB="0" distL="0" distR="0" wp14:anchorId="2FF0AF85" wp14:editId="2A598D01">
            <wp:extent cx="2729151" cy="1214967"/>
            <wp:effectExtent l="0" t="0" r="4445" b="6350"/>
            <wp:docPr id="5"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B3A9D251-D527-4211-A7C7-49E37034B6DE}"/>
                        </a:ext>
                      </a:extLst>
                    </a:blip>
                    <a:stretch>
                      <a:fillRect/>
                    </a:stretch>
                  </pic:blipFill>
                  <pic:spPr>
                    <a:xfrm>
                      <a:off x="0" y="0"/>
                      <a:ext cx="2729151" cy="1214967"/>
                    </a:xfrm>
                    <a:prstGeom prst="rect">
                      <a:avLst/>
                    </a:prstGeom>
                  </pic:spPr>
                </pic:pic>
              </a:graphicData>
            </a:graphic>
          </wp:inline>
        </w:drawing>
      </w:r>
    </w:p>
    <w:p w14:paraId="5D612756" w14:textId="77777777" w:rsidR="001A7019" w:rsidRDefault="001A7019" w:rsidP="001A7019">
      <w:pPr>
        <w:spacing w:after="0" w:line="240" w:lineRule="auto"/>
        <w:jc w:val="center"/>
        <w:rPr>
          <w:rFonts w:ascii="Arial" w:hAnsi="Arial" w:cs="Arial"/>
          <w:b/>
          <w:bCs/>
          <w:sz w:val="28"/>
          <w:szCs w:val="28"/>
        </w:rPr>
      </w:pPr>
    </w:p>
    <w:p w14:paraId="6ADD700A" w14:textId="77777777" w:rsidR="001A7019" w:rsidRDefault="001A7019" w:rsidP="001A7019">
      <w:pPr>
        <w:spacing w:after="0" w:line="240" w:lineRule="auto"/>
        <w:jc w:val="center"/>
        <w:rPr>
          <w:rFonts w:ascii="Arial" w:hAnsi="Arial" w:cs="Arial"/>
          <w:b/>
          <w:bCs/>
          <w:sz w:val="28"/>
          <w:szCs w:val="28"/>
        </w:rPr>
      </w:pPr>
    </w:p>
    <w:p w14:paraId="219B1DA9" w14:textId="77777777" w:rsidR="001A7019" w:rsidRDefault="001A7019" w:rsidP="001A7019">
      <w:pPr>
        <w:spacing w:after="0" w:line="240" w:lineRule="auto"/>
        <w:jc w:val="center"/>
        <w:rPr>
          <w:rFonts w:ascii="Arial" w:hAnsi="Arial" w:cs="Arial"/>
          <w:b/>
          <w:bCs/>
          <w:sz w:val="28"/>
          <w:szCs w:val="28"/>
        </w:rPr>
      </w:pPr>
    </w:p>
    <w:p w14:paraId="29AD31D0" w14:textId="77777777" w:rsidR="001A7019" w:rsidRDefault="001A7019" w:rsidP="001A7019">
      <w:pPr>
        <w:spacing w:after="0" w:line="240" w:lineRule="auto"/>
        <w:jc w:val="center"/>
        <w:rPr>
          <w:rFonts w:ascii="Arial" w:hAnsi="Arial" w:cs="Arial"/>
          <w:b/>
          <w:bCs/>
          <w:sz w:val="28"/>
          <w:szCs w:val="28"/>
        </w:rPr>
      </w:pPr>
    </w:p>
    <w:bookmarkEnd w:id="0"/>
    <w:p w14:paraId="403BEF38" w14:textId="77777777" w:rsidR="00C03D4E" w:rsidRPr="00C03D4E" w:rsidRDefault="00C03D4E" w:rsidP="00C03D4E">
      <w:pPr>
        <w:rPr>
          <w:rFonts w:ascii="Arial" w:hAnsi="Arial" w:cs="Arial"/>
          <w:b/>
          <w:bCs/>
          <w:sz w:val="28"/>
          <w:szCs w:val="28"/>
        </w:rPr>
      </w:pPr>
    </w:p>
    <w:p w14:paraId="56551826" w14:textId="77777777" w:rsidR="00C03D4E" w:rsidRPr="00C03D4E" w:rsidRDefault="00C03D4E" w:rsidP="00C03D4E">
      <w:pPr>
        <w:rPr>
          <w:rFonts w:ascii="Arial" w:hAnsi="Arial" w:cs="Arial"/>
          <w:b/>
          <w:bCs/>
          <w:sz w:val="28"/>
          <w:szCs w:val="28"/>
        </w:rPr>
      </w:pPr>
    </w:p>
    <w:p w14:paraId="198C5DB9" w14:textId="46AFBD5D" w:rsidR="00C03D4E" w:rsidRPr="00C03D4E" w:rsidRDefault="00C03D4E" w:rsidP="00C03D4E">
      <w:pPr>
        <w:jc w:val="center"/>
        <w:rPr>
          <w:rFonts w:ascii="Arial" w:hAnsi="Arial" w:cs="Arial"/>
          <w:b/>
          <w:bCs/>
          <w:sz w:val="28"/>
          <w:szCs w:val="28"/>
        </w:rPr>
      </w:pPr>
      <w:r w:rsidRPr="00C03D4E">
        <w:rPr>
          <w:rFonts w:ascii="Arial" w:hAnsi="Arial" w:cs="Arial"/>
          <w:b/>
          <w:bCs/>
          <w:sz w:val="28"/>
          <w:szCs w:val="28"/>
        </w:rPr>
        <w:t>Assessment Component 1</w:t>
      </w:r>
    </w:p>
    <w:p w14:paraId="0BB96C61" w14:textId="77777777" w:rsidR="00C03D4E" w:rsidRPr="00C03D4E" w:rsidRDefault="00C03D4E" w:rsidP="00C03D4E">
      <w:pPr>
        <w:jc w:val="center"/>
        <w:rPr>
          <w:rFonts w:ascii="Arial" w:hAnsi="Arial" w:cs="Arial"/>
          <w:b/>
          <w:bCs/>
          <w:sz w:val="28"/>
          <w:szCs w:val="28"/>
        </w:rPr>
      </w:pPr>
      <w:r w:rsidRPr="00C03D4E">
        <w:rPr>
          <w:rFonts w:ascii="Arial" w:hAnsi="Arial" w:cs="Arial"/>
          <w:b/>
          <w:bCs/>
          <w:sz w:val="28"/>
          <w:szCs w:val="28"/>
        </w:rPr>
        <w:t>Case study - Written Report</w:t>
      </w:r>
    </w:p>
    <w:p w14:paraId="637F7C62" w14:textId="77777777" w:rsidR="00C03D4E" w:rsidRPr="00C03D4E" w:rsidRDefault="00C03D4E" w:rsidP="00C03D4E">
      <w:pPr>
        <w:rPr>
          <w:rFonts w:ascii="Arial" w:hAnsi="Arial" w:cs="Arial"/>
          <w:b/>
          <w:bCs/>
          <w:sz w:val="28"/>
          <w:szCs w:val="28"/>
        </w:rPr>
      </w:pPr>
    </w:p>
    <w:p w14:paraId="2CD3AFD1" w14:textId="77777777" w:rsidR="00C03D4E" w:rsidRPr="00C03D4E" w:rsidRDefault="00C03D4E" w:rsidP="00C03D4E">
      <w:pPr>
        <w:rPr>
          <w:rFonts w:ascii="Arial" w:hAnsi="Arial" w:cs="Arial"/>
          <w:b/>
          <w:bCs/>
          <w:sz w:val="28"/>
          <w:szCs w:val="28"/>
        </w:rPr>
      </w:pPr>
    </w:p>
    <w:p w14:paraId="500CB433" w14:textId="77777777" w:rsidR="00C03D4E" w:rsidRPr="00C03D4E" w:rsidRDefault="00C03D4E" w:rsidP="00C03D4E">
      <w:pPr>
        <w:rPr>
          <w:rFonts w:ascii="Arial" w:hAnsi="Arial" w:cs="Arial"/>
          <w:b/>
          <w:bCs/>
          <w:sz w:val="28"/>
          <w:szCs w:val="28"/>
        </w:rPr>
      </w:pPr>
    </w:p>
    <w:p w14:paraId="1269E91D" w14:textId="77777777" w:rsidR="00C03D4E" w:rsidRPr="00C03D4E" w:rsidRDefault="00C03D4E" w:rsidP="00C03D4E">
      <w:pPr>
        <w:rPr>
          <w:rFonts w:ascii="Arial" w:hAnsi="Arial" w:cs="Arial"/>
          <w:b/>
          <w:bCs/>
          <w:sz w:val="28"/>
          <w:szCs w:val="28"/>
        </w:rPr>
      </w:pPr>
    </w:p>
    <w:p w14:paraId="0420B62F" w14:textId="083B87EE" w:rsidR="00C03D4E" w:rsidRPr="00C03D4E" w:rsidRDefault="00C03D4E" w:rsidP="00C03D4E">
      <w:pPr>
        <w:rPr>
          <w:rFonts w:ascii="Arial" w:hAnsi="Arial" w:cs="Arial"/>
          <w:b/>
          <w:bCs/>
          <w:sz w:val="28"/>
          <w:szCs w:val="28"/>
        </w:rPr>
      </w:pPr>
      <w:r w:rsidRPr="00C03D4E">
        <w:rPr>
          <w:rFonts w:ascii="Arial" w:hAnsi="Arial" w:cs="Arial"/>
          <w:b/>
          <w:bCs/>
          <w:sz w:val="28"/>
          <w:szCs w:val="28"/>
        </w:rPr>
        <w:t>Student name:</w:t>
      </w:r>
      <w:r w:rsidR="00CE13F7">
        <w:rPr>
          <w:rFonts w:ascii="Arial" w:hAnsi="Arial" w:cs="Arial"/>
          <w:b/>
          <w:bCs/>
          <w:sz w:val="28"/>
          <w:szCs w:val="28"/>
        </w:rPr>
        <w:t xml:space="preserve"> Roland Nwaosu</w:t>
      </w:r>
    </w:p>
    <w:p w14:paraId="75F9E8D6" w14:textId="5610615B" w:rsidR="00C03D4E" w:rsidRPr="00C03D4E" w:rsidRDefault="00C03D4E" w:rsidP="00C03D4E">
      <w:pPr>
        <w:rPr>
          <w:rFonts w:ascii="Arial" w:hAnsi="Arial" w:cs="Arial"/>
          <w:b/>
          <w:bCs/>
          <w:sz w:val="28"/>
          <w:szCs w:val="28"/>
        </w:rPr>
      </w:pPr>
      <w:r w:rsidRPr="00C03D4E">
        <w:rPr>
          <w:rFonts w:ascii="Arial" w:hAnsi="Arial" w:cs="Arial"/>
          <w:b/>
          <w:bCs/>
          <w:sz w:val="28"/>
          <w:szCs w:val="28"/>
        </w:rPr>
        <w:t>Student ID:</w:t>
      </w:r>
      <w:r w:rsidR="00CE13F7">
        <w:rPr>
          <w:rFonts w:ascii="Arial" w:hAnsi="Arial" w:cs="Arial"/>
          <w:b/>
          <w:bCs/>
          <w:sz w:val="28"/>
          <w:szCs w:val="28"/>
        </w:rPr>
        <w:t xml:space="preserve">        1917495</w:t>
      </w:r>
    </w:p>
    <w:p w14:paraId="0F6649B0" w14:textId="77777777" w:rsidR="00C03D4E" w:rsidRPr="00C03D4E" w:rsidRDefault="00C03D4E" w:rsidP="00C03D4E">
      <w:pPr>
        <w:rPr>
          <w:rFonts w:ascii="Arial" w:hAnsi="Arial" w:cs="Arial"/>
          <w:b/>
          <w:bCs/>
          <w:sz w:val="28"/>
          <w:szCs w:val="28"/>
        </w:rPr>
      </w:pPr>
    </w:p>
    <w:p w14:paraId="6225A6CC" w14:textId="77777777" w:rsidR="00C03D4E" w:rsidRPr="00C03D4E" w:rsidRDefault="00C03D4E" w:rsidP="00C03D4E">
      <w:pP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597CD359" w14:textId="77777777" w:rsidR="00C03D4E" w:rsidRPr="00AE184D" w:rsidRDefault="00C03D4E" w:rsidP="00C03D4E">
      <w:pPr>
        <w:rPr>
          <w:rFonts w:ascii="Arial" w:hAnsi="Arial" w:cs="Arial"/>
          <w:b/>
          <w:bCs/>
          <w:sz w:val="28"/>
          <w:szCs w:val="28"/>
          <w:lang w:val="fr-FR"/>
        </w:rPr>
      </w:pPr>
      <w:r w:rsidRPr="00AE184D">
        <w:rPr>
          <w:rFonts w:ascii="Arial" w:hAnsi="Arial" w:cs="Arial"/>
          <w:b/>
          <w:bCs/>
          <w:sz w:val="28"/>
          <w:szCs w:val="28"/>
          <w:lang w:val="fr-FR"/>
        </w:rPr>
        <w:t xml:space="preserve">Module </w:t>
      </w:r>
      <w:proofErr w:type="gramStart"/>
      <w:r w:rsidRPr="00AE184D">
        <w:rPr>
          <w:rFonts w:ascii="Arial" w:hAnsi="Arial" w:cs="Arial"/>
          <w:b/>
          <w:bCs/>
          <w:sz w:val="28"/>
          <w:szCs w:val="28"/>
          <w:lang w:val="fr-FR"/>
        </w:rPr>
        <w:t>code:</w:t>
      </w:r>
      <w:proofErr w:type="gramEnd"/>
      <w:r w:rsidRPr="00AE184D">
        <w:rPr>
          <w:rFonts w:ascii="Arial" w:hAnsi="Arial" w:cs="Arial"/>
          <w:b/>
          <w:bCs/>
          <w:sz w:val="28"/>
          <w:szCs w:val="28"/>
          <w:lang w:val="fr-FR"/>
        </w:rPr>
        <w:t xml:space="preserve"> </w:t>
      </w:r>
      <w:r w:rsidRPr="00AE184D">
        <w:rPr>
          <w:rFonts w:ascii="Arial" w:hAnsi="Arial" w:cs="Arial"/>
          <w:sz w:val="28"/>
          <w:szCs w:val="28"/>
          <w:lang w:val="fr-FR"/>
        </w:rPr>
        <w:t>(BMHP5004_LON)</w:t>
      </w:r>
    </w:p>
    <w:p w14:paraId="24C4E51C" w14:textId="5F006715" w:rsidR="00C03D4E" w:rsidRPr="00AE184D" w:rsidRDefault="00C03D4E" w:rsidP="00C03D4E">
      <w:pPr>
        <w:rPr>
          <w:rFonts w:ascii="Arial" w:hAnsi="Arial" w:cs="Arial"/>
          <w:b/>
          <w:bCs/>
          <w:sz w:val="28"/>
          <w:szCs w:val="28"/>
          <w:lang w:val="fr-FR"/>
        </w:rPr>
      </w:pPr>
      <w:proofErr w:type="spellStart"/>
      <w:r w:rsidRPr="00AE184D">
        <w:rPr>
          <w:rFonts w:ascii="Arial" w:hAnsi="Arial" w:cs="Arial"/>
          <w:b/>
          <w:bCs/>
          <w:sz w:val="28"/>
          <w:szCs w:val="28"/>
          <w:lang w:val="fr-FR"/>
        </w:rPr>
        <w:t>Lecturer</w:t>
      </w:r>
      <w:proofErr w:type="spellEnd"/>
      <w:r w:rsidRPr="00AE184D">
        <w:rPr>
          <w:rFonts w:ascii="Arial" w:hAnsi="Arial" w:cs="Arial"/>
          <w:b/>
          <w:bCs/>
          <w:sz w:val="28"/>
          <w:szCs w:val="28"/>
          <w:lang w:val="fr-FR"/>
        </w:rPr>
        <w:t xml:space="preserve"> </w:t>
      </w:r>
      <w:proofErr w:type="spellStart"/>
      <w:proofErr w:type="gramStart"/>
      <w:r w:rsidRPr="00AE184D">
        <w:rPr>
          <w:rFonts w:ascii="Arial" w:hAnsi="Arial" w:cs="Arial"/>
          <w:b/>
          <w:bCs/>
          <w:sz w:val="28"/>
          <w:szCs w:val="28"/>
          <w:lang w:val="fr-FR"/>
        </w:rPr>
        <w:t>name</w:t>
      </w:r>
      <w:proofErr w:type="spellEnd"/>
      <w:r w:rsidRPr="00AE184D">
        <w:rPr>
          <w:rFonts w:ascii="Arial" w:hAnsi="Arial" w:cs="Arial"/>
          <w:b/>
          <w:bCs/>
          <w:sz w:val="28"/>
          <w:szCs w:val="28"/>
          <w:lang w:val="fr-FR"/>
        </w:rPr>
        <w:t>:</w:t>
      </w:r>
      <w:proofErr w:type="gramEnd"/>
      <w:r w:rsidRPr="00AE184D">
        <w:rPr>
          <w:rFonts w:ascii="Arial" w:hAnsi="Arial" w:cs="Arial"/>
          <w:b/>
          <w:bCs/>
          <w:sz w:val="28"/>
          <w:szCs w:val="28"/>
          <w:lang w:val="fr-FR"/>
        </w:rPr>
        <w:t xml:space="preserve"> </w:t>
      </w:r>
      <w:r w:rsidRPr="00AE184D">
        <w:rPr>
          <w:rFonts w:ascii="Arial" w:hAnsi="Arial" w:cs="Arial"/>
          <w:sz w:val="28"/>
          <w:szCs w:val="28"/>
          <w:lang w:val="fr-FR"/>
        </w:rPr>
        <w:t xml:space="preserve">Bianca </w:t>
      </w:r>
      <w:proofErr w:type="spellStart"/>
      <w:r w:rsidRPr="00AE184D">
        <w:rPr>
          <w:rFonts w:ascii="Arial" w:hAnsi="Arial" w:cs="Arial"/>
          <w:sz w:val="28"/>
          <w:szCs w:val="28"/>
          <w:lang w:val="fr-FR"/>
        </w:rPr>
        <w:t>Sanfilippo</w:t>
      </w:r>
      <w:proofErr w:type="spellEnd"/>
      <w:r w:rsidRPr="00AE184D">
        <w:rPr>
          <w:rFonts w:ascii="Arial" w:hAnsi="Arial" w:cs="Arial"/>
          <w:b/>
          <w:bCs/>
          <w:sz w:val="28"/>
          <w:szCs w:val="28"/>
          <w:lang w:val="fr-FR"/>
        </w:rPr>
        <w:t xml:space="preserve"> </w:t>
      </w:r>
    </w:p>
    <w:p w14:paraId="2D7F89B7" w14:textId="6269300E" w:rsidR="00C03D4E" w:rsidRPr="00C03D4E" w:rsidRDefault="00C03D4E" w:rsidP="00C03D4E">
      <w:pPr>
        <w:rPr>
          <w:rFonts w:ascii="Arial" w:hAnsi="Arial" w:cs="Arial"/>
          <w:b/>
          <w:bCs/>
          <w:sz w:val="28"/>
          <w:szCs w:val="28"/>
        </w:rPr>
      </w:pPr>
      <w:r>
        <w:rPr>
          <w:rFonts w:ascii="Arial" w:hAnsi="Arial" w:cs="Arial"/>
          <w:b/>
          <w:bCs/>
          <w:sz w:val="28"/>
          <w:szCs w:val="28"/>
        </w:rPr>
        <w:t xml:space="preserve">Word count: </w:t>
      </w:r>
    </w:p>
    <w:p w14:paraId="30962C9A" w14:textId="77777777" w:rsidR="00C03D4E" w:rsidRPr="00C03D4E" w:rsidRDefault="00C03D4E" w:rsidP="00C03D4E">
      <w:pPr>
        <w:rPr>
          <w:rFonts w:ascii="Arial" w:hAnsi="Arial" w:cs="Arial"/>
          <w:b/>
          <w:bCs/>
          <w:sz w:val="28"/>
          <w:szCs w:val="28"/>
        </w:rPr>
      </w:pPr>
    </w:p>
    <w:p w14:paraId="0C39EA16" w14:textId="77777777" w:rsidR="00C03D4E" w:rsidRPr="00C03D4E" w:rsidRDefault="00C03D4E" w:rsidP="00C03D4E">
      <w:pPr>
        <w:rPr>
          <w:rFonts w:ascii="Arial" w:hAnsi="Arial" w:cs="Arial"/>
          <w:b/>
          <w:bCs/>
          <w:sz w:val="28"/>
          <w:szCs w:val="28"/>
        </w:rPr>
      </w:pPr>
    </w:p>
    <w:p w14:paraId="2C1D0B52" w14:textId="24D6152D" w:rsidR="00CD779D" w:rsidRPr="00D32B7C" w:rsidRDefault="00CD779D" w:rsidP="00625021">
      <w:pPr>
        <w:rPr>
          <w:rFonts w:ascii="Arial" w:hAnsi="Arial" w:cs="Arial"/>
          <w:b/>
          <w:bCs/>
        </w:rPr>
      </w:pPr>
    </w:p>
    <w:p w14:paraId="43F72841" w14:textId="7BD01555" w:rsidR="00C03D4E" w:rsidRDefault="00C03D4E" w:rsidP="00625021">
      <w:pPr>
        <w:rPr>
          <w:b/>
          <w:bCs/>
          <w:sz w:val="36"/>
          <w:szCs w:val="36"/>
        </w:rPr>
      </w:pPr>
    </w:p>
    <w:p w14:paraId="78CF6845" w14:textId="47E00BCA" w:rsidR="00C03D4E" w:rsidRDefault="00C03D4E" w:rsidP="00625021">
      <w:pPr>
        <w:rPr>
          <w:b/>
          <w:bCs/>
          <w:sz w:val="36"/>
          <w:szCs w:val="36"/>
        </w:rPr>
      </w:pPr>
    </w:p>
    <w:p w14:paraId="3261FA9B" w14:textId="77777777" w:rsidR="00C03D4E" w:rsidRDefault="00C03D4E" w:rsidP="00625021">
      <w:pPr>
        <w:rPr>
          <w:b/>
          <w:bCs/>
          <w:sz w:val="36"/>
          <w:szCs w:val="36"/>
        </w:rPr>
      </w:pPr>
    </w:p>
    <w:sdt>
      <w:sdtPr>
        <w:rPr>
          <w:rFonts w:asciiTheme="minorHAnsi" w:eastAsiaTheme="minorEastAsia" w:hAnsiTheme="minorHAnsi" w:cs="Times New Roman"/>
          <w:color w:val="auto"/>
          <w:sz w:val="22"/>
          <w:szCs w:val="22"/>
          <w:lang w:val="en-GB"/>
        </w:rPr>
        <w:id w:val="2119107102"/>
        <w:docPartObj>
          <w:docPartGallery w:val="Table of Contents"/>
          <w:docPartUnique/>
        </w:docPartObj>
      </w:sdtPr>
      <w:sdtEndPr>
        <w:rPr>
          <w:rFonts w:eastAsiaTheme="minorHAnsi" w:cstheme="minorBidi"/>
        </w:rPr>
      </w:sdtEndPr>
      <w:sdtContent>
        <w:p w14:paraId="52ECA703" w14:textId="77777777" w:rsidR="00A5699F" w:rsidRDefault="00A5699F">
          <w:pPr>
            <w:pStyle w:val="TOCHeading"/>
            <w:rPr>
              <w:rFonts w:asciiTheme="minorHAnsi" w:eastAsiaTheme="minorEastAsia" w:hAnsiTheme="minorHAnsi" w:cs="Times New Roman"/>
              <w:color w:val="auto"/>
              <w:sz w:val="22"/>
              <w:szCs w:val="22"/>
            </w:rPr>
          </w:pPr>
        </w:p>
        <w:p w14:paraId="56D6FB11" w14:textId="77777777" w:rsidR="00A5699F" w:rsidRDefault="00A5699F">
          <w:pPr>
            <w:pStyle w:val="TOCHeading"/>
            <w:rPr>
              <w:rFonts w:asciiTheme="minorHAnsi" w:eastAsiaTheme="minorEastAsia" w:hAnsiTheme="minorHAnsi" w:cs="Times New Roman"/>
              <w:color w:val="auto"/>
              <w:sz w:val="22"/>
              <w:szCs w:val="22"/>
            </w:rPr>
          </w:pPr>
        </w:p>
        <w:p w14:paraId="67C8FF3F" w14:textId="77777777" w:rsidR="00A5699F" w:rsidRDefault="00A5699F">
          <w:pPr>
            <w:pStyle w:val="TOCHeading"/>
            <w:rPr>
              <w:rFonts w:asciiTheme="minorHAnsi" w:eastAsiaTheme="minorEastAsia" w:hAnsiTheme="minorHAnsi" w:cs="Times New Roman"/>
              <w:color w:val="auto"/>
              <w:sz w:val="22"/>
              <w:szCs w:val="22"/>
            </w:rPr>
          </w:pPr>
        </w:p>
        <w:p w14:paraId="3473790A" w14:textId="106AAF05" w:rsidR="006F45EB" w:rsidRDefault="006F45EB">
          <w:pPr>
            <w:pStyle w:val="TOCHeading"/>
          </w:pPr>
          <w:r>
            <w:t>Table of Contents</w:t>
          </w:r>
        </w:p>
        <w:p w14:paraId="4CF73931" w14:textId="58EED3E4" w:rsidR="006F45EB" w:rsidRDefault="006F45EB">
          <w:pPr>
            <w:pStyle w:val="TOC1"/>
          </w:pPr>
          <w:r w:rsidRPr="006F45EB">
            <w:t>Introduction:</w:t>
          </w:r>
          <w:r>
            <w:ptab w:relativeTo="margin" w:alignment="right" w:leader="dot"/>
          </w:r>
          <w:r w:rsidR="006B5AA8">
            <w:t>1</w:t>
          </w:r>
        </w:p>
        <w:p w14:paraId="4359EE5C" w14:textId="08822C45" w:rsidR="006F45EB" w:rsidRDefault="006F45EB" w:rsidP="006F45EB">
          <w:pPr>
            <w:pStyle w:val="TOC2"/>
            <w:ind w:left="0"/>
          </w:pPr>
          <w:r>
            <w:t>Presentation of case study</w:t>
          </w:r>
          <w:r>
            <w:ptab w:relativeTo="margin" w:alignment="right" w:leader="dot"/>
          </w:r>
          <w:r w:rsidR="006B5AA8">
            <w:t>1</w:t>
          </w:r>
        </w:p>
        <w:p w14:paraId="6C1A05ED" w14:textId="70E36B80" w:rsidR="006F45EB" w:rsidRDefault="006B5AA8" w:rsidP="00545A4D">
          <w:pPr>
            <w:pStyle w:val="TOC3"/>
            <w:ind w:left="0"/>
          </w:pPr>
          <w:r>
            <w:t>Risk Fac</w:t>
          </w:r>
          <w:r w:rsidR="00545A4D">
            <w:t>t</w:t>
          </w:r>
          <w:r>
            <w:t>ors</w:t>
          </w:r>
          <w:r w:rsidR="00545A4D">
            <w:t xml:space="preserve"> of Vulnerability</w:t>
          </w:r>
          <w:r w:rsidR="006F45EB">
            <w:ptab w:relativeTo="margin" w:alignment="right" w:leader="dot"/>
          </w:r>
          <w:r w:rsidR="00545A4D">
            <w:t>1</w:t>
          </w:r>
        </w:p>
        <w:p w14:paraId="3D625261" w14:textId="6C9D6C94" w:rsidR="006F45EB" w:rsidRDefault="00545A4D">
          <w:pPr>
            <w:pStyle w:val="TOC1"/>
          </w:pPr>
          <w:r>
            <w:rPr>
              <w:b/>
              <w:bCs/>
            </w:rPr>
            <w:t>Analysis</w:t>
          </w:r>
          <w:r w:rsidR="006F45EB">
            <w:ptab w:relativeTo="margin" w:alignment="right" w:leader="dot"/>
          </w:r>
          <w:r w:rsidR="00B54213">
            <w:t>2</w:t>
          </w:r>
        </w:p>
        <w:p w14:paraId="7FFF21AF" w14:textId="137E72F1" w:rsidR="006F45EB" w:rsidRDefault="00B54213" w:rsidP="00B54213">
          <w:pPr>
            <w:pStyle w:val="TOC2"/>
            <w:ind w:left="0"/>
          </w:pPr>
          <w:bookmarkStart w:id="1" w:name="_Hlk80786337"/>
          <w:r>
            <w:t>Intervention</w:t>
          </w:r>
          <w:r w:rsidR="006F45EB">
            <w:ptab w:relativeTo="margin" w:alignment="right" w:leader="dot"/>
          </w:r>
          <w:bookmarkEnd w:id="1"/>
          <w:r>
            <w:t>2</w:t>
          </w:r>
        </w:p>
        <w:p w14:paraId="37142B0F" w14:textId="381E9537" w:rsidR="00AC71AE" w:rsidRDefault="00AC71AE" w:rsidP="00AC71AE">
          <w:pPr>
            <w:pStyle w:val="TOC3"/>
            <w:ind w:left="0"/>
          </w:pPr>
          <w:r>
            <w:t>Evaluation</w:t>
          </w:r>
          <w:r w:rsidR="006F45EB">
            <w:ptab w:relativeTo="margin" w:alignment="right" w:leader="dot"/>
          </w:r>
          <w:r>
            <w:t>4</w:t>
          </w:r>
        </w:p>
        <w:p w14:paraId="2CE8D89F" w14:textId="77777777" w:rsidR="00AC71AE" w:rsidRDefault="00AC71AE" w:rsidP="00AC71AE">
          <w:r>
            <w:t>Conclusion</w:t>
          </w:r>
          <w:r>
            <w:ptab w:relativeTo="margin" w:alignment="right" w:leader="dot"/>
          </w:r>
          <w:r>
            <w:t>5</w:t>
          </w:r>
        </w:p>
        <w:p w14:paraId="79BC3D98" w14:textId="62FD50DC" w:rsidR="006F45EB" w:rsidRPr="00AC71AE" w:rsidRDefault="00AC71AE" w:rsidP="00AC71AE">
          <w:pPr>
            <w:rPr>
              <w:lang w:val="en-US"/>
            </w:rPr>
          </w:pPr>
          <w:r>
            <w:t>Reference</w:t>
          </w:r>
          <w:r>
            <w:ptab w:relativeTo="margin" w:alignment="right" w:leader="dot"/>
          </w:r>
          <w:r>
            <w:t>6</w:t>
          </w:r>
        </w:p>
      </w:sdtContent>
    </w:sdt>
    <w:p w14:paraId="513222FB" w14:textId="6021A429" w:rsidR="00CD779D" w:rsidRDefault="00CD779D" w:rsidP="00625021">
      <w:pPr>
        <w:rPr>
          <w:b/>
          <w:bCs/>
          <w:sz w:val="36"/>
          <w:szCs w:val="36"/>
        </w:rPr>
      </w:pPr>
    </w:p>
    <w:p w14:paraId="05A3B5CE" w14:textId="74824B71" w:rsidR="00A85D7E" w:rsidRDefault="00A85D7E" w:rsidP="00625021">
      <w:pPr>
        <w:rPr>
          <w:b/>
          <w:bCs/>
          <w:sz w:val="36"/>
          <w:szCs w:val="36"/>
        </w:rPr>
      </w:pPr>
    </w:p>
    <w:p w14:paraId="206333C0"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5CA5D4B3"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34183A51"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39AD0893"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2033AC01"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1CBDE6B3"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3464293E"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66E88C25"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1FD254F6"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4A5FCC7E"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7FEFA04E"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58C61828"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18867B36"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5A1F7A1E"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0C5143AD"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5C4B2FA2"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044CDCE8"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4B63894D"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76F6FA5E"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5599837C" w14:textId="76AEE1F0" w:rsidR="00A85D7E" w:rsidRDefault="00A85D7E" w:rsidP="00A85D7E">
      <w:pPr>
        <w:spacing w:after="0" w:line="240" w:lineRule="auto"/>
        <w:rPr>
          <w:rFonts w:ascii="Times New Roman" w:eastAsia="Times New Roman" w:hAnsi="Times New Roman" w:cs="Times New Roman"/>
          <w:sz w:val="24"/>
          <w:szCs w:val="24"/>
          <w:lang w:eastAsia="en-GB"/>
        </w:rPr>
      </w:pPr>
    </w:p>
    <w:p w14:paraId="6C401830"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28C64A96" w14:textId="77777777" w:rsidR="00A85D7E" w:rsidRDefault="00A85D7E" w:rsidP="00A85D7E">
      <w:pPr>
        <w:spacing w:after="0" w:line="240" w:lineRule="auto"/>
        <w:rPr>
          <w:rFonts w:ascii="Times New Roman" w:eastAsia="Times New Roman" w:hAnsi="Times New Roman" w:cs="Times New Roman"/>
          <w:sz w:val="24"/>
          <w:szCs w:val="24"/>
          <w:lang w:eastAsia="en-GB"/>
        </w:rPr>
      </w:pPr>
    </w:p>
    <w:p w14:paraId="29A3D04D" w14:textId="77777777" w:rsidR="00935E7E" w:rsidRDefault="00935E7E" w:rsidP="00A85D7E">
      <w:pPr>
        <w:spacing w:after="0" w:line="240" w:lineRule="auto"/>
        <w:rPr>
          <w:rFonts w:ascii="Times New Roman" w:eastAsia="Times New Roman" w:hAnsi="Times New Roman" w:cs="Times New Roman"/>
          <w:b/>
          <w:bCs/>
          <w:sz w:val="24"/>
          <w:szCs w:val="24"/>
          <w:lang w:eastAsia="en-GB"/>
        </w:rPr>
        <w:sectPr w:rsidR="00935E7E" w:rsidSect="00C03D4E">
          <w:footerReference w:type="default" r:id="rId9"/>
          <w:pgSz w:w="11906" w:h="16838"/>
          <w:pgMar w:top="1440" w:right="1440" w:bottom="1440" w:left="1440" w:header="708" w:footer="708" w:gutter="0"/>
          <w:cols w:space="708"/>
          <w:docGrid w:linePitch="360"/>
        </w:sectPr>
      </w:pPr>
    </w:p>
    <w:p w14:paraId="7C26BCB8" w14:textId="02E516AE" w:rsidR="00A85D7E" w:rsidRPr="00D32B7C" w:rsidRDefault="00A85D7E" w:rsidP="00A5699F">
      <w:pPr>
        <w:spacing w:after="0" w:line="360" w:lineRule="auto"/>
        <w:jc w:val="both"/>
        <w:rPr>
          <w:rFonts w:ascii="Arial" w:eastAsia="Times New Roman" w:hAnsi="Arial" w:cs="Arial"/>
          <w:b/>
          <w:bCs/>
          <w:lang w:eastAsia="en-GB"/>
        </w:rPr>
      </w:pPr>
      <w:r w:rsidRPr="00D32B7C">
        <w:rPr>
          <w:rFonts w:ascii="Arial" w:eastAsia="Times New Roman" w:hAnsi="Arial" w:cs="Arial"/>
          <w:b/>
          <w:bCs/>
          <w:lang w:eastAsia="en-GB"/>
        </w:rPr>
        <w:lastRenderedPageBreak/>
        <w:t>Introduction</w:t>
      </w:r>
    </w:p>
    <w:p w14:paraId="3F0FD8EE" w14:textId="77777777" w:rsidR="00A85D7E" w:rsidRPr="00D32B7C" w:rsidRDefault="00A85D7E" w:rsidP="00A5699F">
      <w:pPr>
        <w:spacing w:after="0" w:line="360" w:lineRule="auto"/>
        <w:jc w:val="both"/>
        <w:rPr>
          <w:rFonts w:ascii="Arial" w:eastAsia="Times New Roman" w:hAnsi="Arial" w:cs="Arial"/>
          <w:b/>
          <w:bCs/>
          <w:lang w:eastAsia="en-GB"/>
        </w:rPr>
      </w:pPr>
    </w:p>
    <w:p w14:paraId="3A984454" w14:textId="6254B3C8" w:rsidR="00A85D7E" w:rsidRPr="00D32B7C" w:rsidRDefault="00A85D7E" w:rsidP="00A5699F">
      <w:pPr>
        <w:spacing w:after="0" w:line="360" w:lineRule="auto"/>
        <w:jc w:val="both"/>
        <w:rPr>
          <w:rFonts w:ascii="Arial" w:eastAsia="Times New Roman" w:hAnsi="Arial" w:cs="Arial"/>
          <w:lang w:eastAsia="en-GB"/>
        </w:rPr>
      </w:pPr>
      <w:r w:rsidRPr="00D32B7C">
        <w:rPr>
          <w:rFonts w:ascii="Arial" w:eastAsia="Times New Roman" w:hAnsi="Arial" w:cs="Arial"/>
          <w:lang w:eastAsia="en-GB"/>
        </w:rPr>
        <w:t>This report is about an analysis of a case regarding a family facing adversity. Often, some families face adversities. Substance misuse as well as domestic violence, involvement with criminal justice system etc might be the specific issue. Generally, these factors will make any child in such family vulnerable. But what is vulnerable? According to dictionary.cambridge.org, means ‘when someone or something is able to be easily physically, emotionally, or mentally hurt, influenced, or attacked’.</w:t>
      </w:r>
      <w:sdt>
        <w:sdtPr>
          <w:rPr>
            <w:rFonts w:ascii="Arial" w:eastAsia="Times New Roman" w:hAnsi="Arial" w:cs="Arial"/>
            <w:lang w:eastAsia="en-GB"/>
          </w:rPr>
          <w:id w:val="2104693345"/>
          <w:citation/>
        </w:sdtPr>
        <w:sdtEndPr/>
        <w:sdtContent>
          <w:r w:rsidRPr="00D32B7C">
            <w:rPr>
              <w:rFonts w:ascii="Arial" w:eastAsia="Times New Roman" w:hAnsi="Arial" w:cs="Arial"/>
              <w:lang w:eastAsia="en-GB"/>
            </w:rPr>
            <w:fldChar w:fldCharType="begin"/>
          </w:r>
          <w:r w:rsidRPr="00D32B7C">
            <w:rPr>
              <w:rFonts w:ascii="Arial" w:eastAsia="Times New Roman" w:hAnsi="Arial" w:cs="Arial"/>
              <w:lang w:eastAsia="en-GB"/>
            </w:rPr>
            <w:instrText xml:space="preserve"> CITATION Cam21 \l 2057 </w:instrText>
          </w:r>
          <w:r w:rsidRPr="00D32B7C">
            <w:rPr>
              <w:rFonts w:ascii="Arial" w:eastAsia="Times New Roman" w:hAnsi="Arial" w:cs="Arial"/>
              <w:lang w:eastAsia="en-GB"/>
            </w:rPr>
            <w:fldChar w:fldCharType="separate"/>
          </w:r>
          <w:r w:rsidR="00231ADA">
            <w:rPr>
              <w:rFonts w:ascii="Arial" w:eastAsia="Times New Roman" w:hAnsi="Arial" w:cs="Arial"/>
              <w:noProof/>
              <w:lang w:eastAsia="en-GB"/>
            </w:rPr>
            <w:t xml:space="preserve"> </w:t>
          </w:r>
          <w:r w:rsidR="00231ADA" w:rsidRPr="00231ADA">
            <w:rPr>
              <w:rFonts w:ascii="Arial" w:eastAsia="Times New Roman" w:hAnsi="Arial" w:cs="Arial"/>
              <w:noProof/>
              <w:lang w:eastAsia="en-GB"/>
            </w:rPr>
            <w:t>(Cambridge Dictionary, 2021)</w:t>
          </w:r>
          <w:r w:rsidRPr="00D32B7C">
            <w:rPr>
              <w:rFonts w:ascii="Arial" w:eastAsia="Times New Roman" w:hAnsi="Arial" w:cs="Arial"/>
              <w:lang w:eastAsia="en-GB"/>
            </w:rPr>
            <w:fldChar w:fldCharType="end"/>
          </w:r>
        </w:sdtContent>
      </w:sdt>
      <w:r w:rsidRPr="00D32B7C">
        <w:rPr>
          <w:rFonts w:ascii="Arial" w:eastAsia="Times New Roman" w:hAnsi="Arial" w:cs="Arial"/>
          <w:lang w:eastAsia="en-GB"/>
        </w:rPr>
        <w:t> </w:t>
      </w:r>
    </w:p>
    <w:p w14:paraId="7E822EEB" w14:textId="77777777" w:rsidR="00A85D7E" w:rsidRPr="00D32B7C" w:rsidRDefault="00A85D7E" w:rsidP="00A5699F">
      <w:pPr>
        <w:spacing w:after="0" w:line="360" w:lineRule="auto"/>
        <w:jc w:val="both"/>
        <w:rPr>
          <w:rFonts w:ascii="Arial" w:eastAsia="Times New Roman" w:hAnsi="Arial" w:cs="Arial"/>
          <w:lang w:eastAsia="en-GB"/>
        </w:rPr>
      </w:pPr>
    </w:p>
    <w:p w14:paraId="396747EE" w14:textId="2E27FFC0" w:rsidR="00254BC7" w:rsidRPr="00D32B7C" w:rsidRDefault="00254BC7" w:rsidP="00A5699F">
      <w:pPr>
        <w:spacing w:after="0" w:line="360" w:lineRule="auto"/>
        <w:jc w:val="both"/>
        <w:rPr>
          <w:rFonts w:ascii="Arial" w:hAnsi="Arial" w:cs="Arial"/>
          <w:b/>
          <w:bCs/>
          <w:u w:val="single"/>
        </w:rPr>
      </w:pPr>
      <w:r w:rsidRPr="00D32B7C">
        <w:rPr>
          <w:rFonts w:ascii="Arial" w:hAnsi="Arial" w:cs="Arial"/>
          <w:b/>
          <w:bCs/>
          <w:u w:val="single"/>
        </w:rPr>
        <w:t xml:space="preserve">Case Study </w:t>
      </w:r>
    </w:p>
    <w:p w14:paraId="4F8B407E" w14:textId="77777777" w:rsidR="00254BC7" w:rsidRPr="00D32B7C" w:rsidRDefault="00254BC7" w:rsidP="00A5699F">
      <w:pPr>
        <w:spacing w:after="0" w:line="360" w:lineRule="auto"/>
        <w:jc w:val="both"/>
        <w:rPr>
          <w:rFonts w:ascii="Arial" w:eastAsia="Times New Roman" w:hAnsi="Arial" w:cs="Arial"/>
          <w:lang w:eastAsia="en-GB"/>
        </w:rPr>
      </w:pPr>
    </w:p>
    <w:p w14:paraId="634EE1F5" w14:textId="6627AA8A" w:rsidR="00A85D7E" w:rsidRPr="00D32B7C" w:rsidRDefault="00A85D7E" w:rsidP="00A5699F">
      <w:pPr>
        <w:spacing w:after="0" w:line="360" w:lineRule="auto"/>
        <w:jc w:val="both"/>
        <w:rPr>
          <w:rFonts w:ascii="Arial" w:eastAsia="Times New Roman" w:hAnsi="Arial" w:cs="Arial"/>
          <w:lang w:eastAsia="en-GB"/>
        </w:rPr>
      </w:pPr>
      <w:r w:rsidRPr="00D32B7C">
        <w:rPr>
          <w:rFonts w:ascii="Arial" w:eastAsia="Times New Roman" w:hAnsi="Arial" w:cs="Arial"/>
          <w:lang w:eastAsia="en-GB"/>
        </w:rPr>
        <w:t>The case in this analysis was about a family of eight that was living in Bradford. Julie was a single mother with six children – four boys and 2 girls. Her sister, Sonia was also living with them. Julie was addicted to heroin and in order to fund the addiction, she was involved in in criminal behaviour and suspected prostitution. She was mostly absent from home to look after her children and this left Sonia to act as primary carer of the children. One of the children called Tom was associated with youth offending team as a result of his criminal behaviour. In terms of children's education, truancy was the order of the day: Three of the boys were permanently excluded and should be attending alternative education. The youngest child was behind in her immunisation and her nursery record of attendance was only three percent. The children's general neglect was worrisome. Although this family need to be rehoused as the estate, they lived on was earmarked for demolition, it was difficult to rehouse them because the providers were worried of their high levels of anti-social and criminal behaviour. Lastly, there was no love lost between the family and the local community due to their problems. Even some local took law unto their hands by smashing windows in their property.  </w:t>
      </w:r>
    </w:p>
    <w:p w14:paraId="643F661E" w14:textId="77777777" w:rsidR="00A85D7E" w:rsidRPr="00D32B7C" w:rsidRDefault="00A85D7E" w:rsidP="00A5699F">
      <w:pPr>
        <w:spacing w:after="0" w:line="360" w:lineRule="auto"/>
        <w:jc w:val="both"/>
        <w:rPr>
          <w:rFonts w:ascii="Arial" w:eastAsia="Times New Roman" w:hAnsi="Arial" w:cs="Arial"/>
          <w:lang w:eastAsia="en-GB"/>
        </w:rPr>
      </w:pPr>
    </w:p>
    <w:p w14:paraId="6F3D7F3D" w14:textId="77777777" w:rsidR="00A85D7E" w:rsidRPr="00D32B7C" w:rsidRDefault="00A85D7E" w:rsidP="00A5699F">
      <w:pPr>
        <w:spacing w:after="0" w:line="360" w:lineRule="auto"/>
        <w:jc w:val="both"/>
        <w:rPr>
          <w:rFonts w:ascii="Arial" w:eastAsia="Times New Roman" w:hAnsi="Arial" w:cs="Arial"/>
          <w:b/>
          <w:bCs/>
          <w:lang w:eastAsia="en-GB"/>
        </w:rPr>
      </w:pPr>
      <w:r w:rsidRPr="00D32B7C">
        <w:rPr>
          <w:rFonts w:ascii="Arial" w:eastAsia="Times New Roman" w:hAnsi="Arial" w:cs="Arial"/>
          <w:b/>
          <w:bCs/>
          <w:lang w:eastAsia="en-GB"/>
        </w:rPr>
        <w:t>The risk factors of vulnerability </w:t>
      </w:r>
    </w:p>
    <w:p w14:paraId="2547280B" w14:textId="77777777" w:rsidR="00A85D7E" w:rsidRPr="00D32B7C" w:rsidRDefault="00A85D7E" w:rsidP="00A5699F">
      <w:pPr>
        <w:spacing w:after="0" w:line="360" w:lineRule="auto"/>
        <w:jc w:val="both"/>
        <w:rPr>
          <w:rFonts w:ascii="Arial" w:eastAsia="Times New Roman" w:hAnsi="Arial" w:cs="Arial"/>
          <w:lang w:eastAsia="en-GB"/>
        </w:rPr>
      </w:pPr>
    </w:p>
    <w:p w14:paraId="35D80297" w14:textId="2E8BBB45" w:rsidR="00A85D7E" w:rsidRPr="00D32B7C" w:rsidRDefault="00A85D7E" w:rsidP="00A5699F">
      <w:pPr>
        <w:spacing w:after="0" w:line="360" w:lineRule="auto"/>
        <w:jc w:val="both"/>
        <w:rPr>
          <w:rFonts w:ascii="Arial" w:eastAsia="Times New Roman" w:hAnsi="Arial" w:cs="Arial"/>
          <w:lang w:eastAsia="en-GB"/>
        </w:rPr>
      </w:pPr>
      <w:r w:rsidRPr="00D32B7C">
        <w:rPr>
          <w:rFonts w:ascii="Arial" w:eastAsia="Times New Roman" w:hAnsi="Arial" w:cs="Arial"/>
          <w:lang w:eastAsia="en-GB"/>
        </w:rPr>
        <w:t>The adversity the family was facing stemmed mainly from Julie's substance misuse. Substance misuse means using in a harmful or hazardous way alcohol and illicit drugs that are harmful to health.</w:t>
      </w:r>
      <w:sdt>
        <w:sdtPr>
          <w:rPr>
            <w:rFonts w:ascii="Arial" w:eastAsia="Times New Roman" w:hAnsi="Arial" w:cs="Arial"/>
            <w:lang w:eastAsia="en-GB"/>
          </w:rPr>
          <w:id w:val="558375444"/>
          <w:citation/>
        </w:sdtPr>
        <w:sdtEndPr/>
        <w:sdtContent>
          <w:r w:rsidRPr="00D32B7C">
            <w:rPr>
              <w:rFonts w:ascii="Arial" w:eastAsia="Times New Roman" w:hAnsi="Arial" w:cs="Arial"/>
              <w:lang w:eastAsia="en-GB"/>
            </w:rPr>
            <w:fldChar w:fldCharType="begin"/>
          </w:r>
          <w:r w:rsidRPr="00D32B7C">
            <w:rPr>
              <w:rFonts w:ascii="Arial" w:eastAsia="Times New Roman" w:hAnsi="Arial" w:cs="Arial"/>
              <w:lang w:eastAsia="en-GB"/>
            </w:rPr>
            <w:instrText xml:space="preserve"> CITATION Buc21 \l 2057 </w:instrText>
          </w:r>
          <w:r w:rsidRPr="00D32B7C">
            <w:rPr>
              <w:rFonts w:ascii="Arial" w:eastAsia="Times New Roman" w:hAnsi="Arial" w:cs="Arial"/>
              <w:lang w:eastAsia="en-GB"/>
            </w:rPr>
            <w:fldChar w:fldCharType="separate"/>
          </w:r>
          <w:r w:rsidR="00231ADA">
            <w:rPr>
              <w:rFonts w:ascii="Arial" w:eastAsia="Times New Roman" w:hAnsi="Arial" w:cs="Arial"/>
              <w:noProof/>
              <w:lang w:eastAsia="en-GB"/>
            </w:rPr>
            <w:t xml:space="preserve"> </w:t>
          </w:r>
          <w:r w:rsidR="00231ADA" w:rsidRPr="00231ADA">
            <w:rPr>
              <w:rFonts w:ascii="Arial" w:eastAsia="Times New Roman" w:hAnsi="Arial" w:cs="Arial"/>
              <w:noProof/>
              <w:lang w:eastAsia="en-GB"/>
            </w:rPr>
            <w:t>(Buckinghamshire Council, 2021)</w:t>
          </w:r>
          <w:r w:rsidRPr="00D32B7C">
            <w:rPr>
              <w:rFonts w:ascii="Arial" w:eastAsia="Times New Roman" w:hAnsi="Arial" w:cs="Arial"/>
              <w:lang w:eastAsia="en-GB"/>
            </w:rPr>
            <w:fldChar w:fldCharType="end"/>
          </w:r>
        </w:sdtContent>
      </w:sdt>
      <w:r w:rsidRPr="00D32B7C">
        <w:rPr>
          <w:rFonts w:ascii="Arial" w:eastAsia="Times New Roman" w:hAnsi="Arial" w:cs="Arial"/>
          <w:lang w:eastAsia="en-GB"/>
        </w:rPr>
        <w:t xml:space="preserve">. Julie’s substance misuse was a primary risk factor for the family.  </w:t>
      </w:r>
      <w:sdt>
        <w:sdtPr>
          <w:rPr>
            <w:rFonts w:ascii="Arial" w:eastAsia="Times New Roman" w:hAnsi="Arial" w:cs="Arial"/>
            <w:lang w:eastAsia="en-GB"/>
          </w:rPr>
          <w:id w:val="804744168"/>
          <w:citation/>
        </w:sdtPr>
        <w:sdtEndPr/>
        <w:sdtContent>
          <w:r w:rsidRPr="00D32B7C">
            <w:rPr>
              <w:rFonts w:ascii="Arial" w:eastAsia="Times New Roman" w:hAnsi="Arial" w:cs="Arial"/>
              <w:lang w:eastAsia="en-GB"/>
            </w:rPr>
            <w:fldChar w:fldCharType="begin"/>
          </w:r>
          <w:r w:rsidRPr="00D32B7C">
            <w:rPr>
              <w:rFonts w:ascii="Arial" w:eastAsia="Times New Roman" w:hAnsi="Arial" w:cs="Arial"/>
              <w:lang w:eastAsia="en-GB"/>
            </w:rPr>
            <w:instrText xml:space="preserve"> CITATION Smi16 \l 2057 </w:instrText>
          </w:r>
          <w:r w:rsidRPr="00D32B7C">
            <w:rPr>
              <w:rFonts w:ascii="Arial" w:eastAsia="Times New Roman" w:hAnsi="Arial" w:cs="Arial"/>
              <w:lang w:eastAsia="en-GB"/>
            </w:rPr>
            <w:fldChar w:fldCharType="separate"/>
          </w:r>
          <w:r w:rsidR="00231ADA" w:rsidRPr="00231ADA">
            <w:rPr>
              <w:rFonts w:ascii="Arial" w:eastAsia="Times New Roman" w:hAnsi="Arial" w:cs="Arial"/>
              <w:noProof/>
              <w:lang w:eastAsia="en-GB"/>
            </w:rPr>
            <w:t>(Smith &amp; Wilson, 2016)</w:t>
          </w:r>
          <w:r w:rsidRPr="00D32B7C">
            <w:rPr>
              <w:rFonts w:ascii="Arial" w:eastAsia="Times New Roman" w:hAnsi="Arial" w:cs="Arial"/>
              <w:lang w:eastAsia="en-GB"/>
            </w:rPr>
            <w:fldChar w:fldCharType="end"/>
          </w:r>
        </w:sdtContent>
      </w:sdt>
      <w:r w:rsidRPr="00D32B7C">
        <w:rPr>
          <w:rFonts w:ascii="Arial" w:eastAsia="Times New Roman" w:hAnsi="Arial" w:cs="Arial"/>
          <w:lang w:eastAsia="en-GB"/>
        </w:rPr>
        <w:t xml:space="preserve"> suggested that “parents substance use may affect their ability to consistently prioritize the child's basic physical and emotional needs over their own need for substances". This primary risk factor was consequential to secondary factors and they include criminal behaviour and prostitution on the part of their mum. Risk factors for the children are: truancy, exclusion, criminal behaviour, threat of </w:t>
      </w:r>
      <w:r w:rsidRPr="00D32B7C">
        <w:rPr>
          <w:rFonts w:ascii="Arial" w:eastAsia="Times New Roman" w:hAnsi="Arial" w:cs="Arial"/>
          <w:lang w:eastAsia="en-GB"/>
        </w:rPr>
        <w:lastRenderedPageBreak/>
        <w:t>violence in the community, anti-social behaviour, lack of trust on the agencies and behind in immunisation. </w:t>
      </w:r>
    </w:p>
    <w:p w14:paraId="3AE83778" w14:textId="77777777" w:rsidR="00A85D7E" w:rsidRPr="00D32B7C" w:rsidRDefault="00A85D7E" w:rsidP="00A5699F">
      <w:pPr>
        <w:spacing w:after="0" w:line="360" w:lineRule="auto"/>
        <w:jc w:val="both"/>
        <w:rPr>
          <w:rFonts w:ascii="Arial" w:eastAsia="Times New Roman" w:hAnsi="Arial" w:cs="Arial"/>
          <w:lang w:eastAsia="en-GB"/>
        </w:rPr>
      </w:pPr>
    </w:p>
    <w:p w14:paraId="79A4BD8C" w14:textId="2159E6F6" w:rsidR="00A85D7E" w:rsidRPr="00D32B7C" w:rsidRDefault="00A85D7E" w:rsidP="00A5699F">
      <w:pPr>
        <w:spacing w:after="0" w:line="360" w:lineRule="auto"/>
        <w:jc w:val="both"/>
        <w:rPr>
          <w:rFonts w:ascii="Arial" w:eastAsia="Times New Roman" w:hAnsi="Arial" w:cs="Arial"/>
          <w:lang w:eastAsia="en-GB"/>
        </w:rPr>
      </w:pPr>
      <w:r w:rsidRPr="00D32B7C">
        <w:rPr>
          <w:rFonts w:ascii="Arial" w:eastAsia="Times New Roman" w:hAnsi="Arial" w:cs="Arial"/>
          <w:lang w:eastAsia="en-GB"/>
        </w:rPr>
        <w:t>In comparison with other average families, this primary risk factor in addition to other consequential risk factors made the children vulnerable and in need. According to NSPCC this vulnerability would lead to neglect, physical and emotional abuse, impact on brain development, criminal behaviour and psychological effects</w:t>
      </w:r>
      <w:sdt>
        <w:sdtPr>
          <w:rPr>
            <w:rFonts w:ascii="Arial" w:eastAsia="Times New Roman" w:hAnsi="Arial" w:cs="Arial"/>
            <w:lang w:eastAsia="en-GB"/>
          </w:rPr>
          <w:id w:val="404874462"/>
          <w:citation/>
        </w:sdtPr>
        <w:sdtEndPr/>
        <w:sdtContent>
          <w:r w:rsidRPr="00D32B7C">
            <w:rPr>
              <w:rFonts w:ascii="Arial" w:eastAsia="Times New Roman" w:hAnsi="Arial" w:cs="Arial"/>
              <w:lang w:eastAsia="en-GB"/>
            </w:rPr>
            <w:fldChar w:fldCharType="begin"/>
          </w:r>
          <w:r w:rsidRPr="00D32B7C">
            <w:rPr>
              <w:rFonts w:ascii="Arial" w:eastAsia="Times New Roman" w:hAnsi="Arial" w:cs="Arial"/>
              <w:lang w:eastAsia="en-GB"/>
            </w:rPr>
            <w:instrText xml:space="preserve"> CITATION NSP21 \l 2057 </w:instrText>
          </w:r>
          <w:r w:rsidRPr="00D32B7C">
            <w:rPr>
              <w:rFonts w:ascii="Arial" w:eastAsia="Times New Roman" w:hAnsi="Arial" w:cs="Arial"/>
              <w:lang w:eastAsia="en-GB"/>
            </w:rPr>
            <w:fldChar w:fldCharType="separate"/>
          </w:r>
          <w:r w:rsidR="00231ADA">
            <w:rPr>
              <w:rFonts w:ascii="Arial" w:eastAsia="Times New Roman" w:hAnsi="Arial" w:cs="Arial"/>
              <w:noProof/>
              <w:lang w:eastAsia="en-GB"/>
            </w:rPr>
            <w:t xml:space="preserve"> </w:t>
          </w:r>
          <w:r w:rsidR="00231ADA" w:rsidRPr="00231ADA">
            <w:rPr>
              <w:rFonts w:ascii="Arial" w:eastAsia="Times New Roman" w:hAnsi="Arial" w:cs="Arial"/>
              <w:noProof/>
              <w:lang w:eastAsia="en-GB"/>
            </w:rPr>
            <w:t>(NSPCC, 2021)</w:t>
          </w:r>
          <w:r w:rsidRPr="00D32B7C">
            <w:rPr>
              <w:rFonts w:ascii="Arial" w:eastAsia="Times New Roman" w:hAnsi="Arial" w:cs="Arial"/>
              <w:lang w:eastAsia="en-GB"/>
            </w:rPr>
            <w:fldChar w:fldCharType="end"/>
          </w:r>
        </w:sdtContent>
      </w:sdt>
      <w:r w:rsidRPr="00D32B7C">
        <w:rPr>
          <w:rFonts w:ascii="Arial" w:eastAsia="Times New Roman" w:hAnsi="Arial" w:cs="Arial"/>
          <w:lang w:eastAsia="en-GB"/>
        </w:rPr>
        <w:t>. Children's educational and behavioural development would be affected as well.  In this context, a child is vulnerable if he is assessed as being in need under section 17 of the Children Act 1989</w:t>
      </w:r>
      <w:sdt>
        <w:sdtPr>
          <w:rPr>
            <w:rFonts w:ascii="Arial" w:eastAsia="Times New Roman" w:hAnsi="Arial" w:cs="Arial"/>
            <w:lang w:eastAsia="en-GB"/>
          </w:rPr>
          <w:id w:val="-47151213"/>
          <w:citation/>
        </w:sdtPr>
        <w:sdtEndPr/>
        <w:sdtContent>
          <w:r w:rsidRPr="00D32B7C">
            <w:rPr>
              <w:rFonts w:ascii="Arial" w:eastAsia="Times New Roman" w:hAnsi="Arial" w:cs="Arial"/>
              <w:lang w:eastAsia="en-GB"/>
            </w:rPr>
            <w:fldChar w:fldCharType="begin"/>
          </w:r>
          <w:r w:rsidRPr="00D32B7C">
            <w:rPr>
              <w:rFonts w:ascii="Arial" w:eastAsia="Times New Roman" w:hAnsi="Arial" w:cs="Arial"/>
              <w:lang w:eastAsia="en-GB"/>
            </w:rPr>
            <w:instrText xml:space="preserve"> CITATION sci12 \l 2057 </w:instrText>
          </w:r>
          <w:r w:rsidRPr="00D32B7C">
            <w:rPr>
              <w:rFonts w:ascii="Arial" w:eastAsia="Times New Roman" w:hAnsi="Arial" w:cs="Arial"/>
              <w:lang w:eastAsia="en-GB"/>
            </w:rPr>
            <w:fldChar w:fldCharType="separate"/>
          </w:r>
          <w:r w:rsidR="00231ADA">
            <w:rPr>
              <w:rFonts w:ascii="Arial" w:eastAsia="Times New Roman" w:hAnsi="Arial" w:cs="Arial"/>
              <w:noProof/>
              <w:lang w:eastAsia="en-GB"/>
            </w:rPr>
            <w:t xml:space="preserve"> </w:t>
          </w:r>
          <w:r w:rsidR="00231ADA" w:rsidRPr="00231ADA">
            <w:rPr>
              <w:rFonts w:ascii="Arial" w:eastAsia="Times New Roman" w:hAnsi="Arial" w:cs="Arial"/>
              <w:noProof/>
              <w:lang w:eastAsia="en-GB"/>
            </w:rPr>
            <w:t>(scie.org.uk, 2012)</w:t>
          </w:r>
          <w:r w:rsidRPr="00D32B7C">
            <w:rPr>
              <w:rFonts w:ascii="Arial" w:eastAsia="Times New Roman" w:hAnsi="Arial" w:cs="Arial"/>
              <w:lang w:eastAsia="en-GB"/>
            </w:rPr>
            <w:fldChar w:fldCharType="end"/>
          </w:r>
        </w:sdtContent>
      </w:sdt>
      <w:r w:rsidRPr="00D32B7C">
        <w:rPr>
          <w:rFonts w:ascii="Arial" w:eastAsia="Times New Roman" w:hAnsi="Arial" w:cs="Arial"/>
          <w:lang w:eastAsia="en-GB"/>
        </w:rPr>
        <w:t xml:space="preserve">. According to Public Health England (see statistics below) around 20% of children ‘in need’ are affected by drug misuse </w:t>
      </w:r>
      <w:sdt>
        <w:sdtPr>
          <w:rPr>
            <w:rFonts w:ascii="Arial" w:eastAsia="Times New Roman" w:hAnsi="Arial" w:cs="Arial"/>
            <w:lang w:eastAsia="en-GB"/>
          </w:rPr>
          <w:id w:val="-1545662040"/>
          <w:citation/>
        </w:sdtPr>
        <w:sdtEndPr/>
        <w:sdtContent>
          <w:r w:rsidRPr="00D32B7C">
            <w:rPr>
              <w:rFonts w:ascii="Arial" w:eastAsia="Times New Roman" w:hAnsi="Arial" w:cs="Arial"/>
              <w:lang w:eastAsia="en-GB"/>
            </w:rPr>
            <w:fldChar w:fldCharType="begin"/>
          </w:r>
          <w:r w:rsidRPr="00D32B7C">
            <w:rPr>
              <w:rFonts w:ascii="Arial" w:eastAsia="Times New Roman" w:hAnsi="Arial" w:cs="Arial"/>
              <w:lang w:eastAsia="en-GB"/>
            </w:rPr>
            <w:instrText xml:space="preserve">CITATION Pub21 \l 2057 </w:instrText>
          </w:r>
          <w:r w:rsidRPr="00D32B7C">
            <w:rPr>
              <w:rFonts w:ascii="Arial" w:eastAsia="Times New Roman" w:hAnsi="Arial" w:cs="Arial"/>
              <w:lang w:eastAsia="en-GB"/>
            </w:rPr>
            <w:fldChar w:fldCharType="separate"/>
          </w:r>
          <w:r w:rsidR="00231ADA" w:rsidRPr="00231ADA">
            <w:rPr>
              <w:rFonts w:ascii="Arial" w:eastAsia="Times New Roman" w:hAnsi="Arial" w:cs="Arial"/>
              <w:noProof/>
              <w:lang w:eastAsia="en-GB"/>
            </w:rPr>
            <w:t>(Public Health England, 2020)</w:t>
          </w:r>
          <w:r w:rsidRPr="00D32B7C">
            <w:rPr>
              <w:rFonts w:ascii="Arial" w:eastAsia="Times New Roman" w:hAnsi="Arial" w:cs="Arial"/>
              <w:lang w:eastAsia="en-GB"/>
            </w:rPr>
            <w:fldChar w:fldCharType="end"/>
          </w:r>
        </w:sdtContent>
      </w:sdt>
      <w:r w:rsidRPr="00D32B7C">
        <w:rPr>
          <w:rFonts w:ascii="Arial" w:eastAsia="Times New Roman" w:hAnsi="Arial" w:cs="Arial"/>
          <w:lang w:eastAsia="en-GB"/>
        </w:rPr>
        <w:t>.</w:t>
      </w:r>
    </w:p>
    <w:p w14:paraId="36074FCA" w14:textId="7A598D6E" w:rsidR="00A85D7E" w:rsidRPr="00D32B7C" w:rsidRDefault="00A85D7E" w:rsidP="00A5699F">
      <w:pPr>
        <w:spacing w:after="0" w:line="360" w:lineRule="auto"/>
        <w:jc w:val="both"/>
        <w:rPr>
          <w:rFonts w:ascii="Arial" w:eastAsia="Times New Roman" w:hAnsi="Arial" w:cs="Arial"/>
          <w:lang w:eastAsia="en-GB"/>
        </w:rPr>
      </w:pPr>
    </w:p>
    <w:p w14:paraId="5893A162" w14:textId="1678F829" w:rsidR="00A85D7E" w:rsidRPr="00D32B7C" w:rsidRDefault="00A85D7E" w:rsidP="00A5699F">
      <w:pPr>
        <w:spacing w:after="0" w:line="360" w:lineRule="auto"/>
        <w:jc w:val="both"/>
        <w:rPr>
          <w:rFonts w:ascii="Arial" w:eastAsia="Times New Roman" w:hAnsi="Arial" w:cs="Arial"/>
          <w:lang w:eastAsia="en-GB"/>
        </w:rPr>
      </w:pPr>
      <w:r w:rsidRPr="00D32B7C">
        <w:rPr>
          <w:rFonts w:ascii="Arial" w:hAnsi="Arial" w:cs="Arial"/>
          <w:noProof/>
        </w:rPr>
        <w:drawing>
          <wp:inline distT="0" distB="0" distL="0" distR="0" wp14:anchorId="4743F37A" wp14:editId="14E06C4F">
            <wp:extent cx="4749421" cy="3166104"/>
            <wp:effectExtent l="0" t="0" r="0" b="0"/>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10"/>
                    <a:stretch>
                      <a:fillRect/>
                    </a:stretch>
                  </pic:blipFill>
                  <pic:spPr>
                    <a:xfrm>
                      <a:off x="0" y="0"/>
                      <a:ext cx="4784258" cy="3189328"/>
                    </a:xfrm>
                    <a:prstGeom prst="rect">
                      <a:avLst/>
                    </a:prstGeom>
                  </pic:spPr>
                </pic:pic>
              </a:graphicData>
            </a:graphic>
          </wp:inline>
        </w:drawing>
      </w:r>
      <w:r w:rsidRPr="00D32B7C">
        <w:rPr>
          <w:rFonts w:ascii="Arial" w:eastAsia="Times New Roman" w:hAnsi="Arial" w:cs="Arial"/>
          <w:lang w:eastAsia="en-GB"/>
        </w:rPr>
        <w:t xml:space="preserve"> </w:t>
      </w:r>
    </w:p>
    <w:p w14:paraId="4EE19A32" w14:textId="76F8567A" w:rsidR="00A85D7E" w:rsidRPr="00D32B7C" w:rsidRDefault="00A85D7E" w:rsidP="00A5699F">
      <w:pPr>
        <w:spacing w:after="0" w:line="360" w:lineRule="auto"/>
        <w:jc w:val="both"/>
        <w:rPr>
          <w:rFonts w:ascii="Arial" w:eastAsia="Times New Roman" w:hAnsi="Arial" w:cs="Arial"/>
          <w:lang w:eastAsia="en-GB"/>
        </w:rPr>
      </w:pPr>
      <w:r w:rsidRPr="00D32B7C">
        <w:rPr>
          <w:rFonts w:ascii="Arial" w:eastAsia="Times New Roman" w:hAnsi="Arial" w:cs="Arial"/>
          <w:lang w:eastAsia="en-GB"/>
        </w:rPr>
        <w:t>Image1 Source: Public Health England</w:t>
      </w:r>
    </w:p>
    <w:p w14:paraId="4008A496" w14:textId="5CB5C117" w:rsidR="00A85D7E" w:rsidRPr="00D32B7C" w:rsidRDefault="00A85D7E" w:rsidP="00A5699F">
      <w:pPr>
        <w:spacing w:after="0" w:line="360" w:lineRule="auto"/>
        <w:jc w:val="both"/>
        <w:rPr>
          <w:rFonts w:ascii="Arial" w:eastAsia="Times New Roman" w:hAnsi="Arial" w:cs="Arial"/>
          <w:lang w:eastAsia="en-GB"/>
        </w:rPr>
      </w:pPr>
    </w:p>
    <w:p w14:paraId="3A88BE95" w14:textId="77777777" w:rsidR="007A27B7" w:rsidRPr="00D32B7C" w:rsidRDefault="007A27B7" w:rsidP="00A5699F">
      <w:pPr>
        <w:spacing w:after="0" w:line="360" w:lineRule="auto"/>
        <w:jc w:val="both"/>
        <w:rPr>
          <w:rFonts w:ascii="Arial" w:eastAsia="Times New Roman" w:hAnsi="Arial" w:cs="Arial"/>
          <w:lang w:eastAsia="en-GB"/>
        </w:rPr>
      </w:pPr>
    </w:p>
    <w:p w14:paraId="2B041F97" w14:textId="73EDCF20" w:rsidR="007A27B7" w:rsidRPr="00D32B7C" w:rsidRDefault="007A27B7" w:rsidP="00A5699F">
      <w:pPr>
        <w:spacing w:after="0" w:line="360" w:lineRule="auto"/>
        <w:jc w:val="both"/>
        <w:rPr>
          <w:rFonts w:ascii="Arial" w:eastAsia="Times New Roman" w:hAnsi="Arial" w:cs="Arial"/>
          <w:b/>
          <w:bCs/>
          <w:lang w:eastAsia="en-GB"/>
        </w:rPr>
      </w:pPr>
      <w:r w:rsidRPr="00D32B7C">
        <w:rPr>
          <w:rFonts w:ascii="Arial" w:eastAsia="Times New Roman" w:hAnsi="Arial" w:cs="Arial"/>
          <w:b/>
          <w:bCs/>
          <w:lang w:eastAsia="en-GB"/>
        </w:rPr>
        <w:t>Analysis</w:t>
      </w:r>
      <w:r w:rsidR="00B54213" w:rsidRPr="00D32B7C">
        <w:rPr>
          <w:rFonts w:ascii="Arial" w:eastAsia="Times New Roman" w:hAnsi="Arial" w:cs="Arial"/>
          <w:b/>
          <w:bCs/>
          <w:lang w:eastAsia="en-GB"/>
        </w:rPr>
        <w:t>:</w:t>
      </w:r>
    </w:p>
    <w:p w14:paraId="052FEAE6" w14:textId="1A533F2A" w:rsidR="00B54213" w:rsidRPr="00D32B7C" w:rsidRDefault="00B54213" w:rsidP="00A5699F">
      <w:pPr>
        <w:spacing w:after="0" w:line="360" w:lineRule="auto"/>
        <w:jc w:val="both"/>
        <w:rPr>
          <w:rFonts w:ascii="Arial" w:eastAsia="Times New Roman" w:hAnsi="Arial" w:cs="Arial"/>
          <w:b/>
          <w:bCs/>
          <w:lang w:eastAsia="en-GB"/>
        </w:rPr>
      </w:pPr>
    </w:p>
    <w:p w14:paraId="06AAFE49" w14:textId="07D331BB" w:rsidR="00B54213" w:rsidRPr="00D32B7C" w:rsidRDefault="00B54213" w:rsidP="00A5699F">
      <w:pPr>
        <w:spacing w:line="360" w:lineRule="auto"/>
        <w:jc w:val="both"/>
        <w:rPr>
          <w:rFonts w:ascii="Arial" w:eastAsia="Times New Roman" w:hAnsi="Arial" w:cs="Arial"/>
          <w:b/>
          <w:bCs/>
          <w:lang w:eastAsia="en-GB"/>
        </w:rPr>
      </w:pPr>
      <w:r w:rsidRPr="00D32B7C">
        <w:rPr>
          <w:rFonts w:ascii="Arial" w:hAnsi="Arial" w:cs="Arial"/>
          <w:b/>
          <w:bCs/>
          <w:u w:val="single"/>
        </w:rPr>
        <w:t>The assessment, intervention of multi-agency and results</w:t>
      </w:r>
    </w:p>
    <w:p w14:paraId="583CA5F1" w14:textId="77777777" w:rsidR="007A27B7" w:rsidRPr="00D32B7C" w:rsidRDefault="007A27B7" w:rsidP="00A5699F">
      <w:pPr>
        <w:spacing w:after="0" w:line="360" w:lineRule="auto"/>
        <w:jc w:val="both"/>
        <w:rPr>
          <w:rFonts w:ascii="Arial" w:eastAsia="Times New Roman" w:hAnsi="Arial" w:cs="Arial"/>
          <w:lang w:eastAsia="en-GB"/>
        </w:rPr>
      </w:pPr>
    </w:p>
    <w:p w14:paraId="29B6F055" w14:textId="6C5CAEF3" w:rsidR="007A27B7" w:rsidRPr="00C672BE" w:rsidRDefault="007A27B7" w:rsidP="00A5699F">
      <w:pPr>
        <w:spacing w:after="0" w:line="360" w:lineRule="auto"/>
        <w:jc w:val="both"/>
        <w:rPr>
          <w:rFonts w:ascii="Arial" w:hAnsi="Arial" w:cs="Arial"/>
          <w:shd w:val="clear" w:color="auto" w:fill="FFFFFF"/>
        </w:rPr>
      </w:pPr>
      <w:r w:rsidRPr="00C672BE">
        <w:rPr>
          <w:rFonts w:ascii="Arial" w:eastAsia="Times New Roman" w:hAnsi="Arial" w:cs="Arial"/>
          <w:lang w:eastAsia="en-GB"/>
        </w:rPr>
        <w:t xml:space="preserve">The adversity this family faced </w:t>
      </w:r>
      <w:r w:rsidR="00BF3B97">
        <w:rPr>
          <w:rFonts w:ascii="Arial" w:eastAsia="Times New Roman" w:hAnsi="Arial" w:cs="Arial"/>
          <w:lang w:eastAsia="en-GB"/>
        </w:rPr>
        <w:t xml:space="preserve">was </w:t>
      </w:r>
      <w:r w:rsidRPr="00C672BE">
        <w:rPr>
          <w:rFonts w:ascii="Arial" w:eastAsia="Times New Roman" w:hAnsi="Arial" w:cs="Arial"/>
          <w:lang w:eastAsia="en-GB"/>
        </w:rPr>
        <w:t>expos</w:t>
      </w:r>
      <w:r w:rsidR="00BF3B97">
        <w:rPr>
          <w:rFonts w:ascii="Arial" w:eastAsia="Times New Roman" w:hAnsi="Arial" w:cs="Arial"/>
          <w:lang w:eastAsia="en-GB"/>
        </w:rPr>
        <w:t>ure</w:t>
      </w:r>
      <w:r w:rsidRPr="00C672BE">
        <w:rPr>
          <w:rFonts w:ascii="Arial" w:eastAsia="Times New Roman" w:hAnsi="Arial" w:cs="Arial"/>
          <w:lang w:eastAsia="en-GB"/>
        </w:rPr>
        <w:t xml:space="preserve"> to multiple risk factors including neglect. This in turn made them vulnerable and in need. Legally, children in need </w:t>
      </w:r>
      <w:proofErr w:type="gramStart"/>
      <w:r w:rsidR="00210FDC">
        <w:rPr>
          <w:rFonts w:ascii="Arial" w:eastAsia="Times New Roman" w:hAnsi="Arial" w:cs="Arial"/>
          <w:lang w:eastAsia="en-GB"/>
        </w:rPr>
        <w:t>is</w:t>
      </w:r>
      <w:proofErr w:type="gramEnd"/>
      <w:r w:rsidRPr="00C672BE">
        <w:rPr>
          <w:rFonts w:ascii="Arial" w:eastAsia="Times New Roman" w:hAnsi="Arial" w:cs="Arial"/>
          <w:lang w:eastAsia="en-GB"/>
        </w:rPr>
        <w:t xml:space="preserve"> defined as those children under 18 who, in other to </w:t>
      </w:r>
      <w:r w:rsidR="00BF3B97">
        <w:rPr>
          <w:rFonts w:ascii="Arial" w:eastAsia="Times New Roman" w:hAnsi="Arial" w:cs="Arial"/>
          <w:lang w:eastAsia="en-GB"/>
        </w:rPr>
        <w:t>accomplish</w:t>
      </w:r>
      <w:r w:rsidRPr="00C672BE">
        <w:rPr>
          <w:rFonts w:ascii="Arial" w:eastAsia="Times New Roman" w:hAnsi="Arial" w:cs="Arial"/>
          <w:lang w:eastAsia="en-GB"/>
        </w:rPr>
        <w:t xml:space="preserve"> and </w:t>
      </w:r>
      <w:r w:rsidR="00BF3B97" w:rsidRPr="00C672BE">
        <w:rPr>
          <w:rFonts w:ascii="Arial" w:eastAsia="Times New Roman" w:hAnsi="Arial" w:cs="Arial"/>
          <w:lang w:eastAsia="en-GB"/>
        </w:rPr>
        <w:t>uphold</w:t>
      </w:r>
      <w:r w:rsidRPr="00C672BE">
        <w:rPr>
          <w:rFonts w:ascii="Arial" w:eastAsia="Times New Roman" w:hAnsi="Arial" w:cs="Arial"/>
          <w:lang w:eastAsia="en-GB"/>
        </w:rPr>
        <w:t xml:space="preserve"> a reasonable standard of health and development and, to </w:t>
      </w:r>
      <w:r w:rsidR="00BF3B97" w:rsidRPr="00C672BE">
        <w:rPr>
          <w:rFonts w:ascii="Arial" w:eastAsia="Times New Roman" w:hAnsi="Arial" w:cs="Arial"/>
          <w:lang w:eastAsia="en-GB"/>
        </w:rPr>
        <w:t>avert</w:t>
      </w:r>
      <w:r w:rsidRPr="00C672BE">
        <w:rPr>
          <w:rFonts w:ascii="Arial" w:eastAsia="Times New Roman" w:hAnsi="Arial" w:cs="Arial"/>
          <w:lang w:eastAsia="en-GB"/>
        </w:rPr>
        <w:t xml:space="preserve"> significant or </w:t>
      </w:r>
      <w:r w:rsidR="00BF3B97" w:rsidRPr="00C672BE">
        <w:rPr>
          <w:rFonts w:ascii="Arial" w:eastAsia="Times New Roman" w:hAnsi="Arial" w:cs="Arial"/>
          <w:lang w:eastAsia="en-GB"/>
        </w:rPr>
        <w:t>additional</w:t>
      </w:r>
      <w:r w:rsidRPr="00C672BE">
        <w:rPr>
          <w:rFonts w:ascii="Arial" w:eastAsia="Times New Roman" w:hAnsi="Arial" w:cs="Arial"/>
          <w:lang w:eastAsia="en-GB"/>
        </w:rPr>
        <w:t xml:space="preserve"> harm to health and </w:t>
      </w:r>
      <w:r w:rsidR="00BF3B97" w:rsidRPr="00C672BE">
        <w:rPr>
          <w:rFonts w:ascii="Arial" w:eastAsia="Times New Roman" w:hAnsi="Arial" w:cs="Arial"/>
          <w:lang w:eastAsia="en-GB"/>
        </w:rPr>
        <w:t>growth</w:t>
      </w:r>
      <w:r w:rsidRPr="00C672BE">
        <w:rPr>
          <w:rFonts w:ascii="Arial" w:eastAsia="Times New Roman" w:hAnsi="Arial" w:cs="Arial"/>
          <w:lang w:eastAsia="en-GB"/>
        </w:rPr>
        <w:t xml:space="preserve"> would need local </w:t>
      </w:r>
      <w:r w:rsidRPr="00C672BE">
        <w:rPr>
          <w:rFonts w:ascii="Arial" w:eastAsia="Times New Roman" w:hAnsi="Arial" w:cs="Arial"/>
          <w:lang w:eastAsia="en-GB"/>
        </w:rPr>
        <w:lastRenderedPageBreak/>
        <w:t xml:space="preserve">authority services </w:t>
      </w:r>
      <w:sdt>
        <w:sdtPr>
          <w:rPr>
            <w:rFonts w:ascii="Arial" w:eastAsia="Times New Roman" w:hAnsi="Arial" w:cs="Arial"/>
            <w:lang w:eastAsia="en-GB"/>
          </w:rPr>
          <w:id w:val="-1029943281"/>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cit21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(citizensadvice.org.uk, 2021)</w:t>
          </w:r>
          <w:r w:rsidRPr="00C672BE">
            <w:rPr>
              <w:rFonts w:ascii="Arial" w:eastAsia="Times New Roman" w:hAnsi="Arial" w:cs="Arial"/>
              <w:lang w:eastAsia="en-GB"/>
            </w:rPr>
            <w:fldChar w:fldCharType="end"/>
          </w:r>
        </w:sdtContent>
      </w:sdt>
      <w:r w:rsidRPr="00C672BE">
        <w:rPr>
          <w:rFonts w:ascii="Arial" w:eastAsia="Times New Roman" w:hAnsi="Arial" w:cs="Arial"/>
          <w:lang w:eastAsia="en-GB"/>
        </w:rPr>
        <w:t xml:space="preserve">. According to children act 1989 </w:t>
      </w:r>
      <w:r w:rsidR="006C7C77">
        <w:rPr>
          <w:rFonts w:ascii="Arial" w:eastAsia="Times New Roman" w:hAnsi="Arial" w:cs="Arial"/>
          <w:lang w:eastAsia="en-GB"/>
        </w:rPr>
        <w:t>“</w:t>
      </w:r>
      <w:r w:rsidRPr="00C672BE">
        <w:rPr>
          <w:rFonts w:ascii="Arial" w:eastAsia="Times New Roman" w:hAnsi="Arial" w:cs="Arial"/>
          <w:lang w:eastAsia="en-GB"/>
        </w:rPr>
        <w:t>when a situation is considered as child in need, then the child became a subject of an assessment</w:t>
      </w:r>
      <w:r w:rsidR="006C7C77">
        <w:rPr>
          <w:rFonts w:ascii="Arial" w:eastAsia="Times New Roman" w:hAnsi="Arial" w:cs="Arial"/>
          <w:lang w:eastAsia="en-GB"/>
        </w:rPr>
        <w:t>”</w:t>
      </w:r>
      <w:r w:rsidRPr="00C672BE">
        <w:rPr>
          <w:rFonts w:ascii="Arial" w:eastAsia="Times New Roman" w:hAnsi="Arial" w:cs="Arial"/>
          <w:lang w:eastAsia="en-GB"/>
        </w:rPr>
        <w:t>. </w:t>
      </w:r>
      <w:r w:rsidRPr="00C672BE">
        <w:rPr>
          <w:rFonts w:ascii="Arial" w:hAnsi="Arial" w:cs="Arial"/>
          <w:shd w:val="clear" w:color="auto" w:fill="FFFFFF"/>
        </w:rPr>
        <w:t xml:space="preserve">Ones there </w:t>
      </w:r>
      <w:r w:rsidR="00C979A1">
        <w:rPr>
          <w:rFonts w:ascii="Arial" w:hAnsi="Arial" w:cs="Arial"/>
          <w:shd w:val="clear" w:color="auto" w:fill="FFFFFF"/>
        </w:rPr>
        <w:t>are</w:t>
      </w:r>
      <w:r w:rsidRPr="00C672BE">
        <w:rPr>
          <w:rFonts w:ascii="Arial" w:hAnsi="Arial" w:cs="Arial"/>
          <w:shd w:val="clear" w:color="auto" w:fill="FFFFFF"/>
        </w:rPr>
        <w:t xml:space="preserve"> </w:t>
      </w:r>
      <w:r w:rsidR="00C979A1" w:rsidRPr="00C672BE">
        <w:rPr>
          <w:rFonts w:ascii="Arial" w:hAnsi="Arial" w:cs="Arial"/>
          <w:shd w:val="clear" w:color="auto" w:fill="FFFFFF"/>
        </w:rPr>
        <w:t>worries</w:t>
      </w:r>
      <w:r w:rsidRPr="00C672BE">
        <w:rPr>
          <w:rFonts w:ascii="Arial" w:hAnsi="Arial" w:cs="Arial"/>
          <w:shd w:val="clear" w:color="auto" w:fill="FFFFFF"/>
        </w:rPr>
        <w:t xml:space="preserve"> about a child's </w:t>
      </w:r>
      <w:r w:rsidR="00C979A1" w:rsidRPr="00C672BE">
        <w:rPr>
          <w:rFonts w:ascii="Arial" w:hAnsi="Arial" w:cs="Arial"/>
          <w:shd w:val="clear" w:color="auto" w:fill="FFFFFF"/>
        </w:rPr>
        <w:t>wellbeing</w:t>
      </w:r>
      <w:r w:rsidRPr="00C672BE">
        <w:rPr>
          <w:rFonts w:ascii="Arial" w:hAnsi="Arial" w:cs="Arial"/>
          <w:shd w:val="clear" w:color="auto" w:fill="FFFFFF"/>
        </w:rPr>
        <w:t xml:space="preserve"> anyone can make a referral to </w:t>
      </w:r>
      <w:r w:rsidRPr="00C672BE">
        <w:rPr>
          <w:rFonts w:ascii="Arial" w:hAnsi="Arial" w:cs="Arial"/>
          <w:b/>
          <w:bCs/>
          <w:shd w:val="clear" w:color="auto" w:fill="FFFFFF"/>
        </w:rPr>
        <w:t>Children's Social Care</w:t>
      </w:r>
      <w:r w:rsidRPr="00C672BE">
        <w:rPr>
          <w:rFonts w:ascii="Arial" w:hAnsi="Arial" w:cs="Arial"/>
          <w:shd w:val="clear" w:color="auto" w:fill="FFFFFF"/>
        </w:rPr>
        <w:t xml:space="preserve">. Those that can make the referral include the child himself or herself, </w:t>
      </w:r>
      <w:r w:rsidR="00C979A1" w:rsidRPr="00C672BE">
        <w:rPr>
          <w:rFonts w:ascii="Arial" w:hAnsi="Arial" w:cs="Arial"/>
          <w:shd w:val="clear" w:color="auto" w:fill="FFFFFF"/>
        </w:rPr>
        <w:t>experts</w:t>
      </w:r>
      <w:r w:rsidRPr="00C672BE">
        <w:rPr>
          <w:rFonts w:ascii="Arial" w:hAnsi="Arial" w:cs="Arial"/>
          <w:shd w:val="clear" w:color="auto" w:fill="FFFFFF"/>
        </w:rPr>
        <w:t xml:space="preserve"> such as teach</w:t>
      </w:r>
      <w:r w:rsidR="00313A20">
        <w:rPr>
          <w:rFonts w:ascii="Arial" w:hAnsi="Arial" w:cs="Arial"/>
          <w:shd w:val="clear" w:color="auto" w:fill="FFFFFF"/>
        </w:rPr>
        <w:t>ing staff</w:t>
      </w:r>
      <w:r w:rsidRPr="00C672BE">
        <w:rPr>
          <w:rFonts w:ascii="Arial" w:hAnsi="Arial" w:cs="Arial"/>
          <w:shd w:val="clear" w:color="auto" w:fill="FFFFFF"/>
        </w:rPr>
        <w:t xml:space="preserve">, early year's </w:t>
      </w:r>
      <w:r w:rsidR="00313A20" w:rsidRPr="00C672BE">
        <w:rPr>
          <w:rFonts w:ascii="Arial" w:hAnsi="Arial" w:cs="Arial"/>
          <w:shd w:val="clear" w:color="auto" w:fill="FFFFFF"/>
        </w:rPr>
        <w:t>workers</w:t>
      </w:r>
      <w:r w:rsidRPr="00C672BE">
        <w:rPr>
          <w:rFonts w:ascii="Arial" w:hAnsi="Arial" w:cs="Arial"/>
          <w:shd w:val="clear" w:color="auto" w:fill="FFFFFF"/>
        </w:rPr>
        <w:t xml:space="preserve">, the police, probation service, GPs and health visitors </w:t>
      </w:r>
      <w:r w:rsidR="00313A20" w:rsidRPr="00C672BE">
        <w:rPr>
          <w:rFonts w:ascii="Arial" w:hAnsi="Arial" w:cs="Arial"/>
          <w:shd w:val="clear" w:color="auto" w:fill="FFFFFF"/>
        </w:rPr>
        <w:t>in addition to</w:t>
      </w:r>
      <w:r w:rsidRPr="00C672BE">
        <w:rPr>
          <w:rFonts w:ascii="Arial" w:hAnsi="Arial" w:cs="Arial"/>
          <w:shd w:val="clear" w:color="auto" w:fill="FFFFFF"/>
        </w:rPr>
        <w:t xml:space="preserve"> family members and members of the public</w:t>
      </w:r>
      <w:sdt>
        <w:sdtPr>
          <w:rPr>
            <w:rFonts w:ascii="Arial" w:hAnsi="Arial" w:cs="Arial"/>
            <w:shd w:val="clear" w:color="auto" w:fill="FFFFFF"/>
          </w:rPr>
          <w:id w:val="1513262798"/>
          <w:citation/>
        </w:sdtPr>
        <w:sdtEndPr/>
        <w:sdtContent>
          <w:r w:rsidRPr="00C672BE">
            <w:rPr>
              <w:rFonts w:ascii="Arial" w:hAnsi="Arial" w:cs="Arial"/>
              <w:shd w:val="clear" w:color="auto" w:fill="FFFFFF"/>
            </w:rPr>
            <w:fldChar w:fldCharType="begin"/>
          </w:r>
          <w:r w:rsidRPr="00C672BE">
            <w:rPr>
              <w:rFonts w:ascii="Arial" w:hAnsi="Arial" w:cs="Arial"/>
              <w:shd w:val="clear" w:color="auto" w:fill="FFFFFF"/>
            </w:rPr>
            <w:instrText xml:space="preserve"> CITATION Buc21 \l 2057 </w:instrText>
          </w:r>
          <w:r w:rsidRPr="00C672BE">
            <w:rPr>
              <w:rFonts w:ascii="Arial" w:hAnsi="Arial" w:cs="Arial"/>
              <w:shd w:val="clear" w:color="auto" w:fill="FFFFFF"/>
            </w:rPr>
            <w:fldChar w:fldCharType="separate"/>
          </w:r>
          <w:r w:rsidR="00231ADA" w:rsidRPr="00C672BE">
            <w:rPr>
              <w:rFonts w:ascii="Arial" w:hAnsi="Arial" w:cs="Arial"/>
              <w:noProof/>
              <w:shd w:val="clear" w:color="auto" w:fill="FFFFFF"/>
            </w:rPr>
            <w:t xml:space="preserve"> (Buckinghamshire Council, 2021)</w:t>
          </w:r>
          <w:r w:rsidRPr="00C672BE">
            <w:rPr>
              <w:rFonts w:ascii="Arial" w:hAnsi="Arial" w:cs="Arial"/>
              <w:shd w:val="clear" w:color="auto" w:fill="FFFFFF"/>
            </w:rPr>
            <w:fldChar w:fldCharType="end"/>
          </w:r>
        </w:sdtContent>
      </w:sdt>
      <w:sdt>
        <w:sdtPr>
          <w:rPr>
            <w:rFonts w:ascii="Arial" w:hAnsi="Arial" w:cs="Arial"/>
            <w:shd w:val="clear" w:color="auto" w:fill="FFFFFF"/>
          </w:rPr>
          <w:id w:val="-1484924604"/>
          <w:citation/>
        </w:sdtPr>
        <w:sdtEndPr/>
        <w:sdtContent>
          <w:r w:rsidRPr="00C672BE">
            <w:rPr>
              <w:rFonts w:ascii="Arial" w:hAnsi="Arial" w:cs="Arial"/>
              <w:shd w:val="clear" w:color="auto" w:fill="FFFFFF"/>
            </w:rPr>
            <w:fldChar w:fldCharType="begin"/>
          </w:r>
          <w:r w:rsidRPr="00C672BE">
            <w:rPr>
              <w:rFonts w:ascii="Arial" w:hAnsi="Arial" w:cs="Arial"/>
              <w:shd w:val="clear" w:color="auto" w:fill="FFFFFF"/>
            </w:rPr>
            <w:instrText xml:space="preserve"> CITATION SWC20 \l 2057 </w:instrText>
          </w:r>
          <w:r w:rsidRPr="00C672BE">
            <w:rPr>
              <w:rFonts w:ascii="Arial" w:hAnsi="Arial" w:cs="Arial"/>
              <w:shd w:val="clear" w:color="auto" w:fill="FFFFFF"/>
            </w:rPr>
            <w:fldChar w:fldCharType="separate"/>
          </w:r>
          <w:r w:rsidR="00231ADA" w:rsidRPr="00C672BE">
            <w:rPr>
              <w:rFonts w:ascii="Arial" w:hAnsi="Arial" w:cs="Arial"/>
              <w:noProof/>
              <w:shd w:val="clear" w:color="auto" w:fill="FFFFFF"/>
            </w:rPr>
            <w:t xml:space="preserve"> (SWCPP, 2020)</w:t>
          </w:r>
          <w:r w:rsidRPr="00C672BE">
            <w:rPr>
              <w:rFonts w:ascii="Arial" w:hAnsi="Arial" w:cs="Arial"/>
              <w:shd w:val="clear" w:color="auto" w:fill="FFFFFF"/>
            </w:rPr>
            <w:fldChar w:fldCharType="end"/>
          </w:r>
        </w:sdtContent>
      </w:sdt>
      <w:r w:rsidRPr="00C672BE">
        <w:rPr>
          <w:rFonts w:ascii="Arial" w:hAnsi="Arial" w:cs="Arial"/>
          <w:shd w:val="clear" w:color="auto" w:fill="FFFFFF"/>
        </w:rPr>
        <w:t>.</w:t>
      </w:r>
    </w:p>
    <w:p w14:paraId="6A2EC84A" w14:textId="77777777" w:rsidR="007A27B7" w:rsidRPr="00C672BE" w:rsidRDefault="007A27B7" w:rsidP="00A5699F">
      <w:pPr>
        <w:spacing w:after="0" w:line="360" w:lineRule="auto"/>
        <w:jc w:val="both"/>
        <w:rPr>
          <w:rFonts w:ascii="Arial" w:eastAsia="Times New Roman" w:hAnsi="Arial" w:cs="Arial"/>
          <w:lang w:eastAsia="en-GB"/>
        </w:rPr>
      </w:pPr>
    </w:p>
    <w:p w14:paraId="1FC6AFCD" w14:textId="77777777" w:rsidR="007A27B7" w:rsidRPr="00C672BE" w:rsidRDefault="007A27B7" w:rsidP="00A5699F">
      <w:pPr>
        <w:spacing w:after="0" w:line="360" w:lineRule="auto"/>
        <w:jc w:val="both"/>
        <w:rPr>
          <w:rFonts w:ascii="Arial" w:eastAsia="Times New Roman" w:hAnsi="Arial" w:cs="Arial"/>
          <w:lang w:eastAsia="en-GB"/>
        </w:rPr>
      </w:pPr>
      <w:r w:rsidRPr="00C672BE">
        <w:rPr>
          <w:rFonts w:ascii="Arial" w:eastAsia="Times New Roman" w:hAnsi="Arial" w:cs="Arial"/>
          <w:lang w:eastAsia="en-GB"/>
        </w:rPr>
        <w:t>When carrying out the assessment the sections practitioners should focus on in terms of Children Act 1989 are sections 17, 47 and 31A. </w:t>
      </w:r>
    </w:p>
    <w:p w14:paraId="24531B0C" w14:textId="77777777" w:rsidR="007A27B7" w:rsidRPr="00C672BE" w:rsidRDefault="007A27B7" w:rsidP="00A5699F">
      <w:pPr>
        <w:numPr>
          <w:ilvl w:val="0"/>
          <w:numId w:val="6"/>
        </w:numPr>
        <w:spacing w:before="100" w:beforeAutospacing="1" w:after="100" w:afterAutospacing="1" w:line="360" w:lineRule="auto"/>
        <w:jc w:val="both"/>
        <w:rPr>
          <w:rFonts w:ascii="Arial" w:eastAsia="Times New Roman" w:hAnsi="Arial" w:cs="Arial"/>
          <w:lang w:eastAsia="en-GB"/>
        </w:rPr>
      </w:pPr>
      <w:r w:rsidRPr="00C672BE">
        <w:rPr>
          <w:rFonts w:ascii="Arial" w:eastAsia="Times New Roman" w:hAnsi="Arial" w:cs="Arial"/>
          <w:lang w:eastAsia="en-GB"/>
        </w:rPr>
        <w:t>Section 17 seeks to justify if this indeed is a child in need. </w:t>
      </w:r>
    </w:p>
    <w:p w14:paraId="23417174" w14:textId="7D88ED5F" w:rsidR="007A27B7" w:rsidRPr="00C672BE" w:rsidRDefault="007A27B7" w:rsidP="00A5699F">
      <w:pPr>
        <w:numPr>
          <w:ilvl w:val="0"/>
          <w:numId w:val="6"/>
        </w:numPr>
        <w:spacing w:before="100" w:beforeAutospacing="1" w:after="100" w:afterAutospacing="1" w:line="360" w:lineRule="auto"/>
        <w:jc w:val="both"/>
        <w:rPr>
          <w:rFonts w:ascii="Arial" w:eastAsia="Times New Roman" w:hAnsi="Arial" w:cs="Arial"/>
          <w:lang w:eastAsia="en-GB"/>
        </w:rPr>
      </w:pPr>
      <w:r w:rsidRPr="00C672BE">
        <w:rPr>
          <w:rFonts w:ascii="Arial" w:eastAsia="Times New Roman" w:hAnsi="Arial" w:cs="Arial"/>
          <w:lang w:eastAsia="en-GB"/>
        </w:rPr>
        <w:t xml:space="preserve">Section 47 focuses on, </w:t>
      </w:r>
      <w:r w:rsidR="00E77630">
        <w:rPr>
          <w:rFonts w:ascii="Arial" w:eastAsia="Times New Roman" w:hAnsi="Arial" w:cs="Arial"/>
          <w:lang w:eastAsia="en-GB"/>
        </w:rPr>
        <w:t>‘if</w:t>
      </w:r>
      <w:r w:rsidRPr="00C672BE">
        <w:rPr>
          <w:rFonts w:ascii="Arial" w:eastAsia="Times New Roman" w:hAnsi="Arial" w:cs="Arial"/>
          <w:lang w:eastAsia="en-GB"/>
        </w:rPr>
        <w:t xml:space="preserve"> there</w:t>
      </w:r>
      <w:r w:rsidR="00E77630">
        <w:rPr>
          <w:rFonts w:ascii="Arial" w:eastAsia="Times New Roman" w:hAnsi="Arial" w:cs="Arial"/>
          <w:lang w:eastAsia="en-GB"/>
        </w:rPr>
        <w:t xml:space="preserve"> is</w:t>
      </w:r>
      <w:r w:rsidRPr="00C672BE">
        <w:rPr>
          <w:rFonts w:ascii="Arial" w:eastAsia="Times New Roman" w:hAnsi="Arial" w:cs="Arial"/>
          <w:lang w:eastAsia="en-GB"/>
        </w:rPr>
        <w:t xml:space="preserve"> </w:t>
      </w:r>
      <w:r w:rsidR="00E77630">
        <w:rPr>
          <w:rFonts w:ascii="Arial" w:eastAsia="Times New Roman" w:hAnsi="Arial" w:cs="Arial"/>
          <w:lang w:eastAsia="en-GB"/>
        </w:rPr>
        <w:t>a rational</w:t>
      </w:r>
      <w:r w:rsidRPr="00C672BE">
        <w:rPr>
          <w:rFonts w:ascii="Arial" w:eastAsia="Times New Roman" w:hAnsi="Arial" w:cs="Arial"/>
          <w:lang w:eastAsia="en-GB"/>
        </w:rPr>
        <w:t xml:space="preserve"> to </w:t>
      </w:r>
      <w:r w:rsidR="00313A20">
        <w:rPr>
          <w:rFonts w:ascii="Arial" w:eastAsia="Times New Roman" w:hAnsi="Arial" w:cs="Arial"/>
          <w:lang w:eastAsia="en-GB"/>
        </w:rPr>
        <w:t xml:space="preserve">be </w:t>
      </w:r>
      <w:r w:rsidR="00313A20" w:rsidRPr="00C672BE">
        <w:rPr>
          <w:rFonts w:ascii="Arial" w:eastAsia="Times New Roman" w:hAnsi="Arial" w:cs="Arial"/>
          <w:lang w:eastAsia="en-GB"/>
        </w:rPr>
        <w:t>suspicious</w:t>
      </w:r>
      <w:r w:rsidRPr="00C672BE">
        <w:rPr>
          <w:rFonts w:ascii="Arial" w:eastAsia="Times New Roman" w:hAnsi="Arial" w:cs="Arial"/>
          <w:lang w:eastAsia="en-GB"/>
        </w:rPr>
        <w:t xml:space="preserve"> that th</w:t>
      </w:r>
      <w:r w:rsidR="00E77630">
        <w:rPr>
          <w:rFonts w:ascii="Arial" w:eastAsia="Times New Roman" w:hAnsi="Arial" w:cs="Arial"/>
          <w:lang w:eastAsia="en-GB"/>
        </w:rPr>
        <w:t>e child</w:t>
      </w:r>
      <w:r w:rsidRPr="00C672BE">
        <w:rPr>
          <w:rFonts w:ascii="Arial" w:eastAsia="Times New Roman" w:hAnsi="Arial" w:cs="Arial"/>
          <w:lang w:eastAsia="en-GB"/>
        </w:rPr>
        <w:t xml:space="preserve"> is suffering, or is likely to suffer, significant harm'</w:t>
      </w:r>
    </w:p>
    <w:p w14:paraId="20AA3DAB" w14:textId="77777777" w:rsidR="007A27B7" w:rsidRPr="00C672BE" w:rsidRDefault="007A27B7" w:rsidP="00A5699F">
      <w:pPr>
        <w:numPr>
          <w:ilvl w:val="0"/>
          <w:numId w:val="6"/>
        </w:numPr>
        <w:spacing w:before="100" w:beforeAutospacing="1" w:after="100" w:afterAutospacing="1" w:line="360" w:lineRule="auto"/>
        <w:jc w:val="both"/>
        <w:rPr>
          <w:rFonts w:ascii="Arial" w:eastAsia="Times New Roman" w:hAnsi="Arial" w:cs="Arial"/>
          <w:lang w:eastAsia="en-GB"/>
        </w:rPr>
      </w:pPr>
      <w:r w:rsidRPr="00C672BE">
        <w:rPr>
          <w:rFonts w:ascii="Arial" w:eastAsia="Times New Roman" w:hAnsi="Arial" w:cs="Arial"/>
          <w:lang w:eastAsia="en-GB"/>
        </w:rPr>
        <w:t>Lastly Section 31A asks, 'Is this child in need of accommodation?'</w:t>
      </w:r>
    </w:p>
    <w:p w14:paraId="7DBEFDCC" w14:textId="408AE62D" w:rsidR="00545A4D" w:rsidRPr="00C672BE" w:rsidRDefault="00545A4D" w:rsidP="00A5699F">
      <w:pPr>
        <w:spacing w:after="0" w:line="360" w:lineRule="auto"/>
        <w:jc w:val="both"/>
        <w:rPr>
          <w:rFonts w:ascii="Arial" w:eastAsia="Times New Roman" w:hAnsi="Arial" w:cs="Arial"/>
          <w:b/>
          <w:bCs/>
          <w:lang w:eastAsia="en-GB"/>
        </w:rPr>
      </w:pPr>
      <w:r w:rsidRPr="00C672BE">
        <w:rPr>
          <w:rFonts w:ascii="Arial" w:eastAsia="Times New Roman" w:hAnsi="Arial" w:cs="Arial"/>
          <w:b/>
          <w:bCs/>
          <w:lang w:eastAsia="en-GB"/>
        </w:rPr>
        <w:t>Interventions</w:t>
      </w:r>
    </w:p>
    <w:p w14:paraId="715092A1" w14:textId="77777777" w:rsidR="00545A4D" w:rsidRPr="00C672BE" w:rsidRDefault="00545A4D" w:rsidP="00A5699F">
      <w:pPr>
        <w:spacing w:after="0" w:line="360" w:lineRule="auto"/>
        <w:jc w:val="both"/>
        <w:rPr>
          <w:rFonts w:ascii="Arial" w:eastAsia="Times New Roman" w:hAnsi="Arial" w:cs="Arial"/>
          <w:lang w:eastAsia="en-GB"/>
        </w:rPr>
      </w:pPr>
    </w:p>
    <w:p w14:paraId="3E0C8A62" w14:textId="0782034F" w:rsidR="007A27B7" w:rsidRPr="00C672BE" w:rsidRDefault="007A27B7" w:rsidP="00A5699F">
      <w:pPr>
        <w:spacing w:after="0" w:line="360" w:lineRule="auto"/>
        <w:jc w:val="both"/>
        <w:rPr>
          <w:rFonts w:ascii="Arial" w:eastAsia="Times New Roman" w:hAnsi="Arial" w:cs="Arial"/>
          <w:lang w:eastAsia="en-GB"/>
        </w:rPr>
      </w:pPr>
      <w:r w:rsidRPr="00C672BE">
        <w:rPr>
          <w:rFonts w:ascii="Arial" w:eastAsia="Times New Roman" w:hAnsi="Arial" w:cs="Arial"/>
          <w:lang w:eastAsia="en-GB"/>
        </w:rPr>
        <w:t>On the back drop that children/family in this case were at risk and specific assessment was required, the practitioners implemented a specific intervention. This intervention was based on assessment framework called 'Working Together to Safeguard Children A guide to inter-agency working to safeguard and promote the welfare of children' (2018). This framework opinionated that everyone who comes into contact with children and families has a role to play.</w:t>
      </w:r>
      <w:sdt>
        <w:sdtPr>
          <w:rPr>
            <w:rFonts w:ascii="Arial" w:eastAsia="Times New Roman" w:hAnsi="Arial" w:cs="Arial"/>
            <w:lang w:eastAsia="en-GB"/>
          </w:rPr>
          <w:id w:val="-1126150097"/>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BAS18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 xml:space="preserve"> (BASW, 2018)</w:t>
          </w:r>
          <w:r w:rsidRPr="00C672BE">
            <w:rPr>
              <w:rFonts w:ascii="Arial" w:eastAsia="Times New Roman" w:hAnsi="Arial" w:cs="Arial"/>
              <w:lang w:eastAsia="en-GB"/>
            </w:rPr>
            <w:fldChar w:fldCharType="end"/>
          </w:r>
        </w:sdtContent>
      </w:sdt>
    </w:p>
    <w:p w14:paraId="0225B376" w14:textId="77777777" w:rsidR="007A27B7" w:rsidRPr="00C672BE" w:rsidRDefault="007A27B7" w:rsidP="00A5699F">
      <w:pPr>
        <w:spacing w:after="0" w:line="360" w:lineRule="auto"/>
        <w:jc w:val="both"/>
        <w:rPr>
          <w:rFonts w:ascii="Arial" w:eastAsia="Times New Roman" w:hAnsi="Arial" w:cs="Arial"/>
          <w:lang w:eastAsia="en-GB"/>
        </w:rPr>
      </w:pPr>
    </w:p>
    <w:p w14:paraId="0AB7D7E7" w14:textId="731511E7" w:rsidR="007A27B7" w:rsidRPr="00C672BE" w:rsidRDefault="007A27B7" w:rsidP="00A5699F">
      <w:pPr>
        <w:spacing w:after="0" w:line="360" w:lineRule="auto"/>
        <w:jc w:val="both"/>
        <w:rPr>
          <w:rFonts w:ascii="Arial" w:eastAsia="Times New Roman" w:hAnsi="Arial" w:cs="Arial"/>
          <w:lang w:eastAsia="en-GB"/>
        </w:rPr>
      </w:pPr>
      <w:r w:rsidRPr="00C672BE">
        <w:rPr>
          <w:rFonts w:ascii="Arial" w:eastAsia="Times New Roman" w:hAnsi="Arial" w:cs="Arial"/>
          <w:lang w:eastAsia="en-GB"/>
        </w:rPr>
        <w:t xml:space="preserve">This assessment framework was based on parental capacity and children developmental needs and family environmental factors. In this case parental capacity was judged poor due to Julie's substance misuse. </w:t>
      </w:r>
      <w:r w:rsidR="006C7C77">
        <w:rPr>
          <w:rFonts w:ascii="Arial" w:eastAsia="Times New Roman" w:hAnsi="Arial" w:cs="Arial"/>
          <w:lang w:eastAsia="en-GB"/>
        </w:rPr>
        <w:t>She was deemed</w:t>
      </w:r>
      <w:r w:rsidRPr="00C672BE">
        <w:rPr>
          <w:rFonts w:ascii="Arial" w:eastAsia="Times New Roman" w:hAnsi="Arial" w:cs="Arial"/>
          <w:lang w:eastAsia="en-GB"/>
        </w:rPr>
        <w:t xml:space="preserve"> </w:t>
      </w:r>
      <w:r w:rsidR="006C7C77">
        <w:rPr>
          <w:rFonts w:ascii="Arial" w:eastAsia="Times New Roman" w:hAnsi="Arial" w:cs="Arial"/>
          <w:lang w:eastAsia="en-GB"/>
        </w:rPr>
        <w:t>incap</w:t>
      </w:r>
      <w:r w:rsidRPr="00C672BE">
        <w:rPr>
          <w:rFonts w:ascii="Arial" w:eastAsia="Times New Roman" w:hAnsi="Arial" w:cs="Arial"/>
          <w:lang w:eastAsia="en-GB"/>
        </w:rPr>
        <w:t>able</w:t>
      </w:r>
      <w:r w:rsidR="006C7C77">
        <w:rPr>
          <w:rFonts w:ascii="Arial" w:eastAsia="Times New Roman" w:hAnsi="Arial" w:cs="Arial"/>
          <w:lang w:eastAsia="en-GB"/>
        </w:rPr>
        <w:t xml:space="preserve"> as a mother</w:t>
      </w:r>
      <w:r w:rsidRPr="00C672BE">
        <w:rPr>
          <w:rFonts w:ascii="Arial" w:eastAsia="Times New Roman" w:hAnsi="Arial" w:cs="Arial"/>
          <w:lang w:eastAsia="en-GB"/>
        </w:rPr>
        <w:t xml:space="preserve"> to pay sufficient attention to her children's needs </w:t>
      </w:r>
      <w:r w:rsidR="006C7C77">
        <w:rPr>
          <w:rFonts w:ascii="Arial" w:eastAsia="Times New Roman" w:hAnsi="Arial" w:cs="Arial"/>
          <w:lang w:eastAsia="en-GB"/>
        </w:rPr>
        <w:t>because</w:t>
      </w:r>
      <w:r w:rsidRPr="00C672BE">
        <w:rPr>
          <w:rFonts w:ascii="Arial" w:eastAsia="Times New Roman" w:hAnsi="Arial" w:cs="Arial"/>
          <w:lang w:eastAsia="en-GB"/>
        </w:rPr>
        <w:t xml:space="preserve"> her focus was on obtaining drugs. This in turn affected their developmental needs and exposed them to physical and emotional neglect in that environment</w:t>
      </w:r>
      <w:sdt>
        <w:sdtPr>
          <w:rPr>
            <w:rFonts w:ascii="Arial" w:eastAsia="Times New Roman" w:hAnsi="Arial" w:cs="Arial"/>
            <w:lang w:eastAsia="en-GB"/>
          </w:rPr>
          <w:id w:val="-868285586"/>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Har17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 xml:space="preserve"> (Hardy, 2017)</w:t>
          </w:r>
          <w:r w:rsidRPr="00C672BE">
            <w:rPr>
              <w:rFonts w:ascii="Arial" w:eastAsia="Times New Roman" w:hAnsi="Arial" w:cs="Arial"/>
              <w:lang w:eastAsia="en-GB"/>
            </w:rPr>
            <w:fldChar w:fldCharType="end"/>
          </w:r>
        </w:sdtContent>
      </w:sdt>
      <w:r w:rsidRPr="00C672BE">
        <w:rPr>
          <w:rFonts w:ascii="Arial" w:eastAsia="Times New Roman" w:hAnsi="Arial" w:cs="Arial"/>
          <w:lang w:eastAsia="en-GB"/>
        </w:rPr>
        <w:t xml:space="preserve">. Under section 17 of children's act 1989 local authorities are obliged to </w:t>
      </w:r>
      <w:r w:rsidR="00E77630" w:rsidRPr="00C672BE">
        <w:rPr>
          <w:rFonts w:ascii="Arial" w:eastAsia="Times New Roman" w:hAnsi="Arial" w:cs="Arial"/>
          <w:lang w:eastAsia="en-GB"/>
        </w:rPr>
        <w:t>encourage</w:t>
      </w:r>
      <w:r w:rsidRPr="00C672BE">
        <w:rPr>
          <w:rFonts w:ascii="Arial" w:eastAsia="Times New Roman" w:hAnsi="Arial" w:cs="Arial"/>
          <w:lang w:eastAsia="en-GB"/>
        </w:rPr>
        <w:t xml:space="preserve"> the </w:t>
      </w:r>
      <w:r w:rsidR="00E77630" w:rsidRPr="00C672BE">
        <w:rPr>
          <w:rFonts w:ascii="Arial" w:eastAsia="Times New Roman" w:hAnsi="Arial" w:cs="Arial"/>
          <w:lang w:eastAsia="en-GB"/>
        </w:rPr>
        <w:t>nurtur</w:t>
      </w:r>
      <w:r w:rsidR="00E77630">
        <w:rPr>
          <w:rFonts w:ascii="Arial" w:eastAsia="Times New Roman" w:hAnsi="Arial" w:cs="Arial"/>
          <w:lang w:eastAsia="en-GB"/>
        </w:rPr>
        <w:t>ing</w:t>
      </w:r>
      <w:r w:rsidRPr="00C672BE">
        <w:rPr>
          <w:rFonts w:ascii="Arial" w:eastAsia="Times New Roman" w:hAnsi="Arial" w:cs="Arial"/>
          <w:lang w:eastAsia="en-GB"/>
        </w:rPr>
        <w:t xml:space="preserve"> of children in need by their families.</w:t>
      </w:r>
      <w:sdt>
        <w:sdtPr>
          <w:rPr>
            <w:rFonts w:ascii="Arial" w:eastAsia="Times New Roman" w:hAnsi="Arial" w:cs="Arial"/>
            <w:lang w:eastAsia="en-GB"/>
          </w:rPr>
          <w:id w:val="-1714025315"/>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Pub13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 xml:space="preserve"> (Publications.parliament.uk, 2013)</w:t>
          </w:r>
          <w:r w:rsidRPr="00C672BE">
            <w:rPr>
              <w:rFonts w:ascii="Arial" w:eastAsia="Times New Roman" w:hAnsi="Arial" w:cs="Arial"/>
              <w:lang w:eastAsia="en-GB"/>
            </w:rPr>
            <w:fldChar w:fldCharType="end"/>
          </w:r>
        </w:sdtContent>
      </w:sdt>
      <w:r w:rsidRPr="00C672BE">
        <w:rPr>
          <w:rFonts w:ascii="Arial" w:eastAsia="Times New Roman" w:hAnsi="Arial" w:cs="Arial"/>
          <w:lang w:eastAsia="en-GB"/>
        </w:rPr>
        <w:t xml:space="preserve">. Based on this assessment, the practitioners started a plan to support this family: Julie, the children's mother was referred to local drug rehabilitation centre; Sonia was sent on 10- week parenting programme to improve emotional health of both adults and children by family links Nurturing Programme; and Tom, who had become bad influence on other children left home to live somewhere else with his dad may be due to the intervention. For this case study </w:t>
      </w:r>
      <w:r w:rsidRPr="00C672BE">
        <w:rPr>
          <w:rFonts w:ascii="Arial" w:eastAsia="Times New Roman" w:hAnsi="Arial" w:cs="Arial"/>
          <w:lang w:eastAsia="en-GB"/>
        </w:rPr>
        <w:lastRenderedPageBreak/>
        <w:t>the partners (multi-agency) include Police, NHS, Children Services, Housing, Education Authority, Youth Offending team and Rehabilitation Offices.</w:t>
      </w:r>
    </w:p>
    <w:p w14:paraId="49E27995" w14:textId="77777777" w:rsidR="007A27B7" w:rsidRPr="00C672BE" w:rsidRDefault="007A27B7" w:rsidP="00A5699F">
      <w:pPr>
        <w:spacing w:after="0" w:line="360" w:lineRule="auto"/>
        <w:jc w:val="both"/>
        <w:rPr>
          <w:rFonts w:ascii="Arial" w:eastAsia="Times New Roman" w:hAnsi="Arial" w:cs="Arial"/>
          <w:lang w:eastAsia="en-GB"/>
        </w:rPr>
      </w:pPr>
      <w:r w:rsidRPr="00C672BE">
        <w:rPr>
          <w:rFonts w:ascii="Arial" w:eastAsia="Times New Roman" w:hAnsi="Arial" w:cs="Arial"/>
          <w:lang w:eastAsia="en-GB"/>
        </w:rPr>
        <w:t xml:space="preserve"> </w:t>
      </w:r>
    </w:p>
    <w:p w14:paraId="105F199B" w14:textId="2D1314AF" w:rsidR="007A27B7" w:rsidRPr="00C672BE" w:rsidRDefault="007A27B7" w:rsidP="00A5699F">
      <w:pPr>
        <w:spacing w:after="0" w:line="360" w:lineRule="auto"/>
        <w:jc w:val="both"/>
        <w:rPr>
          <w:rFonts w:ascii="Arial" w:eastAsia="Times New Roman" w:hAnsi="Arial" w:cs="Arial"/>
          <w:lang w:eastAsia="en-GB"/>
        </w:rPr>
      </w:pPr>
      <w:r w:rsidRPr="00C672BE">
        <w:rPr>
          <w:rFonts w:ascii="Arial" w:eastAsia="Times New Roman" w:hAnsi="Arial" w:cs="Arial"/>
          <w:lang w:eastAsia="en-GB"/>
        </w:rPr>
        <w:t xml:space="preserve">The intervention made is rooted to children's act 2004. The act places duty on local authorities and their partners to </w:t>
      </w:r>
      <w:r w:rsidR="006C7C77">
        <w:rPr>
          <w:rFonts w:ascii="Arial" w:eastAsia="Times New Roman" w:hAnsi="Arial" w:cs="Arial"/>
          <w:lang w:eastAsia="en-GB"/>
        </w:rPr>
        <w:t>work as team to</w:t>
      </w:r>
      <w:r w:rsidRPr="00C672BE">
        <w:rPr>
          <w:rFonts w:ascii="Arial" w:eastAsia="Times New Roman" w:hAnsi="Arial" w:cs="Arial"/>
          <w:lang w:eastAsia="en-GB"/>
        </w:rPr>
        <w:t xml:space="preserve"> promot</w:t>
      </w:r>
      <w:r w:rsidR="006C7C77">
        <w:rPr>
          <w:rFonts w:ascii="Arial" w:eastAsia="Times New Roman" w:hAnsi="Arial" w:cs="Arial"/>
          <w:lang w:eastAsia="en-GB"/>
        </w:rPr>
        <w:t>e</w:t>
      </w:r>
      <w:r w:rsidRPr="00C672BE">
        <w:rPr>
          <w:rFonts w:ascii="Arial" w:eastAsia="Times New Roman" w:hAnsi="Arial" w:cs="Arial"/>
          <w:lang w:eastAsia="en-GB"/>
        </w:rPr>
        <w:t xml:space="preserve"> the well-being of children and young people under the age of 18 and to make arrangements </w:t>
      </w:r>
      <w:r w:rsidR="00E77630">
        <w:rPr>
          <w:rFonts w:ascii="Arial" w:eastAsia="Times New Roman" w:hAnsi="Arial" w:cs="Arial"/>
          <w:lang w:eastAsia="en-GB"/>
        </w:rPr>
        <w:t>for</w:t>
      </w:r>
      <w:r w:rsidRPr="00C672BE">
        <w:rPr>
          <w:rFonts w:ascii="Arial" w:eastAsia="Times New Roman" w:hAnsi="Arial" w:cs="Arial"/>
          <w:lang w:eastAsia="en-GB"/>
        </w:rPr>
        <w:t xml:space="preserve"> </w:t>
      </w:r>
      <w:r w:rsidR="00E77630" w:rsidRPr="00C672BE">
        <w:rPr>
          <w:rFonts w:ascii="Arial" w:eastAsia="Times New Roman" w:hAnsi="Arial" w:cs="Arial"/>
          <w:lang w:eastAsia="en-GB"/>
        </w:rPr>
        <w:t>protection</w:t>
      </w:r>
      <w:r w:rsidRPr="00C672BE">
        <w:rPr>
          <w:rFonts w:ascii="Arial" w:eastAsia="Times New Roman" w:hAnsi="Arial" w:cs="Arial"/>
          <w:lang w:eastAsia="en-GB"/>
        </w:rPr>
        <w:t xml:space="preserve"> and promot</w:t>
      </w:r>
      <w:r w:rsidR="00E77630">
        <w:rPr>
          <w:rFonts w:ascii="Arial" w:eastAsia="Times New Roman" w:hAnsi="Arial" w:cs="Arial"/>
          <w:lang w:eastAsia="en-GB"/>
        </w:rPr>
        <w:t>ion of</w:t>
      </w:r>
      <w:r w:rsidRPr="00C672BE">
        <w:rPr>
          <w:rFonts w:ascii="Arial" w:eastAsia="Times New Roman" w:hAnsi="Arial" w:cs="Arial"/>
          <w:lang w:eastAsia="en-GB"/>
        </w:rPr>
        <w:t xml:space="preserve"> welfare of children.</w:t>
      </w:r>
      <w:sdt>
        <w:sdtPr>
          <w:rPr>
            <w:rFonts w:ascii="Arial" w:eastAsia="Times New Roman" w:hAnsi="Arial" w:cs="Arial"/>
            <w:lang w:eastAsia="en-GB"/>
          </w:rPr>
          <w:id w:val="-212037894"/>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Eva13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 xml:space="preserve"> (Evans, 2013)</w:t>
          </w:r>
          <w:r w:rsidRPr="00C672BE">
            <w:rPr>
              <w:rFonts w:ascii="Arial" w:eastAsia="Times New Roman" w:hAnsi="Arial" w:cs="Arial"/>
              <w:lang w:eastAsia="en-GB"/>
            </w:rPr>
            <w:fldChar w:fldCharType="end"/>
          </w:r>
        </w:sdtContent>
      </w:sdt>
      <w:r w:rsidRPr="00C672BE">
        <w:rPr>
          <w:rFonts w:ascii="Arial" w:eastAsia="Times New Roman" w:hAnsi="Arial" w:cs="Arial"/>
          <w:lang w:eastAsia="en-GB"/>
        </w:rPr>
        <w:t>. As well</w:t>
      </w:r>
      <w:r w:rsidR="006C7C77">
        <w:rPr>
          <w:rFonts w:ascii="Arial" w:eastAsia="Times New Roman" w:hAnsi="Arial" w:cs="Arial"/>
          <w:lang w:eastAsia="en-GB"/>
        </w:rPr>
        <w:t>,</w:t>
      </w:r>
      <w:r w:rsidRPr="00C672BE">
        <w:rPr>
          <w:rFonts w:ascii="Arial" w:eastAsia="Times New Roman" w:hAnsi="Arial" w:cs="Arial"/>
          <w:lang w:eastAsia="en-GB"/>
        </w:rPr>
        <w:t xml:space="preserve"> UK ratified United Nations Convention on the Rights of the Child (UNCRC) in 1991. The </w:t>
      </w:r>
      <w:r w:rsidR="006C7C77">
        <w:rPr>
          <w:rFonts w:ascii="Arial" w:eastAsia="Times New Roman" w:hAnsi="Arial" w:cs="Arial"/>
          <w:lang w:eastAsia="en-GB"/>
        </w:rPr>
        <w:t xml:space="preserve">act </w:t>
      </w:r>
      <w:r w:rsidRPr="00C672BE">
        <w:rPr>
          <w:rFonts w:ascii="Arial" w:eastAsia="Times New Roman" w:hAnsi="Arial" w:cs="Arial"/>
          <w:lang w:eastAsia="en-GB"/>
        </w:rPr>
        <w:t>requires governments to meet the basic needs of children and assist them to reach their full potential.  This practitioners' intervention was based on articles 24, 26, 27 and 28 of the convention</w:t>
      </w:r>
      <w:sdt>
        <w:sdtPr>
          <w:rPr>
            <w:rFonts w:ascii="Arial" w:eastAsia="Times New Roman" w:hAnsi="Arial" w:cs="Arial"/>
            <w:lang w:eastAsia="en-GB"/>
          </w:rPr>
          <w:id w:val="1568153076"/>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sav21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 xml:space="preserve"> (savethechildren, n.d.)</w:t>
          </w:r>
          <w:r w:rsidRPr="00C672BE">
            <w:rPr>
              <w:rFonts w:ascii="Arial" w:eastAsia="Times New Roman" w:hAnsi="Arial" w:cs="Arial"/>
              <w:lang w:eastAsia="en-GB"/>
            </w:rPr>
            <w:fldChar w:fldCharType="end"/>
          </w:r>
        </w:sdtContent>
      </w:sdt>
    </w:p>
    <w:p w14:paraId="097B05AF" w14:textId="77777777" w:rsidR="00A5699F" w:rsidRPr="00C672BE" w:rsidRDefault="00A5699F" w:rsidP="00A5699F">
      <w:pPr>
        <w:spacing w:after="0" w:line="360" w:lineRule="auto"/>
        <w:jc w:val="both"/>
        <w:rPr>
          <w:rFonts w:ascii="Arial" w:eastAsia="Times New Roman" w:hAnsi="Arial" w:cs="Arial"/>
          <w:lang w:eastAsia="en-GB"/>
        </w:rPr>
      </w:pPr>
    </w:p>
    <w:p w14:paraId="03FE6544" w14:textId="08110362" w:rsidR="007A27B7" w:rsidRPr="00C672BE" w:rsidRDefault="007A27B7" w:rsidP="00A5699F">
      <w:pPr>
        <w:shd w:val="clear" w:color="auto" w:fill="FFFFFF"/>
        <w:spacing w:line="360" w:lineRule="auto"/>
        <w:jc w:val="both"/>
        <w:rPr>
          <w:rFonts w:ascii="Arial" w:eastAsia="Times New Roman" w:hAnsi="Arial" w:cs="Arial"/>
          <w:lang w:eastAsia="en-GB"/>
        </w:rPr>
      </w:pPr>
      <w:r w:rsidRPr="00C672BE">
        <w:rPr>
          <w:rFonts w:ascii="Arial" w:eastAsia="Times New Roman" w:hAnsi="Arial" w:cs="Arial"/>
          <w:lang w:eastAsia="en-GB"/>
        </w:rPr>
        <w:t xml:space="preserve">The multi-agency intervention in this case study relates to article 24. The article states that </w:t>
      </w:r>
      <w:r w:rsidR="00B31FE5">
        <w:rPr>
          <w:rFonts w:ascii="Arial" w:eastAsia="Times New Roman" w:hAnsi="Arial" w:cs="Arial"/>
          <w:lang w:eastAsia="en-GB"/>
        </w:rPr>
        <w:t>“</w:t>
      </w:r>
      <w:r w:rsidRPr="00C672BE">
        <w:rPr>
          <w:rFonts w:ascii="Arial" w:eastAsia="Times New Roman" w:hAnsi="Arial" w:cs="Arial"/>
          <w:lang w:eastAsia="en-GB"/>
        </w:rPr>
        <w:t xml:space="preserve">parties shall </w:t>
      </w:r>
      <w:r w:rsidR="006C7C77">
        <w:rPr>
          <w:rFonts w:ascii="Arial" w:eastAsia="Times New Roman" w:hAnsi="Arial" w:cs="Arial"/>
          <w:lang w:eastAsia="en-GB"/>
        </w:rPr>
        <w:t>endeavour</w:t>
      </w:r>
      <w:r w:rsidRPr="00C672BE">
        <w:rPr>
          <w:rFonts w:ascii="Arial" w:eastAsia="Times New Roman" w:hAnsi="Arial" w:cs="Arial"/>
          <w:lang w:eastAsia="en-GB"/>
        </w:rPr>
        <w:t xml:space="preserve"> to</w:t>
      </w:r>
      <w:r w:rsidR="00B31FE5">
        <w:rPr>
          <w:rFonts w:ascii="Arial" w:eastAsia="Times New Roman" w:hAnsi="Arial" w:cs="Arial"/>
          <w:lang w:eastAsia="en-GB"/>
        </w:rPr>
        <w:t xml:space="preserve"> make sure</w:t>
      </w:r>
      <w:r w:rsidRPr="00C672BE">
        <w:rPr>
          <w:rFonts w:ascii="Arial" w:eastAsia="Times New Roman" w:hAnsi="Arial" w:cs="Arial"/>
          <w:lang w:eastAsia="en-GB"/>
        </w:rPr>
        <w:t xml:space="preserve"> that no child is </w:t>
      </w:r>
      <w:r w:rsidR="0061375B">
        <w:rPr>
          <w:rFonts w:ascii="Arial" w:eastAsia="Times New Roman" w:hAnsi="Arial" w:cs="Arial"/>
          <w:lang w:eastAsia="en-GB"/>
        </w:rPr>
        <w:t>disadvantaged in relation to</w:t>
      </w:r>
      <w:r w:rsidRPr="00C672BE">
        <w:rPr>
          <w:rFonts w:ascii="Arial" w:eastAsia="Times New Roman" w:hAnsi="Arial" w:cs="Arial"/>
          <w:lang w:eastAsia="en-GB"/>
        </w:rPr>
        <w:t xml:space="preserve"> his or her access to such health services</w:t>
      </w:r>
      <w:r w:rsidR="00B31FE5">
        <w:rPr>
          <w:rFonts w:ascii="Arial" w:eastAsia="Times New Roman" w:hAnsi="Arial" w:cs="Arial"/>
          <w:lang w:eastAsia="en-GB"/>
        </w:rPr>
        <w:t>”</w:t>
      </w:r>
      <w:r w:rsidRPr="00C672BE">
        <w:rPr>
          <w:rFonts w:ascii="Arial" w:eastAsia="Times New Roman" w:hAnsi="Arial" w:cs="Arial"/>
          <w:lang w:eastAsia="en-GB"/>
        </w:rPr>
        <w:t xml:space="preserve">. With respect to article 26, it mandates the government to </w:t>
      </w:r>
      <w:r w:rsidR="00B31FE5" w:rsidRPr="00C672BE">
        <w:rPr>
          <w:rFonts w:ascii="Arial" w:eastAsia="Times New Roman" w:hAnsi="Arial" w:cs="Arial"/>
          <w:lang w:eastAsia="en-GB"/>
        </w:rPr>
        <w:t>identify</w:t>
      </w:r>
      <w:r w:rsidRPr="00C672BE">
        <w:rPr>
          <w:rFonts w:ascii="Arial" w:eastAsia="Times New Roman" w:hAnsi="Arial" w:cs="Arial"/>
          <w:lang w:eastAsia="en-GB"/>
        </w:rPr>
        <w:t xml:space="preserve"> that every child has right to </w:t>
      </w:r>
      <w:r w:rsidR="00B31FE5">
        <w:rPr>
          <w:rFonts w:ascii="Arial" w:eastAsia="Times New Roman" w:hAnsi="Arial" w:cs="Arial"/>
          <w:lang w:eastAsia="en-GB"/>
        </w:rPr>
        <w:t>benefi</w:t>
      </w:r>
      <w:r w:rsidR="00B31FE5" w:rsidRPr="00C672BE">
        <w:rPr>
          <w:rFonts w:ascii="Arial" w:eastAsia="Times New Roman" w:hAnsi="Arial" w:cs="Arial"/>
          <w:lang w:eastAsia="en-GB"/>
        </w:rPr>
        <w:t>t</w:t>
      </w:r>
      <w:r w:rsidRPr="00C672BE">
        <w:rPr>
          <w:rFonts w:ascii="Arial" w:eastAsia="Times New Roman" w:hAnsi="Arial" w:cs="Arial"/>
          <w:lang w:eastAsia="en-GB"/>
        </w:rPr>
        <w:t xml:space="preserve"> from social security, including social insurance, financial support and other benefits, to families in need of assistance.  Article 27 supports the right of every child to a standard of living adequate for the child's physical, mental, spiritual, moral and social development. In this case as well, the intervention was based on article 28 of UNCRC 1991.</w:t>
      </w:r>
      <w:r w:rsidR="00A5699F" w:rsidRPr="00C672BE">
        <w:rPr>
          <w:rFonts w:ascii="Arial" w:eastAsia="Times New Roman" w:hAnsi="Arial" w:cs="Arial"/>
          <w:lang w:eastAsia="en-GB"/>
        </w:rPr>
        <w:t xml:space="preserve"> </w:t>
      </w:r>
      <w:r w:rsidRPr="00C672BE">
        <w:rPr>
          <w:rFonts w:ascii="Arial" w:eastAsia="Times New Roman" w:hAnsi="Arial" w:cs="Arial"/>
          <w:lang w:eastAsia="en-GB"/>
        </w:rPr>
        <w:t>This case study featured low school attendance by the children. The intervention based on article 28 ensured that their school attendance improved. It states that 'Every child has the right to an education’. It promotes the children’s right to education.</w:t>
      </w:r>
      <w:sdt>
        <w:sdtPr>
          <w:rPr>
            <w:rFonts w:ascii="Arial" w:eastAsia="Times New Roman" w:hAnsi="Arial" w:cs="Arial"/>
            <w:lang w:eastAsia="en-GB"/>
          </w:rPr>
          <w:id w:val="-1759891999"/>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UNI21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 xml:space="preserve"> (UNICEF, n.d.)</w:t>
          </w:r>
          <w:r w:rsidRPr="00C672BE">
            <w:rPr>
              <w:rFonts w:ascii="Arial" w:eastAsia="Times New Roman" w:hAnsi="Arial" w:cs="Arial"/>
              <w:lang w:eastAsia="en-GB"/>
            </w:rPr>
            <w:fldChar w:fldCharType="end"/>
          </w:r>
        </w:sdtContent>
      </w:sdt>
    </w:p>
    <w:p w14:paraId="798D828B" w14:textId="77777777" w:rsidR="00A5699F" w:rsidRPr="00C672BE" w:rsidRDefault="00A5699F" w:rsidP="00A5699F">
      <w:pPr>
        <w:shd w:val="clear" w:color="auto" w:fill="FFFFFF"/>
        <w:spacing w:after="0" w:line="360" w:lineRule="auto"/>
        <w:jc w:val="both"/>
        <w:rPr>
          <w:rFonts w:ascii="Arial" w:eastAsia="Times New Roman" w:hAnsi="Arial" w:cs="Arial"/>
          <w:lang w:eastAsia="en-GB"/>
        </w:rPr>
      </w:pPr>
    </w:p>
    <w:p w14:paraId="3DA45B3D" w14:textId="7DC64AF7" w:rsidR="00C03AF6" w:rsidRPr="00C672BE" w:rsidRDefault="007A27B7" w:rsidP="00A5699F">
      <w:pPr>
        <w:shd w:val="clear" w:color="auto" w:fill="FFFFFF"/>
        <w:spacing w:after="0" w:line="360" w:lineRule="auto"/>
        <w:jc w:val="both"/>
        <w:rPr>
          <w:rFonts w:ascii="Arial" w:eastAsia="Times New Roman" w:hAnsi="Arial" w:cs="Arial"/>
          <w:lang w:eastAsia="en-GB"/>
        </w:rPr>
      </w:pPr>
      <w:r w:rsidRPr="00C672BE">
        <w:rPr>
          <w:rFonts w:ascii="Arial" w:eastAsia="Times New Roman" w:hAnsi="Arial" w:cs="Arial"/>
          <w:lang w:eastAsia="en-GB"/>
        </w:rPr>
        <w:t>In other to make sure that the intervention was fair, the family and the children were assessed fairly and objectively without discrimination. Equality Act 2010 guided the assessment to ensure that the children have equal access to the health and social care services and support. The Act states that professionals should remove any barrier to equal access</w:t>
      </w:r>
      <w:sdt>
        <w:sdtPr>
          <w:rPr>
            <w:rFonts w:ascii="Arial" w:eastAsia="Times New Roman" w:hAnsi="Arial" w:cs="Arial"/>
            <w:lang w:eastAsia="en-GB"/>
          </w:rPr>
          <w:id w:val="674612293"/>
          <w:citation/>
        </w:sdtPr>
        <w:sdtEndPr/>
        <w:sdtContent>
          <w:r w:rsidRPr="00C672BE">
            <w:rPr>
              <w:rFonts w:ascii="Arial" w:eastAsia="Times New Roman" w:hAnsi="Arial" w:cs="Arial"/>
              <w:lang w:eastAsia="en-GB"/>
            </w:rPr>
            <w:fldChar w:fldCharType="begin"/>
          </w:r>
          <w:r w:rsidRPr="00C672BE">
            <w:rPr>
              <w:rFonts w:ascii="Arial" w:eastAsia="Times New Roman" w:hAnsi="Arial" w:cs="Arial"/>
              <w:lang w:eastAsia="en-GB"/>
            </w:rPr>
            <w:instrText xml:space="preserve"> CITATION www15 \l 2057 </w:instrText>
          </w:r>
          <w:r w:rsidRPr="00C672BE">
            <w:rPr>
              <w:rFonts w:ascii="Arial" w:eastAsia="Times New Roman" w:hAnsi="Arial" w:cs="Arial"/>
              <w:lang w:eastAsia="en-GB"/>
            </w:rPr>
            <w:fldChar w:fldCharType="separate"/>
          </w:r>
          <w:r w:rsidR="00231ADA" w:rsidRPr="00C672BE">
            <w:rPr>
              <w:rFonts w:ascii="Arial" w:eastAsia="Times New Roman" w:hAnsi="Arial" w:cs="Arial"/>
              <w:noProof/>
              <w:lang w:eastAsia="en-GB"/>
            </w:rPr>
            <w:t xml:space="preserve"> (www.gov.uk, 2015)</w:t>
          </w:r>
          <w:r w:rsidRPr="00C672BE">
            <w:rPr>
              <w:rFonts w:ascii="Arial" w:eastAsia="Times New Roman" w:hAnsi="Arial" w:cs="Arial"/>
              <w:lang w:eastAsia="en-GB"/>
            </w:rPr>
            <w:fldChar w:fldCharType="end"/>
          </w:r>
        </w:sdtContent>
      </w:sdt>
      <w:r w:rsidR="00AC71AE" w:rsidRPr="00C672BE">
        <w:rPr>
          <w:rFonts w:ascii="Arial" w:eastAsia="Times New Roman" w:hAnsi="Arial" w:cs="Arial"/>
          <w:lang w:eastAsia="en-GB"/>
        </w:rPr>
        <w:t>. In terms of Data Protection Act</w:t>
      </w:r>
      <w:r w:rsidR="00C03AF6" w:rsidRPr="00C672BE">
        <w:rPr>
          <w:rFonts w:ascii="Arial" w:eastAsia="Times New Roman" w:hAnsi="Arial" w:cs="Arial"/>
          <w:lang w:eastAsia="en-GB"/>
        </w:rPr>
        <w:t xml:space="preserve"> in relation to child protection, it is</w:t>
      </w:r>
      <w:r w:rsidR="00AC71AE" w:rsidRPr="00C672BE">
        <w:rPr>
          <w:rFonts w:ascii="Arial" w:hAnsi="Arial" w:cs="Arial"/>
          <w:shd w:val="clear" w:color="auto" w:fill="FFFFFF"/>
        </w:rPr>
        <w:t xml:space="preserve"> emphasise</w:t>
      </w:r>
      <w:r w:rsidR="00C03AF6" w:rsidRPr="00C672BE">
        <w:rPr>
          <w:rFonts w:ascii="Arial" w:hAnsi="Arial" w:cs="Arial"/>
          <w:shd w:val="clear" w:color="auto" w:fill="FFFFFF"/>
        </w:rPr>
        <w:t>d that</w:t>
      </w:r>
      <w:r w:rsidR="00AC71AE" w:rsidRPr="00C672BE">
        <w:rPr>
          <w:rFonts w:ascii="Arial" w:hAnsi="Arial" w:cs="Arial"/>
          <w:shd w:val="clear" w:color="auto" w:fill="FFFFFF"/>
        </w:rPr>
        <w:t xml:space="preserve"> the</w:t>
      </w:r>
      <w:r w:rsidR="00C03AF6" w:rsidRPr="00C672BE">
        <w:rPr>
          <w:rFonts w:ascii="Arial" w:hAnsi="Arial" w:cs="Arial"/>
          <w:shd w:val="clear" w:color="auto" w:fill="FFFFFF"/>
        </w:rPr>
        <w:t>re is</w:t>
      </w:r>
      <w:r w:rsidR="00AC71AE" w:rsidRPr="00C672BE">
        <w:rPr>
          <w:rFonts w:ascii="Arial" w:hAnsi="Arial" w:cs="Arial"/>
          <w:shd w:val="clear" w:color="auto" w:fill="FFFFFF"/>
        </w:rPr>
        <w:t xml:space="preserve"> need for </w:t>
      </w:r>
      <w:r w:rsidR="00B31FE5" w:rsidRPr="00C672BE">
        <w:rPr>
          <w:rFonts w:ascii="Arial" w:hAnsi="Arial" w:cs="Arial"/>
          <w:shd w:val="clear" w:color="auto" w:fill="FFFFFF"/>
        </w:rPr>
        <w:t>parties</w:t>
      </w:r>
      <w:r w:rsidR="00AC71AE" w:rsidRPr="00C672BE">
        <w:rPr>
          <w:rFonts w:ascii="Arial" w:hAnsi="Arial" w:cs="Arial"/>
          <w:shd w:val="clear" w:color="auto" w:fill="FFFFFF"/>
        </w:rPr>
        <w:t xml:space="preserve"> to be transparent and </w:t>
      </w:r>
      <w:r w:rsidR="00B31FE5" w:rsidRPr="00C672BE">
        <w:rPr>
          <w:rFonts w:ascii="Arial" w:hAnsi="Arial" w:cs="Arial"/>
          <w:shd w:val="clear" w:color="auto" w:fill="FFFFFF"/>
        </w:rPr>
        <w:t>responsible</w:t>
      </w:r>
      <w:r w:rsidR="00AC71AE" w:rsidRPr="00C672BE">
        <w:rPr>
          <w:rFonts w:ascii="Arial" w:hAnsi="Arial" w:cs="Arial"/>
          <w:shd w:val="clear" w:color="auto" w:fill="FFFFFF"/>
        </w:rPr>
        <w:t xml:space="preserve"> in relation to their use of data. </w:t>
      </w:r>
      <w:r w:rsidR="00AC71AE" w:rsidRPr="00C672BE">
        <w:rPr>
          <w:rFonts w:ascii="Arial" w:eastAsia="Times New Roman" w:hAnsi="Arial" w:cs="Arial"/>
          <w:lang w:eastAsia="en-GB"/>
        </w:rPr>
        <w:t xml:space="preserve"> </w:t>
      </w:r>
      <w:r w:rsidR="00C03AF6" w:rsidRPr="00C672BE">
        <w:rPr>
          <w:rFonts w:ascii="Arial" w:eastAsia="Times New Roman" w:hAnsi="Arial" w:cs="Arial"/>
          <w:lang w:eastAsia="en-GB"/>
        </w:rPr>
        <w:t>It highlights the importance of e</w:t>
      </w:r>
      <w:r w:rsidR="00C03AF6" w:rsidRPr="00C672BE">
        <w:rPr>
          <w:rFonts w:ascii="Arial" w:hAnsi="Arial" w:cs="Arial"/>
          <w:shd w:val="clear" w:color="auto" w:fill="FFFFFF"/>
        </w:rPr>
        <w:t>ffective information sharing amongst practitioners for integrated working and early intervention and safeguarding. So</w:t>
      </w:r>
      <w:r w:rsidR="00D32B7C" w:rsidRPr="00C672BE">
        <w:rPr>
          <w:rFonts w:ascii="Arial" w:hAnsi="Arial" w:cs="Arial"/>
          <w:shd w:val="clear" w:color="auto" w:fill="FFFFFF"/>
        </w:rPr>
        <w:t>,</w:t>
      </w:r>
      <w:r w:rsidR="00C03AF6" w:rsidRPr="00C672BE">
        <w:rPr>
          <w:rFonts w:ascii="Arial" w:hAnsi="Arial" w:cs="Arial"/>
          <w:shd w:val="clear" w:color="auto" w:fill="FFFFFF"/>
        </w:rPr>
        <w:t xml:space="preserve"> in some case consent seeking is override by practitioners</w:t>
      </w:r>
      <w:r w:rsidR="00D32B7C" w:rsidRPr="00C672BE">
        <w:rPr>
          <w:rFonts w:ascii="Arial" w:hAnsi="Arial" w:cs="Arial"/>
          <w:shd w:val="clear" w:color="auto" w:fill="FFFFFF"/>
        </w:rPr>
        <w:t xml:space="preserve"> in the interest of the child.</w:t>
      </w:r>
      <w:r w:rsidR="00C03AF6" w:rsidRPr="00C672BE">
        <w:rPr>
          <w:rFonts w:ascii="Arial" w:hAnsi="Arial" w:cs="Arial"/>
          <w:shd w:val="clear" w:color="auto" w:fill="FFFFFF"/>
        </w:rPr>
        <w:t xml:space="preserve">: </w:t>
      </w:r>
    </w:p>
    <w:p w14:paraId="45BEC94B" w14:textId="77777777" w:rsidR="007A27B7" w:rsidRPr="00C672BE" w:rsidRDefault="007A27B7" w:rsidP="00A5699F">
      <w:pPr>
        <w:spacing w:after="0" w:line="360" w:lineRule="auto"/>
        <w:jc w:val="both"/>
        <w:rPr>
          <w:rFonts w:ascii="Arial" w:eastAsia="Times New Roman" w:hAnsi="Arial" w:cs="Arial"/>
          <w:lang w:eastAsia="en-GB"/>
        </w:rPr>
      </w:pPr>
    </w:p>
    <w:p w14:paraId="433D1F28" w14:textId="5121B223" w:rsidR="007A27B7" w:rsidRPr="00C672BE" w:rsidRDefault="007A27B7" w:rsidP="00A5699F">
      <w:pPr>
        <w:spacing w:line="360" w:lineRule="auto"/>
        <w:jc w:val="both"/>
        <w:rPr>
          <w:rFonts w:ascii="Arial" w:eastAsia="Times New Roman" w:hAnsi="Arial" w:cs="Arial"/>
          <w:lang w:eastAsia="en-GB"/>
        </w:rPr>
      </w:pPr>
      <w:r w:rsidRPr="00C672BE">
        <w:rPr>
          <w:rFonts w:ascii="Arial" w:eastAsia="Times New Roman" w:hAnsi="Arial" w:cs="Arial"/>
          <w:lang w:eastAsia="en-GB"/>
        </w:rPr>
        <w:t xml:space="preserve">Following the intervention, the following results were achieved: </w:t>
      </w:r>
      <w:bookmarkStart w:id="2" w:name="_Hlk80754243"/>
      <w:r w:rsidRPr="00C672BE">
        <w:rPr>
          <w:rFonts w:ascii="Arial" w:eastAsia="Times New Roman" w:hAnsi="Arial" w:cs="Arial"/>
          <w:lang w:eastAsia="en-GB"/>
        </w:rPr>
        <w:t>Julie, the children mother’s referral to local drug rehabilitation centre</w:t>
      </w:r>
      <w:bookmarkEnd w:id="2"/>
      <w:r w:rsidRPr="00C672BE">
        <w:rPr>
          <w:rFonts w:ascii="Arial" w:eastAsia="Times New Roman" w:hAnsi="Arial" w:cs="Arial"/>
          <w:lang w:eastAsia="en-GB"/>
        </w:rPr>
        <w:t xml:space="preserve"> positively impacted her life. She went on to complete basic literacy course; the family was rehoused on short term tenancy. However due to </w:t>
      </w:r>
      <w:r w:rsidRPr="00C672BE">
        <w:rPr>
          <w:rFonts w:ascii="Arial" w:eastAsia="Times New Roman" w:hAnsi="Arial" w:cs="Arial"/>
          <w:lang w:eastAsia="en-GB"/>
        </w:rPr>
        <w:lastRenderedPageBreak/>
        <w:t xml:space="preserve">improvement in their behaviour, it was later changed permanent; Sonia learned </w:t>
      </w:r>
      <w:r w:rsidR="006F2EDE">
        <w:rPr>
          <w:rFonts w:ascii="Arial" w:eastAsia="Times New Roman" w:hAnsi="Arial" w:cs="Arial"/>
          <w:lang w:eastAsia="en-GB"/>
        </w:rPr>
        <w:t>for</w:t>
      </w:r>
      <w:r w:rsidRPr="00C672BE">
        <w:rPr>
          <w:rFonts w:ascii="Arial" w:eastAsia="Times New Roman" w:hAnsi="Arial" w:cs="Arial"/>
          <w:lang w:eastAsia="en-GB"/>
        </w:rPr>
        <w:t xml:space="preserve"> improvement to parenting and was educated on </w:t>
      </w:r>
      <w:r w:rsidR="006F2EDE">
        <w:rPr>
          <w:rFonts w:ascii="Arial" w:eastAsia="Times New Roman" w:hAnsi="Arial" w:cs="Arial"/>
          <w:lang w:eastAsia="en-GB"/>
        </w:rPr>
        <w:t>money management</w:t>
      </w:r>
      <w:r w:rsidRPr="00C672BE">
        <w:rPr>
          <w:rFonts w:ascii="Arial" w:eastAsia="Times New Roman" w:hAnsi="Arial" w:cs="Arial"/>
          <w:lang w:eastAsia="en-GB"/>
        </w:rPr>
        <w:t xml:space="preserve"> and </w:t>
      </w:r>
      <w:r w:rsidR="007F69B5" w:rsidRPr="00C672BE">
        <w:rPr>
          <w:rFonts w:ascii="Arial" w:eastAsia="Times New Roman" w:hAnsi="Arial" w:cs="Arial"/>
          <w:lang w:eastAsia="en-GB"/>
        </w:rPr>
        <w:t>executing</w:t>
      </w:r>
      <w:r w:rsidRPr="00C672BE">
        <w:rPr>
          <w:rFonts w:ascii="Arial" w:eastAsia="Times New Roman" w:hAnsi="Arial" w:cs="Arial"/>
          <w:lang w:eastAsia="en-GB"/>
        </w:rPr>
        <w:t xml:space="preserve"> routines for children; the children's </w:t>
      </w:r>
      <w:r w:rsidR="00006C69">
        <w:rPr>
          <w:rFonts w:ascii="Arial" w:eastAsia="Times New Roman" w:hAnsi="Arial" w:cs="Arial"/>
          <w:lang w:eastAsia="en-GB"/>
        </w:rPr>
        <w:t xml:space="preserve">record of </w:t>
      </w:r>
      <w:r w:rsidRPr="00C672BE">
        <w:rPr>
          <w:rFonts w:ascii="Arial" w:eastAsia="Times New Roman" w:hAnsi="Arial" w:cs="Arial"/>
          <w:lang w:eastAsia="en-GB"/>
        </w:rPr>
        <w:t xml:space="preserve">school </w:t>
      </w:r>
      <w:r w:rsidR="007F69B5" w:rsidRPr="00C672BE">
        <w:rPr>
          <w:rFonts w:ascii="Arial" w:eastAsia="Times New Roman" w:hAnsi="Arial" w:cs="Arial"/>
          <w:lang w:eastAsia="en-GB"/>
        </w:rPr>
        <w:t>presence</w:t>
      </w:r>
      <w:r w:rsidRPr="00C672BE">
        <w:rPr>
          <w:rFonts w:ascii="Arial" w:eastAsia="Times New Roman" w:hAnsi="Arial" w:cs="Arial"/>
          <w:lang w:eastAsia="en-GB"/>
        </w:rPr>
        <w:t xml:space="preserve"> </w:t>
      </w:r>
      <w:r w:rsidR="007F69B5" w:rsidRPr="00C672BE">
        <w:rPr>
          <w:rFonts w:ascii="Arial" w:eastAsia="Times New Roman" w:hAnsi="Arial" w:cs="Arial"/>
          <w:lang w:eastAsia="en-GB"/>
        </w:rPr>
        <w:t>enhanced</w:t>
      </w:r>
      <w:r w:rsidRPr="00C672BE">
        <w:rPr>
          <w:rFonts w:ascii="Arial" w:eastAsia="Times New Roman" w:hAnsi="Arial" w:cs="Arial"/>
          <w:lang w:eastAsia="en-GB"/>
        </w:rPr>
        <w:t xml:space="preserve"> to 90 percent, they started living peaceful with neighbours; and social workers kept the family together against the initial contemplated removal of younger children: This was laudable achievement as this is supported by children's act 1989. It is important to keep siblings together as it largely </w:t>
      </w:r>
      <w:r w:rsidR="004232CD" w:rsidRPr="00C672BE">
        <w:rPr>
          <w:rFonts w:ascii="Arial" w:eastAsia="Times New Roman" w:hAnsi="Arial" w:cs="Arial"/>
          <w:lang w:eastAsia="en-GB"/>
        </w:rPr>
        <w:t>boosts</w:t>
      </w:r>
      <w:r w:rsidRPr="00C672BE">
        <w:rPr>
          <w:rFonts w:ascii="Arial" w:eastAsia="Times New Roman" w:hAnsi="Arial" w:cs="Arial"/>
          <w:lang w:eastAsia="en-GB"/>
        </w:rPr>
        <w:t xml:space="preserve"> their emotional wellbeing</w:t>
      </w:r>
      <w:r w:rsidR="00B54213" w:rsidRPr="00C672BE">
        <w:rPr>
          <w:rFonts w:ascii="Arial" w:eastAsia="Times New Roman" w:hAnsi="Arial" w:cs="Arial"/>
          <w:lang w:eastAsia="en-GB"/>
        </w:rPr>
        <w:t>.</w:t>
      </w:r>
    </w:p>
    <w:p w14:paraId="1AE1245D" w14:textId="24A033B8" w:rsidR="007A27B7" w:rsidRPr="00C672BE" w:rsidRDefault="007A27B7" w:rsidP="00A5699F">
      <w:pPr>
        <w:spacing w:after="0" w:line="360" w:lineRule="auto"/>
        <w:jc w:val="both"/>
        <w:rPr>
          <w:rFonts w:ascii="Arial" w:eastAsia="Times New Roman" w:hAnsi="Arial" w:cs="Arial"/>
          <w:lang w:eastAsia="en-GB"/>
        </w:rPr>
      </w:pPr>
    </w:p>
    <w:p w14:paraId="30ECD497" w14:textId="5EE27A1F" w:rsidR="00B54213" w:rsidRPr="00C672BE" w:rsidRDefault="00B54213" w:rsidP="00A5699F">
      <w:pPr>
        <w:spacing w:after="0" w:line="360" w:lineRule="auto"/>
        <w:jc w:val="both"/>
        <w:rPr>
          <w:rFonts w:ascii="Arial" w:eastAsia="Times New Roman" w:hAnsi="Arial" w:cs="Arial"/>
          <w:b/>
          <w:bCs/>
          <w:lang w:eastAsia="en-GB"/>
        </w:rPr>
      </w:pPr>
      <w:r w:rsidRPr="00C672BE">
        <w:rPr>
          <w:rFonts w:ascii="Arial" w:eastAsia="Times New Roman" w:hAnsi="Arial" w:cs="Arial"/>
          <w:b/>
          <w:bCs/>
          <w:lang w:eastAsia="en-GB"/>
        </w:rPr>
        <w:t>Evaluation of Current Policy</w:t>
      </w:r>
    </w:p>
    <w:p w14:paraId="26336BA7" w14:textId="77777777" w:rsidR="00B54213" w:rsidRPr="00C672BE" w:rsidRDefault="00B54213" w:rsidP="00A5699F">
      <w:pPr>
        <w:spacing w:after="0" w:line="360" w:lineRule="auto"/>
        <w:jc w:val="both"/>
        <w:rPr>
          <w:rFonts w:ascii="Arial" w:eastAsia="Times New Roman" w:hAnsi="Arial" w:cs="Arial"/>
          <w:lang w:eastAsia="en-GB"/>
        </w:rPr>
      </w:pPr>
    </w:p>
    <w:p w14:paraId="4A3CCDAA" w14:textId="35AAC9CA" w:rsidR="007A27B7" w:rsidRPr="00C672BE" w:rsidRDefault="007A27B7" w:rsidP="00A5699F">
      <w:pPr>
        <w:spacing w:after="0" w:line="360" w:lineRule="auto"/>
        <w:jc w:val="both"/>
        <w:rPr>
          <w:rFonts w:ascii="Arial" w:eastAsia="Times New Roman" w:hAnsi="Arial" w:cs="Arial"/>
          <w:lang w:eastAsia="en-GB"/>
        </w:rPr>
      </w:pPr>
      <w:r w:rsidRPr="00C672BE">
        <w:rPr>
          <w:rFonts w:ascii="Arial" w:eastAsia="Times New Roman" w:hAnsi="Arial" w:cs="Arial"/>
          <w:lang w:eastAsia="en-GB"/>
        </w:rPr>
        <w:t xml:space="preserve">From the mentioned results it should be said that the policy of 'Working Together to Safeguard Children: A guide to inter-agency working </w:t>
      </w:r>
      <w:r w:rsidR="00E77630">
        <w:rPr>
          <w:rFonts w:ascii="Arial" w:eastAsia="Times New Roman" w:hAnsi="Arial" w:cs="Arial"/>
          <w:lang w:eastAsia="en-GB"/>
        </w:rPr>
        <w:t xml:space="preserve">for protection </w:t>
      </w:r>
      <w:r w:rsidRPr="00C672BE">
        <w:rPr>
          <w:rFonts w:ascii="Arial" w:eastAsia="Times New Roman" w:hAnsi="Arial" w:cs="Arial"/>
          <w:lang w:eastAsia="en-GB"/>
        </w:rPr>
        <w:t>and promot</w:t>
      </w:r>
      <w:r w:rsidR="00E77630">
        <w:rPr>
          <w:rFonts w:ascii="Arial" w:eastAsia="Times New Roman" w:hAnsi="Arial" w:cs="Arial"/>
          <w:lang w:eastAsia="en-GB"/>
        </w:rPr>
        <w:t>ion of</w:t>
      </w:r>
      <w:r w:rsidRPr="00C672BE">
        <w:rPr>
          <w:rFonts w:ascii="Arial" w:eastAsia="Times New Roman" w:hAnsi="Arial" w:cs="Arial"/>
          <w:lang w:eastAsia="en-GB"/>
        </w:rPr>
        <w:t xml:space="preserve"> welfare of children' (2018) is worthwhile. It helped to protect the rights and the health and safety of the children as it is rooted on main legislations like Children Act 1989 and Children Act 2004, UNCRC 1991 and Equality Act 2010. This policy advances a child-centred approach. According to the policy there is need that assessment should be personalised according to individual needs of children. It places obligation on local authorities to provide suitable accommodation for children in need. Amongst other things the policy stresses the importance of keeping family together, the sacrosanct of multi-agency was upheld. The agencies include NHS housing officers, education welfare officers, social workers teachers, police and youth officers. When these agencies work together, the children's Holistic health and wellbeing are maintained.</w:t>
      </w:r>
    </w:p>
    <w:p w14:paraId="19AAD059" w14:textId="77777777" w:rsidR="007A27B7" w:rsidRPr="00C672BE" w:rsidRDefault="007A27B7" w:rsidP="00A5699F">
      <w:pPr>
        <w:spacing w:after="0" w:line="360" w:lineRule="auto"/>
        <w:jc w:val="both"/>
        <w:rPr>
          <w:rFonts w:ascii="Arial" w:eastAsia="Times New Roman" w:hAnsi="Arial" w:cs="Arial"/>
          <w:lang w:eastAsia="en-GB"/>
        </w:rPr>
      </w:pPr>
    </w:p>
    <w:p w14:paraId="43BD6CDE" w14:textId="75C9BE59" w:rsidR="007A27B7" w:rsidRPr="00C672BE" w:rsidRDefault="007A27B7" w:rsidP="00A5699F">
      <w:pPr>
        <w:spacing w:after="0" w:line="360" w:lineRule="auto"/>
        <w:jc w:val="both"/>
        <w:rPr>
          <w:rFonts w:ascii="Arial" w:eastAsia="Times New Roman" w:hAnsi="Arial" w:cs="Arial"/>
          <w:lang w:eastAsia="en-GB"/>
        </w:rPr>
      </w:pPr>
      <w:r w:rsidRPr="00C672BE">
        <w:rPr>
          <w:rFonts w:ascii="Arial" w:hAnsi="Arial" w:cs="Arial"/>
          <w:shd w:val="clear" w:color="auto" w:fill="FFFFFF"/>
        </w:rPr>
        <w:t>Still on intervention, it is been propounded that intervention could be linked to Maslow's hierarchy of needs theory. The theory revolves round meeting basic needs. In the self-actualization pyramid of Maslow, children pass through five levels as needs are met. At the lowest level are needs for food, water, air etc. Children struggle to move to upper level which is safety and security and freedom from fear without these commodities. Belonging and love is the next level above safety. It is categorised by acceptance, love and affection. The fourth level called achievement and prestige is attained through approval and recognition. The highest level after all other needs is fulfilled is called self-actualization termed the ability to reach their full potential.</w:t>
      </w:r>
      <w:sdt>
        <w:sdtPr>
          <w:rPr>
            <w:rFonts w:ascii="Arial" w:hAnsi="Arial" w:cs="Arial"/>
            <w:shd w:val="clear" w:color="auto" w:fill="FFFFFF"/>
          </w:rPr>
          <w:id w:val="740990465"/>
          <w:citation/>
        </w:sdtPr>
        <w:sdtEndPr/>
        <w:sdtContent>
          <w:r w:rsidRPr="00C672BE">
            <w:rPr>
              <w:rFonts w:ascii="Arial" w:hAnsi="Arial" w:cs="Arial"/>
              <w:shd w:val="clear" w:color="auto" w:fill="FFFFFF"/>
            </w:rPr>
            <w:fldChar w:fldCharType="begin"/>
          </w:r>
          <w:r w:rsidRPr="00C672BE">
            <w:rPr>
              <w:rFonts w:ascii="Arial" w:hAnsi="Arial" w:cs="Arial"/>
              <w:shd w:val="clear" w:color="auto" w:fill="FFFFFF"/>
            </w:rPr>
            <w:instrText xml:space="preserve"> CITATION Ear2i \l 2057 </w:instrText>
          </w:r>
          <w:r w:rsidRPr="00C672BE">
            <w:rPr>
              <w:rFonts w:ascii="Arial" w:hAnsi="Arial" w:cs="Arial"/>
              <w:shd w:val="clear" w:color="auto" w:fill="FFFFFF"/>
            </w:rPr>
            <w:fldChar w:fldCharType="separate"/>
          </w:r>
          <w:r w:rsidR="00231ADA" w:rsidRPr="00C672BE">
            <w:rPr>
              <w:rFonts w:ascii="Arial" w:hAnsi="Arial" w:cs="Arial"/>
              <w:noProof/>
              <w:shd w:val="clear" w:color="auto" w:fill="FFFFFF"/>
            </w:rPr>
            <w:t xml:space="preserve"> (Early Childhood Education, n.d.)</w:t>
          </w:r>
          <w:r w:rsidRPr="00C672BE">
            <w:rPr>
              <w:rFonts w:ascii="Arial" w:hAnsi="Arial" w:cs="Arial"/>
              <w:shd w:val="clear" w:color="auto" w:fill="FFFFFF"/>
            </w:rPr>
            <w:fldChar w:fldCharType="end"/>
          </w:r>
        </w:sdtContent>
      </w:sdt>
      <w:r w:rsidRPr="00C672BE">
        <w:rPr>
          <w:rFonts w:ascii="Arial" w:hAnsi="Arial" w:cs="Arial"/>
          <w:shd w:val="clear" w:color="auto" w:fill="FFFFFF"/>
        </w:rPr>
        <w:t xml:space="preserve"> This theory is important considering the intervention of keeping children together in their family. It gives them that sense of belonging and love and save them the trauma of being in strange environment. Also, in relation to housing, children need shelter first as basic need. According Maslow, children need this basic need first in other to reach their full potential. </w:t>
      </w:r>
    </w:p>
    <w:p w14:paraId="45952350" w14:textId="60D8CB20" w:rsidR="00A85D7E" w:rsidRPr="00C672BE" w:rsidRDefault="007A27B7" w:rsidP="00A5699F">
      <w:pPr>
        <w:spacing w:line="360" w:lineRule="auto"/>
        <w:jc w:val="both"/>
        <w:rPr>
          <w:rFonts w:ascii="Arial" w:hAnsi="Arial" w:cs="Arial"/>
          <w:b/>
          <w:bCs/>
        </w:rPr>
      </w:pPr>
      <w:r w:rsidRPr="00C672BE">
        <w:rPr>
          <w:rFonts w:ascii="Arial" w:hAnsi="Arial" w:cs="Arial"/>
          <w:noProof/>
        </w:rPr>
        <w:lastRenderedPageBreak/>
        <w:drawing>
          <wp:anchor distT="0" distB="0" distL="114300" distR="114300" simplePos="0" relativeHeight="251660298" behindDoc="0" locked="0" layoutInCell="1" allowOverlap="1" wp14:anchorId="263337A5" wp14:editId="15EA7F20">
            <wp:simplePos x="0" y="0"/>
            <wp:positionH relativeFrom="margin">
              <wp:posOffset>0</wp:posOffset>
            </wp:positionH>
            <wp:positionV relativeFrom="paragraph">
              <wp:posOffset>400050</wp:posOffset>
            </wp:positionV>
            <wp:extent cx="5734050" cy="2841625"/>
            <wp:effectExtent l="0" t="0" r="0" b="0"/>
            <wp:wrapSquare wrapText="bothSides"/>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2841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72BE">
        <w:rPr>
          <w:rFonts w:ascii="Arial" w:hAnsi="Arial" w:cs="Arial"/>
          <w:noProof/>
        </w:rPr>
        <w:t xml:space="preserve"> </w:t>
      </w:r>
    </w:p>
    <w:p w14:paraId="77B60803" w14:textId="0B2A01AB" w:rsidR="007A27B7" w:rsidRPr="00D32B7C" w:rsidRDefault="007A27B7" w:rsidP="00A5699F">
      <w:pPr>
        <w:spacing w:line="360" w:lineRule="auto"/>
        <w:jc w:val="both"/>
        <w:rPr>
          <w:rFonts w:ascii="Arial" w:hAnsi="Arial" w:cs="Arial"/>
          <w:color w:val="0070C0"/>
          <w:shd w:val="clear" w:color="auto" w:fill="FFFFFF"/>
        </w:rPr>
      </w:pPr>
      <w:r w:rsidRPr="00D32B7C">
        <w:rPr>
          <w:rFonts w:ascii="Arial" w:hAnsi="Arial" w:cs="Arial"/>
          <w:b/>
          <w:bCs/>
          <w:color w:val="0070C0"/>
          <w:u w:val="single"/>
          <w:shd w:val="clear" w:color="auto" w:fill="FFFFFF"/>
        </w:rPr>
        <w:t>Image 2 source</w:t>
      </w:r>
      <w:r w:rsidRPr="007A27B7">
        <w:rPr>
          <w:rFonts w:ascii="Arial" w:hAnsi="Arial" w:cs="Arial"/>
          <w:b/>
          <w:bCs/>
          <w:color w:val="0070C0"/>
          <w:u w:val="single"/>
          <w:shd w:val="clear" w:color="auto" w:fill="FFFFFF"/>
        </w:rPr>
        <w:t xml:space="preserve">: </w:t>
      </w:r>
      <w:hyperlink r:id="rId12" w:history="1">
        <w:r w:rsidRPr="007A27B7">
          <w:rPr>
            <w:rFonts w:ascii="Arial" w:hAnsi="Arial" w:cs="Arial"/>
            <w:color w:val="0070C0"/>
            <w:u w:val="single"/>
            <w:shd w:val="clear" w:color="auto" w:fill="FFFFFF"/>
          </w:rPr>
          <w:t>Maslow theory of hierarchy - Bing images</w:t>
        </w:r>
      </w:hyperlink>
    </w:p>
    <w:p w14:paraId="2E52F29A" w14:textId="7735CEC8" w:rsidR="007A27B7" w:rsidRPr="00C672BE" w:rsidRDefault="007A27B7" w:rsidP="00A5699F">
      <w:pPr>
        <w:spacing w:line="360" w:lineRule="auto"/>
        <w:jc w:val="both"/>
        <w:rPr>
          <w:rFonts w:ascii="Arial" w:eastAsia="Times New Roman" w:hAnsi="Arial" w:cs="Arial"/>
          <w:lang w:eastAsia="en-GB"/>
        </w:rPr>
      </w:pPr>
      <w:r w:rsidRPr="00C672BE">
        <w:rPr>
          <w:rFonts w:ascii="Arial" w:hAnsi="Arial" w:cs="Arial"/>
          <w:shd w:val="clear" w:color="auto" w:fill="FFFFFF"/>
        </w:rPr>
        <w:t>In conclusion, it is essential to recognise that health and well-being of a child is not sole responsibility of the parent. This counters the early concept that child neglect should be blame solely on the parents. Bronfenbrenner shared more light on the importance of knowing that child development is not only influenced by the parents. According to his theory, Bronfenbrenner's ecological model of individual development, ‘parental influence as well as economic, political and cultural factors influences child development’</w:t>
      </w:r>
      <w:sdt>
        <w:sdtPr>
          <w:rPr>
            <w:rFonts w:ascii="Arial" w:hAnsi="Arial" w:cs="Arial"/>
            <w:shd w:val="clear" w:color="auto" w:fill="FFFFFF"/>
          </w:rPr>
          <w:id w:val="-969827058"/>
          <w:citation/>
        </w:sdtPr>
        <w:sdtEndPr/>
        <w:sdtContent>
          <w:r w:rsidRPr="00C672BE">
            <w:rPr>
              <w:rFonts w:ascii="Arial" w:hAnsi="Arial" w:cs="Arial"/>
              <w:shd w:val="clear" w:color="auto" w:fill="FFFFFF"/>
            </w:rPr>
            <w:fldChar w:fldCharType="begin"/>
          </w:r>
          <w:r w:rsidRPr="00C672BE">
            <w:rPr>
              <w:rFonts w:ascii="Arial" w:hAnsi="Arial" w:cs="Arial"/>
              <w:shd w:val="clear" w:color="auto" w:fill="FFFFFF"/>
            </w:rPr>
            <w:instrText xml:space="preserve"> CITATION Sea18 \l 2057 </w:instrText>
          </w:r>
          <w:r w:rsidRPr="00C672BE">
            <w:rPr>
              <w:rFonts w:ascii="Arial" w:hAnsi="Arial" w:cs="Arial"/>
              <w:shd w:val="clear" w:color="auto" w:fill="FFFFFF"/>
            </w:rPr>
            <w:fldChar w:fldCharType="separate"/>
          </w:r>
          <w:r w:rsidR="00231ADA" w:rsidRPr="00C672BE">
            <w:rPr>
              <w:rFonts w:ascii="Arial" w:hAnsi="Arial" w:cs="Arial"/>
              <w:noProof/>
              <w:shd w:val="clear" w:color="auto" w:fill="FFFFFF"/>
            </w:rPr>
            <w:t xml:space="preserve"> (MacBlain, 2018)</w:t>
          </w:r>
          <w:r w:rsidRPr="00C672BE">
            <w:rPr>
              <w:rFonts w:ascii="Arial" w:hAnsi="Arial" w:cs="Arial"/>
              <w:shd w:val="clear" w:color="auto" w:fill="FFFFFF"/>
            </w:rPr>
            <w:fldChar w:fldCharType="end"/>
          </w:r>
        </w:sdtContent>
      </w:sdt>
      <w:r w:rsidRPr="00C672BE">
        <w:rPr>
          <w:rFonts w:ascii="Arial" w:hAnsi="Arial" w:cs="Arial"/>
          <w:shd w:val="clear" w:color="auto" w:fill="FFFFFF"/>
        </w:rPr>
        <w:t xml:space="preserve">. He postulated that child development is influenced by five layers: Microsystem, </w:t>
      </w:r>
      <w:proofErr w:type="spellStart"/>
      <w:r w:rsidRPr="00C672BE">
        <w:rPr>
          <w:rFonts w:ascii="Arial" w:hAnsi="Arial" w:cs="Arial"/>
          <w:shd w:val="clear" w:color="auto" w:fill="FFFFFF"/>
        </w:rPr>
        <w:t>Meosystem</w:t>
      </w:r>
      <w:proofErr w:type="spellEnd"/>
      <w:r w:rsidRPr="00C672BE">
        <w:rPr>
          <w:rFonts w:ascii="Arial" w:hAnsi="Arial" w:cs="Arial"/>
          <w:shd w:val="clear" w:color="auto" w:fill="FFFFFF"/>
        </w:rPr>
        <w:t xml:space="preserve">, Ecosystem, Macrosystem and Chronosystem. While microsystem refers to child's immediate environment like family, </w:t>
      </w:r>
      <w:proofErr w:type="spellStart"/>
      <w:r w:rsidRPr="00C672BE">
        <w:rPr>
          <w:rFonts w:ascii="Arial" w:hAnsi="Arial" w:cs="Arial"/>
          <w:shd w:val="clear" w:color="auto" w:fill="FFFFFF"/>
        </w:rPr>
        <w:t>meosystem</w:t>
      </w:r>
      <w:proofErr w:type="spellEnd"/>
      <w:r w:rsidRPr="00C672BE">
        <w:rPr>
          <w:rFonts w:ascii="Arial" w:hAnsi="Arial" w:cs="Arial"/>
          <w:shd w:val="clear" w:color="auto" w:fill="FFFFFF"/>
        </w:rPr>
        <w:t xml:space="preserve"> is about connection a child makes between, for example their home and their playgroup. Ecosystem refers to things like father and mother workplaces. They are external settings but they impact on child development indirectly. Macrosystem relates to child's wider cultural context like economy and changes in government. Lastly is Chronosystem: This refers to </w:t>
      </w:r>
      <w:r w:rsidR="0010469D" w:rsidRPr="00C672BE">
        <w:rPr>
          <w:rFonts w:ascii="Arial" w:hAnsi="Arial" w:cs="Arial"/>
          <w:shd w:val="clear" w:color="auto" w:fill="FFFFFF"/>
        </w:rPr>
        <w:t>forms</w:t>
      </w:r>
      <w:r w:rsidRPr="00C672BE">
        <w:rPr>
          <w:rFonts w:ascii="Arial" w:hAnsi="Arial" w:cs="Arial"/>
          <w:shd w:val="clear" w:color="auto" w:fill="FFFFFF"/>
        </w:rPr>
        <w:t xml:space="preserve"> of events and transitions in the child's life. </w:t>
      </w:r>
      <w:r w:rsidRPr="00C672BE">
        <w:rPr>
          <w:rFonts w:ascii="Arial" w:eastAsia="Times New Roman" w:hAnsi="Arial" w:cs="Arial"/>
          <w:lang w:eastAsia="en-GB"/>
        </w:rPr>
        <w:t>This theory, having pointed out that child development is not only influenced by parent is important as it encourages provision of services for children; it makes sure that there are resources for intervention. There was a turnaround for Julie and her family because their adversities were viewed as combination of factors. This theory also stresses on the need for child benefit which is about creating a culture and policy that child's development is not influenced by parent only but teachers, neighbours and different organisations. </w:t>
      </w:r>
    </w:p>
    <w:p w14:paraId="3F31D4A3" w14:textId="77777777" w:rsidR="007A27B7" w:rsidRPr="00C672BE" w:rsidRDefault="007A27B7" w:rsidP="00A5699F">
      <w:pPr>
        <w:spacing w:line="360" w:lineRule="auto"/>
        <w:jc w:val="both"/>
        <w:rPr>
          <w:rFonts w:ascii="Arial" w:eastAsia="Times New Roman" w:hAnsi="Arial" w:cs="Arial"/>
          <w:lang w:eastAsia="en-GB"/>
        </w:rPr>
      </w:pPr>
    </w:p>
    <w:p w14:paraId="75B7511F" w14:textId="77777777" w:rsidR="007A27B7" w:rsidRPr="00C672BE" w:rsidRDefault="007A27B7" w:rsidP="00A5699F">
      <w:pPr>
        <w:spacing w:line="360" w:lineRule="auto"/>
        <w:jc w:val="both"/>
        <w:rPr>
          <w:rFonts w:ascii="Arial" w:eastAsia="Times New Roman" w:hAnsi="Arial" w:cs="Arial"/>
          <w:lang w:eastAsia="en-GB"/>
        </w:rPr>
      </w:pPr>
      <w:r w:rsidRPr="00C672BE">
        <w:rPr>
          <w:rStyle w:val="Strong"/>
          <w:rFonts w:ascii="Arial" w:hAnsi="Arial" w:cs="Arial"/>
          <w:bdr w:val="none" w:sz="0" w:space="0" w:color="auto" w:frame="1"/>
          <w:shd w:val="clear" w:color="auto" w:fill="FFFFFF"/>
        </w:rPr>
        <w:t xml:space="preserve">Bronfenbrenner’s ecological model of individual development </w:t>
      </w:r>
    </w:p>
    <w:p w14:paraId="1C34127F" w14:textId="746C2E4C" w:rsidR="007A27B7" w:rsidRPr="007A27B7" w:rsidRDefault="007A27B7" w:rsidP="00A5699F">
      <w:pPr>
        <w:spacing w:line="360" w:lineRule="auto"/>
        <w:jc w:val="both"/>
        <w:rPr>
          <w:rFonts w:ascii="Arial" w:hAnsi="Arial" w:cs="Arial"/>
          <w:color w:val="0070C0"/>
          <w:shd w:val="clear" w:color="auto" w:fill="FFFFFF"/>
        </w:rPr>
      </w:pPr>
      <w:r w:rsidRPr="00D32B7C">
        <w:rPr>
          <w:rFonts w:ascii="Arial" w:hAnsi="Arial" w:cs="Arial"/>
          <w:noProof/>
        </w:rPr>
        <w:lastRenderedPageBreak/>
        <w:drawing>
          <wp:inline distT="0" distB="0" distL="0" distR="0" wp14:anchorId="3647BD14" wp14:editId="3C32304D">
            <wp:extent cx="5731510" cy="39687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68750"/>
                    </a:xfrm>
                    <a:prstGeom prst="rect">
                      <a:avLst/>
                    </a:prstGeom>
                    <a:noFill/>
                    <a:ln>
                      <a:noFill/>
                    </a:ln>
                  </pic:spPr>
                </pic:pic>
              </a:graphicData>
            </a:graphic>
          </wp:inline>
        </w:drawing>
      </w:r>
      <w:r w:rsidRPr="00D32B7C">
        <w:rPr>
          <w:rFonts w:ascii="Arial" w:hAnsi="Arial" w:cs="Arial"/>
          <w:color w:val="0070C0"/>
          <w:shd w:val="clear" w:color="auto" w:fill="FFFFFF"/>
        </w:rPr>
        <w:t xml:space="preserve"> </w:t>
      </w:r>
    </w:p>
    <w:p w14:paraId="1B80C4FC" w14:textId="757F1908" w:rsidR="00CD779D" w:rsidRPr="00D32B7C" w:rsidRDefault="007A27B7" w:rsidP="00A5699F">
      <w:pPr>
        <w:spacing w:line="360" w:lineRule="auto"/>
        <w:jc w:val="both"/>
        <w:rPr>
          <w:rFonts w:ascii="Arial" w:hAnsi="Arial" w:cs="Arial"/>
          <w:b/>
          <w:bCs/>
        </w:rPr>
      </w:pPr>
      <w:r w:rsidRPr="00D32B7C">
        <w:rPr>
          <w:rFonts w:ascii="Arial" w:hAnsi="Arial" w:cs="Arial"/>
          <w:b/>
          <w:bCs/>
        </w:rPr>
        <w:t xml:space="preserve"> </w:t>
      </w:r>
      <w:r w:rsidRPr="00D32B7C">
        <w:rPr>
          <w:rFonts w:ascii="Arial" w:eastAsia="Times New Roman" w:hAnsi="Arial" w:cs="Arial"/>
          <w:lang w:eastAsia="en-GB"/>
        </w:rPr>
        <w:t xml:space="preserve">Image 3 source: Parenta.com </w:t>
      </w:r>
    </w:p>
    <w:p w14:paraId="5F67B083" w14:textId="27EB873B" w:rsidR="00CD779D" w:rsidRPr="00D32B7C" w:rsidRDefault="00CD779D" w:rsidP="00A5699F">
      <w:pPr>
        <w:spacing w:line="360" w:lineRule="auto"/>
        <w:jc w:val="both"/>
        <w:rPr>
          <w:rFonts w:ascii="Arial" w:hAnsi="Arial" w:cs="Arial"/>
          <w:b/>
          <w:bCs/>
        </w:rPr>
      </w:pPr>
    </w:p>
    <w:p w14:paraId="11AF9CA8" w14:textId="191991AE" w:rsidR="00CD779D" w:rsidRPr="00D32B7C" w:rsidRDefault="00CD779D" w:rsidP="00A5699F">
      <w:pPr>
        <w:spacing w:line="360" w:lineRule="auto"/>
        <w:jc w:val="both"/>
        <w:rPr>
          <w:rFonts w:ascii="Arial" w:hAnsi="Arial" w:cs="Arial"/>
          <w:b/>
          <w:bCs/>
        </w:rPr>
      </w:pPr>
    </w:p>
    <w:p w14:paraId="04F67FFB" w14:textId="7F986365" w:rsidR="00CD779D" w:rsidRPr="00D32B7C" w:rsidRDefault="00CD779D" w:rsidP="00A5699F">
      <w:pPr>
        <w:spacing w:line="360" w:lineRule="auto"/>
        <w:jc w:val="both"/>
        <w:rPr>
          <w:rFonts w:ascii="Arial" w:hAnsi="Arial" w:cs="Arial"/>
          <w:b/>
          <w:bCs/>
        </w:rPr>
      </w:pPr>
    </w:p>
    <w:p w14:paraId="28B8C74A" w14:textId="77777777" w:rsidR="002B7CC9" w:rsidRPr="00D32B7C" w:rsidRDefault="002B7CC9" w:rsidP="00A5699F">
      <w:pPr>
        <w:pStyle w:val="ListParagraph"/>
        <w:spacing w:line="360" w:lineRule="auto"/>
        <w:jc w:val="both"/>
        <w:rPr>
          <w:rFonts w:ascii="Arial" w:hAnsi="Arial" w:cs="Arial"/>
        </w:rPr>
      </w:pPr>
    </w:p>
    <w:p w14:paraId="6C8F957F" w14:textId="4B24EC79" w:rsidR="002B7CC9" w:rsidRPr="00D32B7C" w:rsidRDefault="002B7CC9" w:rsidP="00D32B7C">
      <w:pPr>
        <w:pStyle w:val="ListParagraph"/>
        <w:spacing w:line="360" w:lineRule="auto"/>
        <w:rPr>
          <w:rFonts w:ascii="Arial" w:hAnsi="Arial" w:cs="Arial"/>
        </w:rPr>
      </w:pPr>
    </w:p>
    <w:p w14:paraId="1DB3197C" w14:textId="409FD02D" w:rsidR="002B7CC9" w:rsidRPr="00D32B7C" w:rsidRDefault="002B7CC9" w:rsidP="00D32B7C">
      <w:pPr>
        <w:pStyle w:val="ListParagraph"/>
        <w:spacing w:line="360" w:lineRule="auto"/>
        <w:rPr>
          <w:rFonts w:ascii="Arial" w:hAnsi="Arial" w:cs="Arial"/>
        </w:rPr>
      </w:pPr>
    </w:p>
    <w:p w14:paraId="01175A75" w14:textId="77777777" w:rsidR="002B7CC9" w:rsidRPr="00D32B7C" w:rsidRDefault="002B7CC9" w:rsidP="00D32B7C">
      <w:pPr>
        <w:pStyle w:val="ListParagraph"/>
        <w:spacing w:line="360" w:lineRule="auto"/>
        <w:rPr>
          <w:rFonts w:ascii="Arial" w:hAnsi="Arial" w:cs="Arial"/>
        </w:rPr>
      </w:pPr>
    </w:p>
    <w:p w14:paraId="1A864F30" w14:textId="2D989897" w:rsidR="002B7CC9" w:rsidRPr="00D32B7C" w:rsidRDefault="002B7CC9" w:rsidP="00D32B7C">
      <w:pPr>
        <w:pStyle w:val="ListParagraph"/>
        <w:spacing w:line="360" w:lineRule="auto"/>
        <w:rPr>
          <w:rFonts w:ascii="Arial" w:hAnsi="Arial" w:cs="Arial"/>
        </w:rPr>
      </w:pPr>
    </w:p>
    <w:p w14:paraId="52229C84" w14:textId="14DB4E9F" w:rsidR="002B7CC9" w:rsidRPr="00D32B7C" w:rsidRDefault="002B7CC9" w:rsidP="00D32B7C">
      <w:pPr>
        <w:pStyle w:val="ListParagraph"/>
        <w:spacing w:line="360" w:lineRule="auto"/>
        <w:rPr>
          <w:rFonts w:ascii="Arial" w:hAnsi="Arial" w:cs="Arial"/>
        </w:rPr>
      </w:pPr>
    </w:p>
    <w:p w14:paraId="3C63D4FF" w14:textId="5CEF0D0E" w:rsidR="002B7CC9" w:rsidRPr="00D32B7C" w:rsidRDefault="002B7CC9" w:rsidP="00D32B7C">
      <w:pPr>
        <w:pStyle w:val="ListParagraph"/>
        <w:spacing w:line="360" w:lineRule="auto"/>
        <w:rPr>
          <w:rFonts w:ascii="Arial" w:hAnsi="Arial" w:cs="Arial"/>
        </w:rPr>
      </w:pPr>
    </w:p>
    <w:p w14:paraId="59D4CACB" w14:textId="5374BF7D" w:rsidR="002B7CC9" w:rsidRPr="00D32B7C" w:rsidRDefault="002B7CC9" w:rsidP="00D32B7C">
      <w:pPr>
        <w:pStyle w:val="ListParagraph"/>
        <w:spacing w:line="360" w:lineRule="auto"/>
        <w:rPr>
          <w:rFonts w:ascii="Arial" w:hAnsi="Arial" w:cs="Arial"/>
        </w:rPr>
      </w:pPr>
    </w:p>
    <w:p w14:paraId="40E2EDE9" w14:textId="77777777" w:rsidR="002B7CC9" w:rsidRPr="00D32B7C" w:rsidRDefault="002B7CC9" w:rsidP="00D32B7C">
      <w:pPr>
        <w:pStyle w:val="ListParagraph"/>
        <w:spacing w:line="360" w:lineRule="auto"/>
        <w:rPr>
          <w:rFonts w:ascii="Arial" w:hAnsi="Arial" w:cs="Arial"/>
        </w:rPr>
      </w:pPr>
    </w:p>
    <w:p w14:paraId="7186A9F1" w14:textId="77777777" w:rsidR="00724F40" w:rsidRPr="00D32B7C" w:rsidRDefault="00724F40" w:rsidP="00D32B7C">
      <w:pPr>
        <w:pStyle w:val="ListParagraph"/>
        <w:spacing w:line="360" w:lineRule="auto"/>
        <w:rPr>
          <w:rFonts w:ascii="Arial" w:hAnsi="Arial" w:cs="Arial"/>
        </w:rPr>
      </w:pPr>
    </w:p>
    <w:p w14:paraId="08A6FEB9" w14:textId="4E022BEF" w:rsidR="00160493" w:rsidRPr="00D32B7C" w:rsidRDefault="00160493" w:rsidP="00D32B7C">
      <w:pPr>
        <w:pStyle w:val="ListParagraph"/>
        <w:spacing w:line="360" w:lineRule="auto"/>
        <w:rPr>
          <w:rFonts w:ascii="Arial" w:hAnsi="Arial" w:cs="Arial"/>
        </w:rPr>
      </w:pPr>
    </w:p>
    <w:p w14:paraId="79D5009A" w14:textId="77777777" w:rsidR="00B01411" w:rsidRPr="00D32B7C" w:rsidRDefault="00B01411" w:rsidP="00D32B7C">
      <w:pPr>
        <w:pStyle w:val="ListParagraph"/>
        <w:spacing w:line="360" w:lineRule="auto"/>
        <w:rPr>
          <w:rFonts w:ascii="Arial" w:hAnsi="Arial" w:cs="Arial"/>
        </w:rPr>
      </w:pPr>
    </w:p>
    <w:p w14:paraId="68728FBA" w14:textId="77777777" w:rsidR="00B01411" w:rsidRDefault="00B01411" w:rsidP="008D7365">
      <w:pPr>
        <w:pStyle w:val="ListParagraph"/>
        <w:rPr>
          <w:noProof/>
        </w:rPr>
      </w:pPr>
    </w:p>
    <w:sdt>
      <w:sdtPr>
        <w:rPr>
          <w:rFonts w:asciiTheme="minorHAnsi" w:eastAsiaTheme="minorHAnsi" w:hAnsiTheme="minorHAnsi" w:cstheme="minorBidi"/>
          <w:color w:val="auto"/>
          <w:sz w:val="22"/>
          <w:szCs w:val="22"/>
        </w:rPr>
        <w:id w:val="1872186990"/>
        <w:docPartObj>
          <w:docPartGallery w:val="Bibliographies"/>
          <w:docPartUnique/>
        </w:docPartObj>
      </w:sdtPr>
      <w:sdtEndPr/>
      <w:sdtContent>
        <w:p w14:paraId="61A60DB3" w14:textId="5DFFC240" w:rsidR="00A5699F" w:rsidRDefault="00A5699F">
          <w:pPr>
            <w:pStyle w:val="Heading1"/>
          </w:pPr>
          <w:r>
            <w:t>References</w:t>
          </w:r>
        </w:p>
        <w:sdt>
          <w:sdtPr>
            <w:id w:val="-573587230"/>
            <w:bibliography/>
          </w:sdtPr>
          <w:sdtEndPr/>
          <w:sdtContent>
            <w:p w14:paraId="07C3AA2B" w14:textId="77777777" w:rsidR="00231ADA" w:rsidRDefault="00A5699F" w:rsidP="00231ADA">
              <w:pPr>
                <w:pStyle w:val="Bibliography"/>
                <w:ind w:left="720" w:hanging="720"/>
                <w:rPr>
                  <w:noProof/>
                  <w:sz w:val="24"/>
                  <w:szCs w:val="24"/>
                </w:rPr>
              </w:pPr>
              <w:r>
                <w:fldChar w:fldCharType="begin"/>
              </w:r>
              <w:r>
                <w:instrText xml:space="preserve"> BIBLIOGRAPHY </w:instrText>
              </w:r>
              <w:r>
                <w:fldChar w:fldCharType="separate"/>
              </w:r>
              <w:r w:rsidR="00231ADA">
                <w:rPr>
                  <w:noProof/>
                </w:rPr>
                <w:t xml:space="preserve">BASW. (2018, July 09). </w:t>
              </w:r>
              <w:r w:rsidR="00231ADA">
                <w:rPr>
                  <w:i/>
                  <w:iCs/>
                  <w:noProof/>
                </w:rPr>
                <w:t>Working Together to Safeguard Children A guide to inter-agency working to safeguard and promote the welfare of children: July 2018</w:t>
              </w:r>
              <w:r w:rsidR="00231ADA">
                <w:rPr>
                  <w:noProof/>
                </w:rPr>
                <w:t>. Retrieved August 17, 2021, from /www.basw.co.uk: https://www.basw.co.uk/resources/working-together-safeguard-children-guide-inter-agency-working-safeguard-and-promote</w:t>
              </w:r>
            </w:p>
            <w:p w14:paraId="7863E7D8" w14:textId="77777777" w:rsidR="00231ADA" w:rsidRDefault="00231ADA" w:rsidP="00231ADA">
              <w:pPr>
                <w:pStyle w:val="Bibliography"/>
                <w:ind w:left="720" w:hanging="720"/>
                <w:rPr>
                  <w:noProof/>
                </w:rPr>
              </w:pPr>
              <w:r>
                <w:rPr>
                  <w:noProof/>
                </w:rPr>
                <w:t xml:space="preserve">Buckinghamshire Council. (2021, March 11). </w:t>
              </w:r>
              <w:r>
                <w:rPr>
                  <w:i/>
                  <w:iCs/>
                  <w:noProof/>
                </w:rPr>
                <w:t>Alcohol and Drug</w:t>
              </w:r>
              <w:r>
                <w:rPr>
                  <w:noProof/>
                </w:rPr>
                <w:t>. Retrieved August 14, 2021, from https://www.healthandwellbeingbucks.org/s4s/WhereILive/Council?pageId=3372</w:t>
              </w:r>
            </w:p>
            <w:p w14:paraId="2BC23A76" w14:textId="77777777" w:rsidR="00231ADA" w:rsidRDefault="00231ADA" w:rsidP="00231ADA">
              <w:pPr>
                <w:pStyle w:val="Bibliography"/>
                <w:ind w:left="720" w:hanging="720"/>
                <w:rPr>
                  <w:noProof/>
                </w:rPr>
              </w:pPr>
              <w:r>
                <w:rPr>
                  <w:noProof/>
                </w:rPr>
                <w:t>Cambridge Dictionary. (2021). vulnerable. Cambridge: Cambridge Ubiversity Press. Retrieved August 16, 2021, from https://dictionary.cambridge.org/</w:t>
              </w:r>
            </w:p>
            <w:p w14:paraId="55499769" w14:textId="77777777" w:rsidR="00231ADA" w:rsidRDefault="00231ADA" w:rsidP="00231ADA">
              <w:pPr>
                <w:pStyle w:val="Bibliography"/>
                <w:ind w:left="720" w:hanging="720"/>
                <w:rPr>
                  <w:noProof/>
                </w:rPr>
              </w:pPr>
              <w:r>
                <w:rPr>
                  <w:noProof/>
                </w:rPr>
                <w:t xml:space="preserve">citizensadvice.org.uk. (2021). </w:t>
              </w:r>
              <w:r>
                <w:rPr>
                  <w:i/>
                  <w:iCs/>
                  <w:noProof/>
                </w:rPr>
                <w:t>Local authority services for children in need</w:t>
              </w:r>
              <w:r>
                <w:rPr>
                  <w:noProof/>
                </w:rPr>
                <w:t>. Retrieved August 19, 2021, from https://www.citizensadvice.org.uk/family/looking-after-people/local-authority-services-for-children-in-need/</w:t>
              </w:r>
            </w:p>
            <w:p w14:paraId="0342691F" w14:textId="77777777" w:rsidR="00231ADA" w:rsidRDefault="00231ADA" w:rsidP="00231ADA">
              <w:pPr>
                <w:pStyle w:val="Bibliography"/>
                <w:ind w:left="720" w:hanging="720"/>
                <w:rPr>
                  <w:noProof/>
                </w:rPr>
              </w:pPr>
              <w:r>
                <w:rPr>
                  <w:noProof/>
                </w:rPr>
                <w:t xml:space="preserve">Early Childhood Education. (n.d.). </w:t>
              </w:r>
              <w:r>
                <w:rPr>
                  <w:i/>
                  <w:iCs/>
                  <w:noProof/>
                </w:rPr>
                <w:t>Abraham Maslow: Hierarchy of Needs</w:t>
              </w:r>
              <w:r>
                <w:rPr>
                  <w:noProof/>
                </w:rPr>
                <w:t>. Retrieved August 19, 202i, from /sites.google.com: https://sites.google.com/site/ece50018final/historical-roots/abraham-maslow</w:t>
              </w:r>
            </w:p>
            <w:p w14:paraId="25C772CD" w14:textId="77777777" w:rsidR="00231ADA" w:rsidRDefault="00231ADA" w:rsidP="00231ADA">
              <w:pPr>
                <w:pStyle w:val="Bibliography"/>
                <w:ind w:left="720" w:hanging="720"/>
                <w:rPr>
                  <w:noProof/>
                </w:rPr>
              </w:pPr>
              <w:r>
                <w:rPr>
                  <w:noProof/>
                </w:rPr>
                <w:t>Evans, M. (2013, December 03). Policy guide: Children Act 1989 Amended 2004. Retrieved August 12, 2021, from https://www.nurseryworld.co.uk/search?q=Policy+guide%3A+Children+Act+1989+Amended+2004</w:t>
              </w:r>
            </w:p>
            <w:p w14:paraId="6F8BE037" w14:textId="77777777" w:rsidR="00231ADA" w:rsidRDefault="00231ADA" w:rsidP="00231ADA">
              <w:pPr>
                <w:pStyle w:val="Bibliography"/>
                <w:ind w:left="720" w:hanging="720"/>
                <w:rPr>
                  <w:noProof/>
                </w:rPr>
              </w:pPr>
              <w:r>
                <w:rPr>
                  <w:noProof/>
                </w:rPr>
                <w:t xml:space="preserve">Greatermanchesterscb.proceduresonline.com. (2021). </w:t>
              </w:r>
              <w:r>
                <w:rPr>
                  <w:i/>
                  <w:iCs/>
                  <w:noProof/>
                </w:rPr>
                <w:t>Data Protection, Information Sharing and Confidentiality</w:t>
              </w:r>
              <w:r>
                <w:rPr>
                  <w:noProof/>
                </w:rPr>
                <w:t>. Retrieved August 20, 2021, from greatermanchesterscb.proceduresonline.com: https://greatermanchesterscb.proceduresonline.com/chapters/p_info_sharing.html</w:t>
              </w:r>
            </w:p>
            <w:p w14:paraId="6425823C" w14:textId="77777777" w:rsidR="00231ADA" w:rsidRDefault="00231ADA" w:rsidP="00231ADA">
              <w:pPr>
                <w:pStyle w:val="Bibliography"/>
                <w:ind w:left="720" w:hanging="720"/>
                <w:rPr>
                  <w:noProof/>
                </w:rPr>
              </w:pPr>
              <w:r>
                <w:rPr>
                  <w:noProof/>
                </w:rPr>
                <w:t xml:space="preserve">Hardy, R. (2017, August 18). </w:t>
              </w:r>
              <w:r>
                <w:rPr>
                  <w:i/>
                  <w:iCs/>
                  <w:noProof/>
                </w:rPr>
                <w:t>Communitycare</w:t>
              </w:r>
              <w:r>
                <w:rPr>
                  <w:noProof/>
                </w:rPr>
                <w:t>. Retrieved August 18, 2021, from www.communitycare.co.uk: https://www.communitycare.co.uk/2017/08/18/parental-substance-misuse-affects-children-key-points-research/</w:t>
              </w:r>
            </w:p>
            <w:p w14:paraId="0E021323" w14:textId="77777777" w:rsidR="00231ADA" w:rsidRDefault="00231ADA" w:rsidP="00231ADA">
              <w:pPr>
                <w:pStyle w:val="Bibliography"/>
                <w:ind w:left="720" w:hanging="720"/>
                <w:rPr>
                  <w:noProof/>
                </w:rPr>
              </w:pPr>
              <w:r>
                <w:rPr>
                  <w:noProof/>
                </w:rPr>
                <w:t xml:space="preserve">MacBlain, S. (2018, September 01). </w:t>
              </w:r>
              <w:r>
                <w:rPr>
                  <w:i/>
                  <w:iCs/>
                  <w:noProof/>
                </w:rPr>
                <w:t>Bronfenbrenner: children’s learning in a wider context</w:t>
              </w:r>
              <w:r>
                <w:rPr>
                  <w:noProof/>
                </w:rPr>
                <w:t>. Retrieved August 17, 2021, from www.parenta.com: https://www.parenta.com/2018/09/01/bronfenbrenner-childrens-learning-in-a-wider-context/</w:t>
              </w:r>
            </w:p>
            <w:p w14:paraId="00A4E94E" w14:textId="77777777" w:rsidR="00231ADA" w:rsidRDefault="00231ADA" w:rsidP="00231ADA">
              <w:pPr>
                <w:pStyle w:val="Bibliography"/>
                <w:ind w:left="720" w:hanging="720"/>
                <w:rPr>
                  <w:noProof/>
                </w:rPr>
              </w:pPr>
              <w:r>
                <w:rPr>
                  <w:noProof/>
                </w:rPr>
                <w:t xml:space="preserve">NSPCC. (2021, June 03). </w:t>
              </w:r>
              <w:r>
                <w:rPr>
                  <w:i/>
                  <w:iCs/>
                  <w:noProof/>
                </w:rPr>
                <w:t>Parental Substance Misuse</w:t>
              </w:r>
              <w:r>
                <w:rPr>
                  <w:noProof/>
                </w:rPr>
                <w:t>. Retrieved August 18, 2021, from NSPCC Learning: https://learning.nspcc.org.uk/children-and-families-at-risk/parental-substance-misuse#:~:text=The%20impact%20of%20parental%20substance%20abuse%20varies%20a</w:t>
              </w:r>
            </w:p>
            <w:p w14:paraId="519702AB" w14:textId="77777777" w:rsidR="00231ADA" w:rsidRDefault="00231ADA" w:rsidP="00231ADA">
              <w:pPr>
                <w:pStyle w:val="Bibliography"/>
                <w:ind w:left="720" w:hanging="720"/>
                <w:rPr>
                  <w:noProof/>
                </w:rPr>
              </w:pPr>
              <w:r>
                <w:rPr>
                  <w:noProof/>
                </w:rPr>
                <w:t xml:space="preserve">Public Health England. (2020). </w:t>
              </w:r>
              <w:r>
                <w:rPr>
                  <w:i/>
                  <w:iCs/>
                  <w:noProof/>
                </w:rPr>
                <w:t>Prevalence of Drug and Alcohol Harm For Families</w:t>
              </w:r>
              <w:r>
                <w:rPr>
                  <w:noProof/>
                </w:rPr>
                <w:t>. Retrieved August 21, 2021</w:t>
              </w:r>
            </w:p>
            <w:p w14:paraId="294E2FD8" w14:textId="77777777" w:rsidR="00231ADA" w:rsidRDefault="00231ADA" w:rsidP="00231ADA">
              <w:pPr>
                <w:pStyle w:val="Bibliography"/>
                <w:ind w:left="720" w:hanging="720"/>
                <w:rPr>
                  <w:noProof/>
                </w:rPr>
              </w:pPr>
              <w:r>
                <w:rPr>
                  <w:noProof/>
                </w:rPr>
                <w:t xml:space="preserve">Publications.parliament.uk. (2013). </w:t>
              </w:r>
              <w:r>
                <w:rPr>
                  <w:i/>
                  <w:iCs/>
                  <w:noProof/>
                </w:rPr>
                <w:t>The Rights of Children and Families</w:t>
              </w:r>
              <w:r>
                <w:rPr>
                  <w:noProof/>
                </w:rPr>
                <w:t>. Retrieved August 16, 2021, from www.publicationsparliament.uk: www.publicationsparliament.uk/pa/ld201213/ldselect/ldadopt/127/12706.htm</w:t>
              </w:r>
            </w:p>
            <w:p w14:paraId="378E289E" w14:textId="77777777" w:rsidR="00231ADA" w:rsidRDefault="00231ADA" w:rsidP="00231ADA">
              <w:pPr>
                <w:pStyle w:val="Bibliography"/>
                <w:ind w:left="720" w:hanging="720"/>
                <w:rPr>
                  <w:noProof/>
                </w:rPr>
              </w:pPr>
              <w:r>
                <w:rPr>
                  <w:noProof/>
                </w:rPr>
                <w:t xml:space="preserve">savethechildren. (n.d.). </w:t>
              </w:r>
              <w:r>
                <w:rPr>
                  <w:i/>
                  <w:iCs/>
                  <w:noProof/>
                </w:rPr>
                <w:t>UN CONVENTION ON THE RIGHTS OF THE CHILD</w:t>
              </w:r>
              <w:r>
                <w:rPr>
                  <w:noProof/>
                </w:rPr>
                <w:t>. Retrieved August 20, 2021, from www.savethechildren.org.uk: https://www.savethechildren.org.uk/what-we-do/childrens-rights/united-nations-convention-of-the-rights-of-the-child</w:t>
              </w:r>
            </w:p>
            <w:p w14:paraId="63B9033F" w14:textId="77777777" w:rsidR="00231ADA" w:rsidRDefault="00231ADA" w:rsidP="00231ADA">
              <w:pPr>
                <w:pStyle w:val="Bibliography"/>
                <w:ind w:left="720" w:hanging="720"/>
                <w:rPr>
                  <w:noProof/>
                </w:rPr>
              </w:pPr>
              <w:r>
                <w:rPr>
                  <w:noProof/>
                </w:rPr>
                <w:lastRenderedPageBreak/>
                <w:t xml:space="preserve">scie.org.uk. (2012). </w:t>
              </w:r>
              <w:r>
                <w:rPr>
                  <w:i/>
                  <w:iCs/>
                  <w:noProof/>
                </w:rPr>
                <w:t>Introduction to children's social care</w:t>
              </w:r>
              <w:r>
                <w:rPr>
                  <w:noProof/>
                </w:rPr>
                <w:t>. Retrieved August 18, 2021, from The Children Act 1989: https://www.scie.org.uk/publications/introductionto/childrenssocialcare/legalandpolicycontexts.asp#:~:text=Section%2017%20of%20the%20Act,authority%20to%20meet%2</w:t>
              </w:r>
            </w:p>
            <w:p w14:paraId="4BBE7D86" w14:textId="77777777" w:rsidR="00231ADA" w:rsidRDefault="00231ADA" w:rsidP="00231ADA">
              <w:pPr>
                <w:pStyle w:val="Bibliography"/>
                <w:ind w:left="720" w:hanging="720"/>
                <w:rPr>
                  <w:noProof/>
                </w:rPr>
              </w:pPr>
              <w:r>
                <w:rPr>
                  <w:noProof/>
                </w:rPr>
                <w:t xml:space="preserve">Smith, V. C., &amp; Wilson, C. R. (2016, 2016 18). Families Affected by Parental Substance Use. </w:t>
              </w:r>
              <w:r>
                <w:rPr>
                  <w:i/>
                  <w:iCs/>
                  <w:noProof/>
                </w:rPr>
                <w:t>Pediatrics</w:t>
              </w:r>
              <w:r>
                <w:rPr>
                  <w:noProof/>
                </w:rPr>
                <w:t>(138). doi:DOI: 10.1542/peds.2016-1575</w:t>
              </w:r>
            </w:p>
            <w:p w14:paraId="65E25E43" w14:textId="77777777" w:rsidR="00231ADA" w:rsidRDefault="00231ADA" w:rsidP="00231ADA">
              <w:pPr>
                <w:pStyle w:val="Bibliography"/>
                <w:ind w:left="720" w:hanging="720"/>
                <w:rPr>
                  <w:noProof/>
                </w:rPr>
              </w:pPr>
              <w:r>
                <w:rPr>
                  <w:noProof/>
                </w:rPr>
                <w:t xml:space="preserve">SWCPP. (2020, November 10). </w:t>
              </w:r>
              <w:r>
                <w:rPr>
                  <w:i/>
                  <w:iCs/>
                  <w:noProof/>
                </w:rPr>
                <w:t>Somerset Children Safeguarding Partnership</w:t>
              </w:r>
              <w:r>
                <w:rPr>
                  <w:noProof/>
                </w:rPr>
                <w:t>. Retrieved August 20, 2021, from proceduresonline.com: https://www.proceduresonline.com/swcpp/somerset/p_referrals.html</w:t>
              </w:r>
            </w:p>
            <w:p w14:paraId="38470F5A" w14:textId="77777777" w:rsidR="00231ADA" w:rsidRDefault="00231ADA" w:rsidP="00231ADA">
              <w:pPr>
                <w:pStyle w:val="Bibliography"/>
                <w:ind w:left="720" w:hanging="720"/>
                <w:rPr>
                  <w:noProof/>
                </w:rPr>
              </w:pPr>
              <w:r>
                <w:rPr>
                  <w:noProof/>
                </w:rPr>
                <w:t xml:space="preserve">UNICEF. (n.d.). </w:t>
              </w:r>
              <w:r>
                <w:rPr>
                  <w:i/>
                  <w:iCs/>
                  <w:noProof/>
                </w:rPr>
                <w:t>A summary of the UN Convention</w:t>
              </w:r>
              <w:r>
                <w:rPr>
                  <w:noProof/>
                </w:rPr>
                <w:t>. Retrieved August 15, 2021, from www.unicef.org.uk: https://www.unicef.org.uk/rights-respecting-schools/wp-content/uploads/sites/4/2017/01/Summary-of-the-UNCRC.pdf</w:t>
              </w:r>
            </w:p>
            <w:p w14:paraId="1924AF76" w14:textId="77777777" w:rsidR="00231ADA" w:rsidRDefault="00231ADA" w:rsidP="00231ADA">
              <w:pPr>
                <w:pStyle w:val="Bibliography"/>
                <w:ind w:left="720" w:hanging="720"/>
                <w:rPr>
                  <w:noProof/>
                </w:rPr>
              </w:pPr>
              <w:r>
                <w:rPr>
                  <w:noProof/>
                </w:rPr>
                <w:t xml:space="preserve">www.gov.uk. (2015). </w:t>
              </w:r>
              <w:r>
                <w:rPr>
                  <w:i/>
                  <w:iCs/>
                  <w:noProof/>
                </w:rPr>
                <w:t>Equality Act 2010: guidance</w:t>
              </w:r>
              <w:r>
                <w:rPr>
                  <w:noProof/>
                </w:rPr>
                <w:t>. Retrieved August 21, 2021, from www.gov.uk: https://www.gov.uk/guidance/equality-act-2010-guidance</w:t>
              </w:r>
            </w:p>
            <w:p w14:paraId="3A6883C4" w14:textId="56322D46" w:rsidR="00A5699F" w:rsidRDefault="00A5699F" w:rsidP="00231ADA">
              <w:r>
                <w:rPr>
                  <w:b/>
                  <w:bCs/>
                  <w:noProof/>
                </w:rPr>
                <w:fldChar w:fldCharType="end"/>
              </w:r>
            </w:p>
          </w:sdtContent>
        </w:sdt>
      </w:sdtContent>
    </w:sdt>
    <w:p w14:paraId="0399B5E9" w14:textId="7251B706" w:rsidR="00724F40" w:rsidRDefault="00724F40" w:rsidP="008D7365">
      <w:pPr>
        <w:pStyle w:val="ListParagraph"/>
        <w:rPr>
          <w:b/>
          <w:bCs/>
          <w:noProof/>
          <w:sz w:val="48"/>
          <w:szCs w:val="48"/>
        </w:rPr>
      </w:pPr>
    </w:p>
    <w:p w14:paraId="43E749DB" w14:textId="77777777" w:rsidR="00447B15" w:rsidRDefault="00447B15" w:rsidP="008D7365">
      <w:pPr>
        <w:pStyle w:val="ListParagraph"/>
        <w:rPr>
          <w:b/>
          <w:bCs/>
          <w:noProof/>
          <w:sz w:val="48"/>
          <w:szCs w:val="48"/>
        </w:rPr>
      </w:pPr>
    </w:p>
    <w:p w14:paraId="5074C9AC" w14:textId="71D75741" w:rsidR="00B01411" w:rsidRPr="00724F40" w:rsidRDefault="00B01411" w:rsidP="008D7365">
      <w:pPr>
        <w:pStyle w:val="ListParagraph"/>
        <w:rPr>
          <w:b/>
          <w:bCs/>
          <w:noProof/>
          <w:sz w:val="48"/>
          <w:szCs w:val="48"/>
        </w:rPr>
      </w:pPr>
    </w:p>
    <w:p w14:paraId="6B858B37" w14:textId="7D3AB024" w:rsidR="00724F40" w:rsidRDefault="00724F40" w:rsidP="008D7365">
      <w:pPr>
        <w:pStyle w:val="ListParagraph"/>
        <w:rPr>
          <w:noProof/>
        </w:rPr>
      </w:pPr>
    </w:p>
    <w:sectPr w:rsidR="00724F40" w:rsidSect="00935E7E">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4B7DE" w14:textId="77777777" w:rsidR="00CC2688" w:rsidRDefault="00CC2688" w:rsidP="00CD779D">
      <w:pPr>
        <w:spacing w:after="0" w:line="240" w:lineRule="auto"/>
      </w:pPr>
      <w:r>
        <w:separator/>
      </w:r>
    </w:p>
  </w:endnote>
  <w:endnote w:type="continuationSeparator" w:id="0">
    <w:p w14:paraId="4826F48F" w14:textId="77777777" w:rsidR="00CC2688" w:rsidRDefault="00CC2688" w:rsidP="00CD779D">
      <w:pPr>
        <w:spacing w:after="0" w:line="240" w:lineRule="auto"/>
      </w:pPr>
      <w:r>
        <w:continuationSeparator/>
      </w:r>
    </w:p>
  </w:endnote>
  <w:endnote w:type="continuationNotice" w:id="1">
    <w:p w14:paraId="02E52A6B" w14:textId="77777777" w:rsidR="00CC2688" w:rsidRDefault="00CC26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FD734" w14:textId="68C84DFB" w:rsidR="00935E7E" w:rsidRDefault="00935E7E">
    <w:pPr>
      <w:pStyle w:val="Footer"/>
      <w:jc w:val="center"/>
    </w:pPr>
  </w:p>
  <w:p w14:paraId="2B624695" w14:textId="77777777" w:rsidR="00CD779D" w:rsidRDefault="00CD7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792401"/>
      <w:docPartObj>
        <w:docPartGallery w:val="Page Numbers (Bottom of Page)"/>
        <w:docPartUnique/>
      </w:docPartObj>
    </w:sdtPr>
    <w:sdtEndPr>
      <w:rPr>
        <w:noProof/>
      </w:rPr>
    </w:sdtEndPr>
    <w:sdtContent>
      <w:p w14:paraId="46BE8CF3" w14:textId="77777777" w:rsidR="00935E7E" w:rsidRDefault="00935E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32279D" w14:textId="77777777" w:rsidR="00935E7E" w:rsidRDefault="00935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BA642" w14:textId="77777777" w:rsidR="00CC2688" w:rsidRDefault="00CC2688" w:rsidP="00CD779D">
      <w:pPr>
        <w:spacing w:after="0" w:line="240" w:lineRule="auto"/>
      </w:pPr>
      <w:r>
        <w:separator/>
      </w:r>
    </w:p>
  </w:footnote>
  <w:footnote w:type="continuationSeparator" w:id="0">
    <w:p w14:paraId="35ABB6E3" w14:textId="77777777" w:rsidR="00CC2688" w:rsidRDefault="00CC2688" w:rsidP="00CD779D">
      <w:pPr>
        <w:spacing w:after="0" w:line="240" w:lineRule="auto"/>
      </w:pPr>
      <w:r>
        <w:continuationSeparator/>
      </w:r>
    </w:p>
  </w:footnote>
  <w:footnote w:type="continuationNotice" w:id="1">
    <w:p w14:paraId="216BA338" w14:textId="77777777" w:rsidR="00CC2688" w:rsidRDefault="00CC26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96C3B"/>
    <w:multiLevelType w:val="hybridMultilevel"/>
    <w:tmpl w:val="671C0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D2519"/>
    <w:multiLevelType w:val="hybridMultilevel"/>
    <w:tmpl w:val="495A7DB4"/>
    <w:lvl w:ilvl="0" w:tplc="2FA2C6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C4434C5"/>
    <w:multiLevelType w:val="hybridMultilevel"/>
    <w:tmpl w:val="3078C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3F41BC4"/>
    <w:multiLevelType w:val="multilevel"/>
    <w:tmpl w:val="A7D0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7B2D8E"/>
    <w:multiLevelType w:val="hybridMultilevel"/>
    <w:tmpl w:val="658AC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69593C"/>
    <w:multiLevelType w:val="hybridMultilevel"/>
    <w:tmpl w:val="2E527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21"/>
    <w:rsid w:val="00006C69"/>
    <w:rsid w:val="000221CE"/>
    <w:rsid w:val="0008073F"/>
    <w:rsid w:val="00090B86"/>
    <w:rsid w:val="00093522"/>
    <w:rsid w:val="000C4A2A"/>
    <w:rsid w:val="000C4CDA"/>
    <w:rsid w:val="000C4FB9"/>
    <w:rsid w:val="000D146D"/>
    <w:rsid w:val="000F1821"/>
    <w:rsid w:val="000F55E7"/>
    <w:rsid w:val="00100B4B"/>
    <w:rsid w:val="0010469D"/>
    <w:rsid w:val="00117F9C"/>
    <w:rsid w:val="00160493"/>
    <w:rsid w:val="00166796"/>
    <w:rsid w:val="00182B4F"/>
    <w:rsid w:val="001847DC"/>
    <w:rsid w:val="001A7019"/>
    <w:rsid w:val="001E3351"/>
    <w:rsid w:val="00210FDC"/>
    <w:rsid w:val="0022361E"/>
    <w:rsid w:val="00231ADA"/>
    <w:rsid w:val="00232242"/>
    <w:rsid w:val="002439F2"/>
    <w:rsid w:val="00254BC7"/>
    <w:rsid w:val="002817EF"/>
    <w:rsid w:val="00287059"/>
    <w:rsid w:val="002901E6"/>
    <w:rsid w:val="0029647F"/>
    <w:rsid w:val="002B7CC9"/>
    <w:rsid w:val="00313A20"/>
    <w:rsid w:val="00327FE8"/>
    <w:rsid w:val="00377031"/>
    <w:rsid w:val="00380F00"/>
    <w:rsid w:val="00390900"/>
    <w:rsid w:val="003E06B6"/>
    <w:rsid w:val="00404461"/>
    <w:rsid w:val="004232CD"/>
    <w:rsid w:val="004274C1"/>
    <w:rsid w:val="00447382"/>
    <w:rsid w:val="00447B15"/>
    <w:rsid w:val="004526E1"/>
    <w:rsid w:val="004736B6"/>
    <w:rsid w:val="004B406B"/>
    <w:rsid w:val="00504E71"/>
    <w:rsid w:val="00545A4D"/>
    <w:rsid w:val="00553170"/>
    <w:rsid w:val="005B2B55"/>
    <w:rsid w:val="005D14CD"/>
    <w:rsid w:val="005D24F9"/>
    <w:rsid w:val="005F3832"/>
    <w:rsid w:val="0061375B"/>
    <w:rsid w:val="0062229B"/>
    <w:rsid w:val="00623D8F"/>
    <w:rsid w:val="00625021"/>
    <w:rsid w:val="0067747F"/>
    <w:rsid w:val="00685985"/>
    <w:rsid w:val="006A0A4D"/>
    <w:rsid w:val="006A28D5"/>
    <w:rsid w:val="006B5AA8"/>
    <w:rsid w:val="006C0E2E"/>
    <w:rsid w:val="006C7C77"/>
    <w:rsid w:val="006F2EDE"/>
    <w:rsid w:val="006F45EB"/>
    <w:rsid w:val="0070654A"/>
    <w:rsid w:val="007065EF"/>
    <w:rsid w:val="00724F40"/>
    <w:rsid w:val="00742D6F"/>
    <w:rsid w:val="00797A80"/>
    <w:rsid w:val="007A27B7"/>
    <w:rsid w:val="007D44F8"/>
    <w:rsid w:val="007D48CC"/>
    <w:rsid w:val="007D7856"/>
    <w:rsid w:val="007F69B5"/>
    <w:rsid w:val="00810A27"/>
    <w:rsid w:val="00862102"/>
    <w:rsid w:val="008D7365"/>
    <w:rsid w:val="008F2097"/>
    <w:rsid w:val="00907607"/>
    <w:rsid w:val="00907A25"/>
    <w:rsid w:val="00935E7E"/>
    <w:rsid w:val="00946184"/>
    <w:rsid w:val="00960A51"/>
    <w:rsid w:val="0098796D"/>
    <w:rsid w:val="009B4327"/>
    <w:rsid w:val="009B7727"/>
    <w:rsid w:val="009C1441"/>
    <w:rsid w:val="009D1E5E"/>
    <w:rsid w:val="00A5699F"/>
    <w:rsid w:val="00A85D7E"/>
    <w:rsid w:val="00AC71AE"/>
    <w:rsid w:val="00AE184D"/>
    <w:rsid w:val="00B01411"/>
    <w:rsid w:val="00B31FE5"/>
    <w:rsid w:val="00B54213"/>
    <w:rsid w:val="00B80224"/>
    <w:rsid w:val="00BA280C"/>
    <w:rsid w:val="00BF3B97"/>
    <w:rsid w:val="00C03AF6"/>
    <w:rsid w:val="00C03D4E"/>
    <w:rsid w:val="00C672BE"/>
    <w:rsid w:val="00C979A1"/>
    <w:rsid w:val="00CC2688"/>
    <w:rsid w:val="00CD779D"/>
    <w:rsid w:val="00CE13F7"/>
    <w:rsid w:val="00CE3162"/>
    <w:rsid w:val="00CF6E91"/>
    <w:rsid w:val="00D32B7C"/>
    <w:rsid w:val="00D6429D"/>
    <w:rsid w:val="00D831EA"/>
    <w:rsid w:val="00E362E0"/>
    <w:rsid w:val="00E472F0"/>
    <w:rsid w:val="00E61AEA"/>
    <w:rsid w:val="00E766C9"/>
    <w:rsid w:val="00E77630"/>
    <w:rsid w:val="00EB1321"/>
    <w:rsid w:val="00EB4C7B"/>
    <w:rsid w:val="00EC0782"/>
    <w:rsid w:val="00ED5C83"/>
    <w:rsid w:val="00F32783"/>
    <w:rsid w:val="00FF390F"/>
    <w:rsid w:val="0DA3CBE8"/>
    <w:rsid w:val="20C1BA83"/>
    <w:rsid w:val="2E5B7D5A"/>
    <w:rsid w:val="4BB93994"/>
    <w:rsid w:val="5846DFB9"/>
    <w:rsid w:val="6C65E9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773BF0"/>
  <w15:chartTrackingRefBased/>
  <w15:docId w15:val="{895531DA-5813-40A7-9DD1-61C547073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7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365"/>
    <w:pPr>
      <w:ind w:left="720"/>
      <w:contextualSpacing/>
    </w:pPr>
  </w:style>
  <w:style w:type="character" w:customStyle="1" w:styleId="Heading1Char">
    <w:name w:val="Heading 1 Char"/>
    <w:basedOn w:val="DefaultParagraphFont"/>
    <w:link w:val="Heading1"/>
    <w:uiPriority w:val="9"/>
    <w:rsid w:val="00CD77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779D"/>
    <w:pPr>
      <w:outlineLvl w:val="9"/>
    </w:pPr>
    <w:rPr>
      <w:lang w:val="en-US"/>
    </w:rPr>
  </w:style>
  <w:style w:type="paragraph" w:styleId="TOC2">
    <w:name w:val="toc 2"/>
    <w:basedOn w:val="Normal"/>
    <w:next w:val="Normal"/>
    <w:autoRedefine/>
    <w:uiPriority w:val="39"/>
    <w:unhideWhenUsed/>
    <w:rsid w:val="00CD779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D779D"/>
    <w:pPr>
      <w:spacing w:after="100"/>
    </w:pPr>
    <w:rPr>
      <w:rFonts w:eastAsiaTheme="minorEastAsia" w:cs="Times New Roman"/>
      <w:lang w:val="en-US"/>
    </w:rPr>
  </w:style>
  <w:style w:type="paragraph" w:styleId="TOC3">
    <w:name w:val="toc 3"/>
    <w:basedOn w:val="Normal"/>
    <w:next w:val="Normal"/>
    <w:autoRedefine/>
    <w:uiPriority w:val="39"/>
    <w:unhideWhenUsed/>
    <w:rsid w:val="00CD779D"/>
    <w:pPr>
      <w:spacing w:after="100"/>
      <w:ind w:left="440"/>
    </w:pPr>
    <w:rPr>
      <w:rFonts w:eastAsiaTheme="minorEastAsia" w:cs="Times New Roman"/>
      <w:lang w:val="en-US"/>
    </w:rPr>
  </w:style>
  <w:style w:type="paragraph" w:styleId="Header">
    <w:name w:val="header"/>
    <w:basedOn w:val="Normal"/>
    <w:link w:val="HeaderChar"/>
    <w:uiPriority w:val="99"/>
    <w:unhideWhenUsed/>
    <w:rsid w:val="00CD7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79D"/>
  </w:style>
  <w:style w:type="paragraph" w:styleId="Footer">
    <w:name w:val="footer"/>
    <w:basedOn w:val="Normal"/>
    <w:link w:val="FooterChar"/>
    <w:uiPriority w:val="99"/>
    <w:unhideWhenUsed/>
    <w:rsid w:val="00CD7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79D"/>
  </w:style>
  <w:style w:type="table" w:styleId="TableGrid">
    <w:name w:val="Table Grid"/>
    <w:basedOn w:val="TableNormal"/>
    <w:rsid w:val="001A7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1411"/>
    <w:rPr>
      <w:color w:val="0000FF"/>
      <w:u w:val="single"/>
    </w:rPr>
  </w:style>
  <w:style w:type="character" w:styleId="UnresolvedMention">
    <w:name w:val="Unresolved Mention"/>
    <w:basedOn w:val="DefaultParagraphFont"/>
    <w:uiPriority w:val="99"/>
    <w:semiHidden/>
    <w:unhideWhenUsed/>
    <w:rsid w:val="00B01411"/>
    <w:rPr>
      <w:color w:val="605E5C"/>
      <w:shd w:val="clear" w:color="auto" w:fill="E1DFDD"/>
    </w:rPr>
  </w:style>
  <w:style w:type="character" w:styleId="Strong">
    <w:name w:val="Strong"/>
    <w:basedOn w:val="DefaultParagraphFont"/>
    <w:uiPriority w:val="22"/>
    <w:qFormat/>
    <w:rsid w:val="007A27B7"/>
    <w:rPr>
      <w:b/>
      <w:bCs/>
    </w:rPr>
  </w:style>
  <w:style w:type="paragraph" w:styleId="Bibliography">
    <w:name w:val="Bibliography"/>
    <w:basedOn w:val="Normal"/>
    <w:next w:val="Normal"/>
    <w:uiPriority w:val="37"/>
    <w:unhideWhenUsed/>
    <w:rsid w:val="00A56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6730">
      <w:bodyDiv w:val="1"/>
      <w:marLeft w:val="0"/>
      <w:marRight w:val="0"/>
      <w:marTop w:val="0"/>
      <w:marBottom w:val="0"/>
      <w:divBdr>
        <w:top w:val="none" w:sz="0" w:space="0" w:color="auto"/>
        <w:left w:val="none" w:sz="0" w:space="0" w:color="auto"/>
        <w:bottom w:val="none" w:sz="0" w:space="0" w:color="auto"/>
        <w:right w:val="none" w:sz="0" w:space="0" w:color="auto"/>
      </w:divBdr>
    </w:div>
    <w:div w:id="186261560">
      <w:bodyDiv w:val="1"/>
      <w:marLeft w:val="0"/>
      <w:marRight w:val="0"/>
      <w:marTop w:val="0"/>
      <w:marBottom w:val="0"/>
      <w:divBdr>
        <w:top w:val="none" w:sz="0" w:space="0" w:color="auto"/>
        <w:left w:val="none" w:sz="0" w:space="0" w:color="auto"/>
        <w:bottom w:val="none" w:sz="0" w:space="0" w:color="auto"/>
        <w:right w:val="none" w:sz="0" w:space="0" w:color="auto"/>
      </w:divBdr>
    </w:div>
    <w:div w:id="194579840">
      <w:bodyDiv w:val="1"/>
      <w:marLeft w:val="0"/>
      <w:marRight w:val="0"/>
      <w:marTop w:val="0"/>
      <w:marBottom w:val="0"/>
      <w:divBdr>
        <w:top w:val="none" w:sz="0" w:space="0" w:color="auto"/>
        <w:left w:val="none" w:sz="0" w:space="0" w:color="auto"/>
        <w:bottom w:val="none" w:sz="0" w:space="0" w:color="auto"/>
        <w:right w:val="none" w:sz="0" w:space="0" w:color="auto"/>
      </w:divBdr>
    </w:div>
    <w:div w:id="273708532">
      <w:bodyDiv w:val="1"/>
      <w:marLeft w:val="0"/>
      <w:marRight w:val="0"/>
      <w:marTop w:val="0"/>
      <w:marBottom w:val="0"/>
      <w:divBdr>
        <w:top w:val="none" w:sz="0" w:space="0" w:color="auto"/>
        <w:left w:val="none" w:sz="0" w:space="0" w:color="auto"/>
        <w:bottom w:val="none" w:sz="0" w:space="0" w:color="auto"/>
        <w:right w:val="none" w:sz="0" w:space="0" w:color="auto"/>
      </w:divBdr>
    </w:div>
    <w:div w:id="314334371">
      <w:bodyDiv w:val="1"/>
      <w:marLeft w:val="0"/>
      <w:marRight w:val="0"/>
      <w:marTop w:val="0"/>
      <w:marBottom w:val="0"/>
      <w:divBdr>
        <w:top w:val="none" w:sz="0" w:space="0" w:color="auto"/>
        <w:left w:val="none" w:sz="0" w:space="0" w:color="auto"/>
        <w:bottom w:val="none" w:sz="0" w:space="0" w:color="auto"/>
        <w:right w:val="none" w:sz="0" w:space="0" w:color="auto"/>
      </w:divBdr>
    </w:div>
    <w:div w:id="357975469">
      <w:bodyDiv w:val="1"/>
      <w:marLeft w:val="0"/>
      <w:marRight w:val="0"/>
      <w:marTop w:val="0"/>
      <w:marBottom w:val="0"/>
      <w:divBdr>
        <w:top w:val="none" w:sz="0" w:space="0" w:color="auto"/>
        <w:left w:val="none" w:sz="0" w:space="0" w:color="auto"/>
        <w:bottom w:val="none" w:sz="0" w:space="0" w:color="auto"/>
        <w:right w:val="none" w:sz="0" w:space="0" w:color="auto"/>
      </w:divBdr>
    </w:div>
    <w:div w:id="694381406">
      <w:bodyDiv w:val="1"/>
      <w:marLeft w:val="0"/>
      <w:marRight w:val="0"/>
      <w:marTop w:val="0"/>
      <w:marBottom w:val="0"/>
      <w:divBdr>
        <w:top w:val="none" w:sz="0" w:space="0" w:color="auto"/>
        <w:left w:val="none" w:sz="0" w:space="0" w:color="auto"/>
        <w:bottom w:val="none" w:sz="0" w:space="0" w:color="auto"/>
        <w:right w:val="none" w:sz="0" w:space="0" w:color="auto"/>
      </w:divBdr>
    </w:div>
    <w:div w:id="932929877">
      <w:bodyDiv w:val="1"/>
      <w:marLeft w:val="0"/>
      <w:marRight w:val="0"/>
      <w:marTop w:val="0"/>
      <w:marBottom w:val="0"/>
      <w:divBdr>
        <w:top w:val="none" w:sz="0" w:space="0" w:color="auto"/>
        <w:left w:val="none" w:sz="0" w:space="0" w:color="auto"/>
        <w:bottom w:val="none" w:sz="0" w:space="0" w:color="auto"/>
        <w:right w:val="none" w:sz="0" w:space="0" w:color="auto"/>
      </w:divBdr>
    </w:div>
    <w:div w:id="1004433030">
      <w:bodyDiv w:val="1"/>
      <w:marLeft w:val="0"/>
      <w:marRight w:val="0"/>
      <w:marTop w:val="0"/>
      <w:marBottom w:val="0"/>
      <w:divBdr>
        <w:top w:val="none" w:sz="0" w:space="0" w:color="auto"/>
        <w:left w:val="none" w:sz="0" w:space="0" w:color="auto"/>
        <w:bottom w:val="none" w:sz="0" w:space="0" w:color="auto"/>
        <w:right w:val="none" w:sz="0" w:space="0" w:color="auto"/>
      </w:divBdr>
    </w:div>
    <w:div w:id="1055855893">
      <w:bodyDiv w:val="1"/>
      <w:marLeft w:val="0"/>
      <w:marRight w:val="0"/>
      <w:marTop w:val="0"/>
      <w:marBottom w:val="0"/>
      <w:divBdr>
        <w:top w:val="none" w:sz="0" w:space="0" w:color="auto"/>
        <w:left w:val="none" w:sz="0" w:space="0" w:color="auto"/>
        <w:bottom w:val="none" w:sz="0" w:space="0" w:color="auto"/>
        <w:right w:val="none" w:sz="0" w:space="0" w:color="auto"/>
      </w:divBdr>
    </w:div>
    <w:div w:id="1085421375">
      <w:bodyDiv w:val="1"/>
      <w:marLeft w:val="0"/>
      <w:marRight w:val="0"/>
      <w:marTop w:val="0"/>
      <w:marBottom w:val="0"/>
      <w:divBdr>
        <w:top w:val="none" w:sz="0" w:space="0" w:color="auto"/>
        <w:left w:val="none" w:sz="0" w:space="0" w:color="auto"/>
        <w:bottom w:val="none" w:sz="0" w:space="0" w:color="auto"/>
        <w:right w:val="none" w:sz="0" w:space="0" w:color="auto"/>
      </w:divBdr>
    </w:div>
    <w:div w:id="1344044587">
      <w:bodyDiv w:val="1"/>
      <w:marLeft w:val="0"/>
      <w:marRight w:val="0"/>
      <w:marTop w:val="0"/>
      <w:marBottom w:val="0"/>
      <w:divBdr>
        <w:top w:val="none" w:sz="0" w:space="0" w:color="auto"/>
        <w:left w:val="none" w:sz="0" w:space="0" w:color="auto"/>
        <w:bottom w:val="none" w:sz="0" w:space="0" w:color="auto"/>
        <w:right w:val="none" w:sz="0" w:space="0" w:color="auto"/>
      </w:divBdr>
    </w:div>
    <w:div w:id="1353190122">
      <w:bodyDiv w:val="1"/>
      <w:marLeft w:val="0"/>
      <w:marRight w:val="0"/>
      <w:marTop w:val="0"/>
      <w:marBottom w:val="0"/>
      <w:divBdr>
        <w:top w:val="none" w:sz="0" w:space="0" w:color="auto"/>
        <w:left w:val="none" w:sz="0" w:space="0" w:color="auto"/>
        <w:bottom w:val="none" w:sz="0" w:space="0" w:color="auto"/>
        <w:right w:val="none" w:sz="0" w:space="0" w:color="auto"/>
      </w:divBdr>
    </w:div>
    <w:div w:id="1427919726">
      <w:bodyDiv w:val="1"/>
      <w:marLeft w:val="0"/>
      <w:marRight w:val="0"/>
      <w:marTop w:val="0"/>
      <w:marBottom w:val="0"/>
      <w:divBdr>
        <w:top w:val="none" w:sz="0" w:space="0" w:color="auto"/>
        <w:left w:val="none" w:sz="0" w:space="0" w:color="auto"/>
        <w:bottom w:val="none" w:sz="0" w:space="0" w:color="auto"/>
        <w:right w:val="none" w:sz="0" w:space="0" w:color="auto"/>
      </w:divBdr>
    </w:div>
    <w:div w:id="1452506836">
      <w:bodyDiv w:val="1"/>
      <w:marLeft w:val="0"/>
      <w:marRight w:val="0"/>
      <w:marTop w:val="0"/>
      <w:marBottom w:val="0"/>
      <w:divBdr>
        <w:top w:val="none" w:sz="0" w:space="0" w:color="auto"/>
        <w:left w:val="none" w:sz="0" w:space="0" w:color="auto"/>
        <w:bottom w:val="none" w:sz="0" w:space="0" w:color="auto"/>
        <w:right w:val="none" w:sz="0" w:space="0" w:color="auto"/>
      </w:divBdr>
    </w:div>
    <w:div w:id="1473062337">
      <w:bodyDiv w:val="1"/>
      <w:marLeft w:val="0"/>
      <w:marRight w:val="0"/>
      <w:marTop w:val="0"/>
      <w:marBottom w:val="0"/>
      <w:divBdr>
        <w:top w:val="none" w:sz="0" w:space="0" w:color="auto"/>
        <w:left w:val="none" w:sz="0" w:space="0" w:color="auto"/>
        <w:bottom w:val="none" w:sz="0" w:space="0" w:color="auto"/>
        <w:right w:val="none" w:sz="0" w:space="0" w:color="auto"/>
      </w:divBdr>
    </w:div>
    <w:div w:id="1730103907">
      <w:bodyDiv w:val="1"/>
      <w:marLeft w:val="0"/>
      <w:marRight w:val="0"/>
      <w:marTop w:val="0"/>
      <w:marBottom w:val="0"/>
      <w:divBdr>
        <w:top w:val="none" w:sz="0" w:space="0" w:color="auto"/>
        <w:left w:val="none" w:sz="0" w:space="0" w:color="auto"/>
        <w:bottom w:val="none" w:sz="0" w:space="0" w:color="auto"/>
        <w:right w:val="none" w:sz="0" w:space="0" w:color="auto"/>
      </w:divBdr>
    </w:div>
    <w:div w:id="1776486108">
      <w:bodyDiv w:val="1"/>
      <w:marLeft w:val="0"/>
      <w:marRight w:val="0"/>
      <w:marTop w:val="0"/>
      <w:marBottom w:val="0"/>
      <w:divBdr>
        <w:top w:val="none" w:sz="0" w:space="0" w:color="auto"/>
        <w:left w:val="none" w:sz="0" w:space="0" w:color="auto"/>
        <w:bottom w:val="none" w:sz="0" w:space="0" w:color="auto"/>
        <w:right w:val="none" w:sz="0" w:space="0" w:color="auto"/>
      </w:divBdr>
    </w:div>
    <w:div w:id="1805075996">
      <w:bodyDiv w:val="1"/>
      <w:marLeft w:val="0"/>
      <w:marRight w:val="0"/>
      <w:marTop w:val="0"/>
      <w:marBottom w:val="0"/>
      <w:divBdr>
        <w:top w:val="none" w:sz="0" w:space="0" w:color="auto"/>
        <w:left w:val="none" w:sz="0" w:space="0" w:color="auto"/>
        <w:bottom w:val="none" w:sz="0" w:space="0" w:color="auto"/>
        <w:right w:val="none" w:sz="0" w:space="0" w:color="auto"/>
      </w:divBdr>
    </w:div>
    <w:div w:id="2046786395">
      <w:bodyDiv w:val="1"/>
      <w:marLeft w:val="0"/>
      <w:marRight w:val="0"/>
      <w:marTop w:val="0"/>
      <w:marBottom w:val="0"/>
      <w:divBdr>
        <w:top w:val="none" w:sz="0" w:space="0" w:color="auto"/>
        <w:left w:val="none" w:sz="0" w:space="0" w:color="auto"/>
        <w:bottom w:val="none" w:sz="0" w:space="0" w:color="auto"/>
        <w:right w:val="none" w:sz="0" w:space="0" w:color="auto"/>
      </w:divBdr>
    </w:div>
    <w:div w:id="206112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images/search?view=detailV2&amp;ccid=dZeoUw1v&amp;id=494511A88BBED72B1A1304AE7EFE9F6F025BE3F7&amp;thid=OIP.dZeoUw1vSrkYNn6arC0bgQHaEM&amp;mediaurl=https%3a%2f%2fpeacheypublications.com%2fwp-content%2fuploads%2f2018%2f02%2fMaslow.png&amp;cdnurl=https%3a%2f%2fth.bing.com%2fth%2fid%2fR.7597a8530d6f4ab918367e9aac2d1b81%3frik%3d9%252bNbAm%252bf%252fn6uBA%26pid%3dImgRaw%26r%3d0&amp;exph=1316&amp;expw=2324&amp;q=maslow+theory+of+hierarchy&amp;simid=608055678615109056&amp;FORM=IRPRST&amp;ck=B7F6A39FC7B1CA23618067297806F474&amp;selectedIndex=14&amp;ajaxhist=0&amp;ajaxserp=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Cam21</b:Tag>
    <b:SourceType>ElectronicSource</b:SourceType>
    <b:Guid>{B552B7A9-B2C3-47F0-BA77-D985714E390F}</b:Guid>
    <b:Author>
      <b:Author>
        <b:Corporate>Cambridge Dictionary</b:Corporate>
      </b:Author>
    </b:Author>
    <b:Title>vulnerable</b:Title>
    <b:City>Cambridge</b:City>
    <b:Publisher>Cambridge Ubiversity Press</b:Publisher>
    <b:Year>2021</b:Year>
    <b:YearAccessed>2021</b:YearAccessed>
    <b:MonthAccessed>August</b:MonthAccessed>
    <b:DayAccessed>16</b:DayAccessed>
    <b:URL>https://dictionary.cambridge.org/</b:URL>
    <b:RefOrder>1</b:RefOrder>
  </b:Source>
  <b:Source>
    <b:Tag>Buc21</b:Tag>
    <b:SourceType>InternetSite</b:SourceType>
    <b:Guid>{ACC86C22-C60F-4632-A51E-2D42F3BB4E1D}</b:Guid>
    <b:Title>Alcohol and Drug</b:Title>
    <b:Year>2021</b:Year>
    <b:Author>
      <b:Author>
        <b:Corporate>Buckinghamshire Council</b:Corporate>
      </b:Author>
    </b:Author>
    <b:YearAccessed>2021</b:YearAccessed>
    <b:MonthAccessed>August</b:MonthAccessed>
    <b:DayAccessed>14</b:DayAccessed>
    <b:URL>https://www.healthandwellbeingbucks.org/s4s/WhereILive/Council?pageId=3372</b:URL>
    <b:Month>March</b:Month>
    <b:Day>11</b:Day>
    <b:RefOrder>2</b:RefOrder>
  </b:Source>
  <b:Source>
    <b:Tag>Smi16</b:Tag>
    <b:SourceType>JournalArticle</b:SourceType>
    <b:Guid>{1AC8A9E4-69BD-495E-B7BA-B374E81EB051}</b:Guid>
    <b:Title>Families Affected by Parental Substance Use</b:Title>
    <b:Year>2016</b:Year>
    <b:YearAccessed>2021</b:YearAccessed>
    <b:MonthAccessed>August</b:MonthAccessed>
    <b:DayAccessed>18</b:DayAccessed>
    <b:URL>https://pediatrics.aappublications.org/content/138/2/e20161575</b:URL>
    <b:Author>
      <b:Author>
        <b:NameList>
          <b:Person>
            <b:Last>Smith</b:Last>
            <b:First>V</b:First>
            <b:Middle>C</b:Middle>
          </b:Person>
          <b:Person>
            <b:Last>Wilson</b:Last>
            <b:First>C</b:First>
            <b:Middle>R and COMMITTEE ON SUBSTANCE USE and PREVENTION</b:Middle>
          </b:Person>
        </b:NameList>
      </b:Author>
    </b:Author>
    <b:JournalName>Pediatrics</b:JournalName>
    <b:Issue>138</b:Issue>
    <b:Month>2016</b:Month>
    <b:Day>18</b:Day>
    <b:DOI>DOI: 10.1542/peds.2016-1575</b:DOI>
    <b:RefOrder>3</b:RefOrder>
  </b:Source>
  <b:Source>
    <b:Tag>NSP21</b:Tag>
    <b:SourceType>InternetSite</b:SourceType>
    <b:Guid>{DD5CD431-97B0-4F5D-8D74-28CFFD47AF92}</b:Guid>
    <b:Title>Parental Substance Misuse</b:Title>
    <b:Year>2021</b:Year>
    <b:Author>
      <b:Author>
        <b:Corporate>NSPCC</b:Corporate>
      </b:Author>
    </b:Author>
    <b:YearAccessed>2021</b:YearAccessed>
    <b:MonthAccessed>August</b:MonthAccessed>
    <b:DayAccessed>18</b:DayAccessed>
    <b:URL>https://learning.nspcc.org.uk/children-and-families-at-risk/parental-substance-misuse#:~:text=The%20impact%20of%20parental%20substance%20abuse%20varies%20a</b:URL>
    <b:InternetSiteTitle>NSPCC Learning</b:InternetSiteTitle>
    <b:Month>June</b:Month>
    <b:Day>03</b:Day>
    <b:RefOrder>4</b:RefOrder>
  </b:Source>
  <b:Source>
    <b:Tag>sci12</b:Tag>
    <b:SourceType>InternetSite</b:SourceType>
    <b:Guid>{4DCA90FF-003A-4AF8-BB4D-62C87C40A92A}</b:Guid>
    <b:Author>
      <b:Author>
        <b:Corporate>scie.org.uk</b:Corporate>
      </b:Author>
    </b:Author>
    <b:Title>Introduction to children's social care</b:Title>
    <b:Year>2012</b:Year>
    <b:YearAccessed>2021</b:YearAccessed>
    <b:MonthAccessed>August</b:MonthAccessed>
    <b:DayAccessed>18</b:DayAccessed>
    <b:URL>https://www.scie.org.uk/publications/introductionto/childrenssocialcare/legalandpolicycontexts.asp#:~:text=Section%2017%20of%20the%20Act,authority%20to%20meet%2</b:URL>
    <b:InternetSiteTitle>The Children Act 1989</b:InternetSiteTitle>
    <b:RefOrder>5</b:RefOrder>
  </b:Source>
  <b:Source>
    <b:Tag>Pub21</b:Tag>
    <b:SourceType>InternetSite</b:SourceType>
    <b:Guid>{72CAE985-894C-4B5E-BD27-B00235F0B575}</b:Guid>
    <b:Author>
      <b:Author>
        <b:Corporate>Public Health England</b:Corporate>
      </b:Author>
    </b:Author>
    <b:Title>Prevalence of Drug and Alcohol Harm For Families</b:Title>
    <b:YearAccessed>2021</b:YearAccessed>
    <b:MonthAccessed>August</b:MonthAccessed>
    <b:DayAccessed>21</b:DayAccessed>
    <b:Year>2020</b:Year>
    <b:RefOrder>6</b:RefOrder>
  </b:Source>
  <b:Source>
    <b:Tag>cit21</b:Tag>
    <b:SourceType>InternetSite</b:SourceType>
    <b:Guid>{A31F5E6B-1BB4-45FE-B511-6FDD0C555C72}</b:Guid>
    <b:Author>
      <b:Author>
        <b:Corporate>citizensadvice.org.uk</b:Corporate>
      </b:Author>
    </b:Author>
    <b:Title>Local authority services for children in need</b:Title>
    <b:Year>2021</b:Year>
    <b:YearAccessed>2021</b:YearAccessed>
    <b:MonthAccessed>August</b:MonthAccessed>
    <b:DayAccessed>19</b:DayAccessed>
    <b:URL>https://www.citizensadvice.org.uk/family/looking-after-people/local-authority-services-for-children-in-need/</b:URL>
    <b:RefOrder>7</b:RefOrder>
  </b:Source>
  <b:Source>
    <b:Tag>SWC20</b:Tag>
    <b:SourceType>InternetSite</b:SourceType>
    <b:Guid>{3ADFF165-4E42-4756-8746-89C2DF116D44}</b:Guid>
    <b:Author>
      <b:Author>
        <b:Corporate>SWCPP</b:Corporate>
      </b:Author>
    </b:Author>
    <b:Title>Somerset Children Safeguarding Partnership</b:Title>
    <b:Year>2020</b:Year>
    <b:YearAccessed>2021</b:YearAccessed>
    <b:MonthAccessed>August</b:MonthAccessed>
    <b:DayAccessed>20</b:DayAccessed>
    <b:URL>https://www.proceduresonline.com/swcpp/somerset/p_referrals.html</b:URL>
    <b:InternetSiteTitle>proceduresonline.com</b:InternetSiteTitle>
    <b:Month>November</b:Month>
    <b:Day>10</b:Day>
    <b:RefOrder>8</b:RefOrder>
  </b:Source>
  <b:Source>
    <b:Tag>BAS18</b:Tag>
    <b:SourceType>InternetSite</b:SourceType>
    <b:Guid>{1766FB8E-4660-4486-BD80-D00D4D2A718A}</b:Guid>
    <b:Author>
      <b:Author>
        <b:Corporate>BASW</b:Corporate>
      </b:Author>
    </b:Author>
    <b:Title>Working Together to Safeguard Children A guide to inter-agency working to safeguard and promote the welfare of children: July 2018</b:Title>
    <b:Year>2018</b:Year>
    <b:YearAccessed>2021</b:YearAccessed>
    <b:MonthAccessed>August</b:MonthAccessed>
    <b:DayAccessed>17</b:DayAccessed>
    <b:URL>https://www.basw.co.uk/resources/working-together-safeguard-children-guide-inter-agency-working-safeguard-and-promote</b:URL>
    <b:InternetSiteTitle>/www.basw.co.uk</b:InternetSiteTitle>
    <b:Month>July</b:Month>
    <b:Day>09</b:Day>
    <b:RefOrder>9</b:RefOrder>
  </b:Source>
  <b:Source>
    <b:Tag>Har17</b:Tag>
    <b:SourceType>InternetSite</b:SourceType>
    <b:Guid>{9583FCE1-A5C9-4858-9923-81BC08B43D7B}</b:Guid>
    <b:Author>
      <b:Author>
        <b:NameList>
          <b:Person>
            <b:Last>Hardy</b:Last>
            <b:First>Ruth</b:First>
          </b:Person>
        </b:NameList>
      </b:Author>
    </b:Author>
    <b:Title>Communitycare</b:Title>
    <b:Year>2017</b:Year>
    <b:YearAccessed>2021</b:YearAccessed>
    <b:MonthAccessed>August</b:MonthAccessed>
    <b:DayAccessed>18</b:DayAccessed>
    <b:URL>https://www.communitycare.co.uk/2017/08/18/parental-substance-misuse-affects-children-key-points-research/</b:URL>
    <b:InternetSiteTitle>www.communitycare.co.uk</b:InternetSiteTitle>
    <b:Month>August</b:Month>
    <b:Day>18</b:Day>
    <b:RefOrder>10</b:RefOrder>
  </b:Source>
  <b:Source>
    <b:Tag>Pub13</b:Tag>
    <b:SourceType>InternetSite</b:SourceType>
    <b:Guid>{41503664-72CE-479E-9C12-9072B297AFBC}</b:Guid>
    <b:Author>
      <b:Author>
        <b:Corporate>Publications.parliament.uk</b:Corporate>
      </b:Author>
    </b:Author>
    <b:Title>The Rights of Children and Families</b:Title>
    <b:Year>2013</b:Year>
    <b:YearAccessed>2021</b:YearAccessed>
    <b:MonthAccessed>August</b:MonthAccessed>
    <b:DayAccessed>16</b:DayAccessed>
    <b:URL>www.publicationsparliament.uk/pa/ld201213/ldselect/ldadopt/127/12706.htm</b:URL>
    <b:InternetSiteTitle>www.publicationsparliament.uk</b:InternetSiteTitle>
    <b:RefOrder>11</b:RefOrder>
  </b:Source>
  <b:Source>
    <b:Tag>Eva13</b:Tag>
    <b:SourceType>ArticleInAPeriodical</b:SourceType>
    <b:Guid>{89E356A7-E186-4737-BE93-95F9FB1246E5}</b:Guid>
    <b:Title>Policy guide: Children Act 1989 Amended 2004</b:Title>
    <b:Year>2013</b:Year>
    <b:YearAccessed>2021</b:YearAccessed>
    <b:MonthAccessed>August</b:MonthAccessed>
    <b:DayAccessed>12</b:DayAccessed>
    <b:URL>https://www.nurseryworld.co.uk/search?q=Policy+guide%3A+Children+Act+1989+Amended+2004</b:URL>
    <b:Author>
      <b:Author>
        <b:NameList>
          <b:Person>
            <b:Last>Evans</b:Last>
            <b:First>Mary</b:First>
          </b:Person>
        </b:NameList>
      </b:Author>
    </b:Author>
    <b:Month>December</b:Month>
    <b:Day>03</b:Day>
    <b:RefOrder>12</b:RefOrder>
  </b:Source>
  <b:Source>
    <b:Tag>sav21</b:Tag>
    <b:SourceType>InternetSite</b:SourceType>
    <b:Guid>{39E6A6D2-4209-4D43-86F6-D8C715F2F5AE}</b:Guid>
    <b:Author>
      <b:Author>
        <b:Corporate>savethechildren</b:Corporate>
      </b:Author>
    </b:Author>
    <b:Title>UN CONVENTION ON THE RIGHTS OF THE CHILD</b:Title>
    <b:YearAccessed>2021</b:YearAccessed>
    <b:MonthAccessed>August</b:MonthAccessed>
    <b:DayAccessed>20</b:DayAccessed>
    <b:URL>https://www.savethechildren.org.uk/what-we-do/childrens-rights/united-nations-convention-of-the-rights-of-the-child</b:URL>
    <b:InternetSiteTitle>www.savethechildren.org.uk</b:InternetSiteTitle>
    <b:RefOrder>13</b:RefOrder>
  </b:Source>
  <b:Source>
    <b:Tag>UNI21</b:Tag>
    <b:SourceType>InternetSite</b:SourceType>
    <b:Guid>{A80F947D-E7BF-403E-B3EE-8CB7A1107D97}</b:Guid>
    <b:Author>
      <b:Author>
        <b:Corporate>UNICEF</b:Corporate>
      </b:Author>
    </b:Author>
    <b:Title>A summary of the UN Convention</b:Title>
    <b:YearAccessed>2021</b:YearAccessed>
    <b:MonthAccessed>August</b:MonthAccessed>
    <b:DayAccessed>15</b:DayAccessed>
    <b:URL>https://www.unicef.org.uk/rights-respecting-schools/wp-content/uploads/sites/4/2017/01/Summary-of-the-UNCRC.pdf</b:URL>
    <b:InternetSiteTitle>www.unicef.org.uk</b:InternetSiteTitle>
    <b:RefOrder>14</b:RefOrder>
  </b:Source>
  <b:Source>
    <b:Tag>www15</b:Tag>
    <b:SourceType>InternetSite</b:SourceType>
    <b:Guid>{72745218-B12D-479A-A8BE-979593960336}</b:Guid>
    <b:Author>
      <b:Author>
        <b:Corporate>www.gov.uk</b:Corporate>
      </b:Author>
    </b:Author>
    <b:Title>Equality Act 2010: guidance</b:Title>
    <b:Year>2015</b:Year>
    <b:YearAccessed>2021</b:YearAccessed>
    <b:MonthAccessed>August</b:MonthAccessed>
    <b:DayAccessed>21</b:DayAccessed>
    <b:URL>https://www.gov.uk/guidance/equality-act-2010-guidance</b:URL>
    <b:InternetSiteTitle>www.gov.uk</b:InternetSiteTitle>
    <b:RefOrder>15</b:RefOrder>
  </b:Source>
  <b:Source>
    <b:Tag>Ear2i</b:Tag>
    <b:SourceType>InternetSite</b:SourceType>
    <b:Guid>{9BE71DF6-5A43-479A-AE2A-B51ED0698332}</b:Guid>
    <b:Title>Abraham Maslow: Hierarchy of Needs</b:Title>
    <b:YearAccessed>202i</b:YearAccessed>
    <b:MonthAccessed>August</b:MonthAccessed>
    <b:DayAccessed>19</b:DayAccessed>
    <b:URL>https://sites.google.com/site/ece50018final/historical-roots/abraham-maslow</b:URL>
    <b:Author>
      <b:Author>
        <b:Corporate>Early Childhood Education</b:Corporate>
      </b:Author>
    </b:Author>
    <b:InternetSiteTitle>/sites.google.com</b:InternetSiteTitle>
    <b:RefOrder>16</b:RefOrder>
  </b:Source>
  <b:Source>
    <b:Tag>Sea18</b:Tag>
    <b:SourceType>InternetSite</b:SourceType>
    <b:Guid>{013E6D45-4187-4AAA-9FF6-4FC44F40B8E8}</b:Guid>
    <b:Title>Bronfenbrenner: children’s learning in a wider context</b:Title>
    <b:Year>2018</b:Year>
    <b:YearAccessed>2021</b:YearAccessed>
    <b:MonthAccessed>August</b:MonthAccessed>
    <b:DayAccessed>17</b:DayAccessed>
    <b:URL>https://www.parenta.com/2018/09/01/bronfenbrenner-childrens-learning-in-a-wider-context/</b:URL>
    <b:Author>
      <b:Author>
        <b:NameList>
          <b:Person>
            <b:Last>MacBlain</b:Last>
            <b:First>Sean</b:First>
          </b:Person>
        </b:NameList>
      </b:Author>
    </b:Author>
    <b:InternetSiteTitle>www.parenta.com</b:InternetSiteTitle>
    <b:Month>September</b:Month>
    <b:Day>01</b:Day>
    <b:RefOrder>17</b:RefOrder>
  </b:Source>
  <b:Source>
    <b:Tag>Gre21</b:Tag>
    <b:SourceType>InternetSite</b:SourceType>
    <b:Guid>{BCFFC6AF-BA7F-4296-8171-6F4234C1C74C}</b:Guid>
    <b:Author>
      <b:Author>
        <b:Corporate>Greatermanchesterscb.proceduresonline.com</b:Corporate>
      </b:Author>
    </b:Author>
    <b:Title>Data Protection, Information Sharing and Confidentiality</b:Title>
    <b:InternetSiteTitle>greatermanchesterscb.proceduresonline.com</b:InternetSiteTitle>
    <b:Year>2021</b:Year>
    <b:URL>https://greatermanchesterscb.proceduresonline.com/chapters/p_info_sharing.html</b:URL>
    <b:YearAccessed>2021</b:YearAccessed>
    <b:MonthAccessed>August</b:MonthAccessed>
    <b:DayAccessed>20</b:DayAccessed>
    <b:RefOrder>18</b:RefOrder>
  </b:Source>
</b:Sources>
</file>

<file path=customXml/itemProps1.xml><?xml version="1.0" encoding="utf-8"?>
<ds:datastoreItem xmlns:ds="http://schemas.openxmlformats.org/officeDocument/2006/customXml" ds:itemID="{FCB3FFB6-0D8F-4C18-9783-24C51BB36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2865</Words>
  <Characters>16335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roland nwaosu</cp:lastModifiedBy>
  <cp:revision>12</cp:revision>
  <dcterms:created xsi:type="dcterms:W3CDTF">2021-08-25T12:15:00Z</dcterms:created>
  <dcterms:modified xsi:type="dcterms:W3CDTF">2021-08-25T14:08:00Z</dcterms:modified>
</cp:coreProperties>
</file>