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3"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276"/>
      </w:tblGrid>
      <w:tr w:rsidR="00C66CFD" w:rsidRPr="00E75451" w14:paraId="064FF62D" w14:textId="77777777" w:rsidTr="00991612">
        <w:trPr>
          <w:trHeight w:val="715"/>
        </w:trPr>
        <w:tc>
          <w:tcPr>
            <w:tcW w:w="9243" w:type="dxa"/>
            <w:shd w:val="clear" w:color="auto" w:fill="auto"/>
          </w:tcPr>
          <w:p w14:paraId="416C51F8" w14:textId="20F135EA" w:rsidR="00C66CFD" w:rsidRPr="00E75451" w:rsidRDefault="009A0F00" w:rsidP="00C66CFD">
            <w:pPr>
              <w:pStyle w:val="Formlabel"/>
              <w:jc w:val="center"/>
              <w:rPr>
                <w:rFonts w:ascii="Times New Roman" w:hAnsi="Times New Roman" w:cs="Times New Roman"/>
                <w:b/>
                <w:sz w:val="24"/>
              </w:rPr>
            </w:pPr>
            <w:r w:rsidRPr="00E75451">
              <w:rPr>
                <w:rFonts w:ascii="Times New Roman" w:hAnsi="Times New Roman" w:cs="Times New Roman"/>
                <w:b/>
                <w:sz w:val="24"/>
              </w:rPr>
              <w:t>B</w:t>
            </w:r>
            <w:r w:rsidR="00C66CFD" w:rsidRPr="00E75451">
              <w:rPr>
                <w:rFonts w:ascii="Times New Roman" w:hAnsi="Times New Roman" w:cs="Times New Roman"/>
                <w:b/>
                <w:sz w:val="24"/>
              </w:rPr>
              <w:t>Sc Applied Psychology</w:t>
            </w:r>
          </w:p>
          <w:p w14:paraId="63ACAD1D" w14:textId="77777777" w:rsidR="00991612" w:rsidRPr="00E75451" w:rsidRDefault="009A0F00" w:rsidP="00C66CFD">
            <w:pPr>
              <w:pStyle w:val="Formlabel"/>
              <w:jc w:val="center"/>
              <w:rPr>
                <w:rFonts w:ascii="Times New Roman" w:hAnsi="Times New Roman" w:cs="Times New Roman"/>
                <w:b/>
                <w:sz w:val="24"/>
              </w:rPr>
            </w:pPr>
            <w:r w:rsidRPr="00E75451">
              <w:rPr>
                <w:rFonts w:ascii="Times New Roman" w:hAnsi="Times New Roman" w:cs="Times New Roman"/>
                <w:b/>
                <w:sz w:val="24"/>
              </w:rPr>
              <w:t>ECAP6003 Forensic Psychology and the Criminal Mind</w:t>
            </w:r>
            <w:r w:rsidR="00E5484A" w:rsidRPr="00E75451">
              <w:rPr>
                <w:rFonts w:ascii="Times New Roman" w:hAnsi="Times New Roman" w:cs="Times New Roman"/>
                <w:b/>
                <w:sz w:val="24"/>
              </w:rPr>
              <w:t xml:space="preserve">: </w:t>
            </w:r>
          </w:p>
          <w:p w14:paraId="739169BD" w14:textId="2CAF7F20" w:rsidR="00C66CFD" w:rsidRPr="00E75451" w:rsidRDefault="00E5484A" w:rsidP="00C66CFD">
            <w:pPr>
              <w:pStyle w:val="Formlabel"/>
              <w:jc w:val="center"/>
              <w:rPr>
                <w:rFonts w:ascii="Times New Roman" w:hAnsi="Times New Roman" w:cs="Times New Roman"/>
                <w:b/>
                <w:sz w:val="24"/>
              </w:rPr>
            </w:pPr>
            <w:r w:rsidRPr="00E75451">
              <w:rPr>
                <w:rFonts w:ascii="Times New Roman" w:hAnsi="Times New Roman" w:cs="Times New Roman"/>
                <w:b/>
                <w:sz w:val="24"/>
              </w:rPr>
              <w:t>Re</w:t>
            </w:r>
            <w:r w:rsidR="009A0F00" w:rsidRPr="00E75451">
              <w:rPr>
                <w:rFonts w:ascii="Times New Roman" w:hAnsi="Times New Roman" w:cs="Times New Roman"/>
                <w:b/>
                <w:sz w:val="24"/>
              </w:rPr>
              <w:t>habilitative</w:t>
            </w:r>
            <w:r w:rsidRPr="00E75451">
              <w:rPr>
                <w:rFonts w:ascii="Times New Roman" w:hAnsi="Times New Roman" w:cs="Times New Roman"/>
                <w:b/>
                <w:sz w:val="24"/>
              </w:rPr>
              <w:t xml:space="preserve"> Proposal </w:t>
            </w:r>
          </w:p>
          <w:p w14:paraId="2C925EEA" w14:textId="77777777" w:rsidR="00E5484A" w:rsidRPr="00E75451" w:rsidRDefault="00E5484A" w:rsidP="00C66CFD">
            <w:pPr>
              <w:pStyle w:val="Formlabel"/>
              <w:jc w:val="center"/>
              <w:rPr>
                <w:rFonts w:ascii="Times New Roman" w:hAnsi="Times New Roman" w:cs="Times New Roman"/>
                <w:b/>
                <w:sz w:val="22"/>
                <w:szCs w:val="22"/>
              </w:rPr>
            </w:pPr>
          </w:p>
        </w:tc>
      </w:tr>
      <w:tr w:rsidR="000F5955" w:rsidRPr="00E75451" w14:paraId="6023DF48" w14:textId="77777777" w:rsidTr="00991612">
        <w:trPr>
          <w:trHeight w:val="715"/>
        </w:trPr>
        <w:tc>
          <w:tcPr>
            <w:tcW w:w="9243" w:type="dxa"/>
            <w:shd w:val="clear" w:color="auto" w:fill="auto"/>
          </w:tcPr>
          <w:p w14:paraId="78713675" w14:textId="77777777" w:rsidR="000F5955" w:rsidRPr="00E75451" w:rsidRDefault="009A0F00" w:rsidP="00CC53AF">
            <w:pPr>
              <w:pStyle w:val="Formlabel"/>
              <w:rPr>
                <w:rFonts w:ascii="Times New Roman" w:hAnsi="Times New Roman" w:cs="Times New Roman"/>
                <w:b/>
                <w:sz w:val="22"/>
                <w:szCs w:val="22"/>
              </w:rPr>
            </w:pPr>
            <w:r w:rsidRPr="00E75451">
              <w:rPr>
                <w:rFonts w:ascii="Times New Roman" w:hAnsi="Times New Roman" w:cs="Times New Roman"/>
                <w:b/>
                <w:sz w:val="22"/>
                <w:szCs w:val="22"/>
              </w:rPr>
              <w:t>Proposal title:</w:t>
            </w:r>
          </w:p>
          <w:p w14:paraId="6E5E91D8" w14:textId="5472A9AF" w:rsidR="00991612" w:rsidRPr="00410FAB" w:rsidRDefault="00CD2FD2" w:rsidP="00CC53AF">
            <w:pPr>
              <w:pStyle w:val="Formlabel"/>
              <w:rPr>
                <w:rFonts w:ascii="Times New Roman" w:hAnsi="Times New Roman" w:cs="Times New Roman"/>
                <w:bCs/>
                <w:sz w:val="24"/>
              </w:rPr>
            </w:pPr>
            <w:r w:rsidRPr="00410FAB">
              <w:rPr>
                <w:rFonts w:ascii="Times New Roman" w:hAnsi="Times New Roman" w:cs="Times New Roman"/>
                <w:bCs/>
                <w:sz w:val="24"/>
              </w:rPr>
              <w:t>A rehabilitative proposal for youth sexual offenders.</w:t>
            </w:r>
          </w:p>
          <w:p w14:paraId="266DDF7F" w14:textId="2A432E93" w:rsidR="00991612" w:rsidRPr="00E75451" w:rsidRDefault="00991612" w:rsidP="00CC53AF">
            <w:pPr>
              <w:pStyle w:val="Formlabel"/>
              <w:rPr>
                <w:rFonts w:ascii="Times New Roman" w:hAnsi="Times New Roman" w:cs="Times New Roman"/>
                <w:b/>
                <w:sz w:val="22"/>
                <w:szCs w:val="22"/>
              </w:rPr>
            </w:pPr>
          </w:p>
        </w:tc>
      </w:tr>
      <w:tr w:rsidR="00991612" w:rsidRPr="00E75451" w14:paraId="422E707E" w14:textId="77777777" w:rsidTr="00991612">
        <w:trPr>
          <w:trHeight w:val="715"/>
        </w:trPr>
        <w:tc>
          <w:tcPr>
            <w:tcW w:w="9243" w:type="dxa"/>
            <w:shd w:val="clear" w:color="auto" w:fill="auto"/>
          </w:tcPr>
          <w:p w14:paraId="3DC8CED2" w14:textId="4844E424" w:rsidR="006B0A0D" w:rsidRDefault="00991612" w:rsidP="00CC53AF">
            <w:pPr>
              <w:pStyle w:val="Formlabel"/>
              <w:rPr>
                <w:rFonts w:ascii="Times New Roman" w:hAnsi="Times New Roman" w:cs="Times New Roman"/>
                <w:b/>
                <w:sz w:val="22"/>
                <w:szCs w:val="22"/>
              </w:rPr>
            </w:pPr>
            <w:r w:rsidRPr="00E75451">
              <w:rPr>
                <w:rFonts w:ascii="Times New Roman" w:hAnsi="Times New Roman" w:cs="Times New Roman"/>
                <w:b/>
                <w:sz w:val="22"/>
                <w:szCs w:val="22"/>
              </w:rPr>
              <w:t>Proposal theme:</w:t>
            </w:r>
          </w:p>
          <w:p w14:paraId="60E166B7" w14:textId="64039003" w:rsidR="00B718BA" w:rsidRPr="00690729" w:rsidRDefault="00410FAB" w:rsidP="00E244E0">
            <w:pPr>
              <w:pStyle w:val="Formlabel"/>
              <w:spacing w:line="360" w:lineRule="auto"/>
              <w:rPr>
                <w:rFonts w:ascii="Times New Roman" w:hAnsi="Times New Roman" w:cs="Times New Roman"/>
                <w:b/>
                <w:color w:val="FF0000"/>
                <w:sz w:val="24"/>
                <w:shd w:val="clear" w:color="auto" w:fill="FFFFFF"/>
              </w:rPr>
            </w:pPr>
            <w:r w:rsidRPr="00410FAB">
              <w:rPr>
                <w:rFonts w:ascii="Times New Roman" w:hAnsi="Times New Roman" w:cs="Times New Roman"/>
                <w:bCs/>
                <w:sz w:val="24"/>
              </w:rPr>
              <w:t>The intention of this proposal is to create a rehabilitation program to mitigate the risk of youth sexual offending behaviour and reduce recidivism</w:t>
            </w:r>
            <w:r w:rsidR="005B0980">
              <w:rPr>
                <w:rFonts w:ascii="Times New Roman" w:hAnsi="Times New Roman" w:cs="Times New Roman"/>
                <w:bCs/>
                <w:sz w:val="24"/>
              </w:rPr>
              <w:t xml:space="preserve"> in this population</w:t>
            </w:r>
            <w:r w:rsidR="00E244E0">
              <w:rPr>
                <w:rFonts w:ascii="Times New Roman" w:hAnsi="Times New Roman" w:cs="Times New Roman"/>
                <w:bCs/>
                <w:sz w:val="24"/>
              </w:rPr>
              <w:t xml:space="preserve">. This will be done </w:t>
            </w:r>
            <w:r w:rsidRPr="00410FAB">
              <w:rPr>
                <w:rFonts w:ascii="Times New Roman" w:hAnsi="Times New Roman" w:cs="Times New Roman"/>
                <w:bCs/>
                <w:sz w:val="24"/>
              </w:rPr>
              <w:t>by tailoring catered and holistic support to young people</w:t>
            </w:r>
            <w:r w:rsidR="00E244E0" w:rsidRPr="00410FAB">
              <w:rPr>
                <w:rFonts w:ascii="Times New Roman" w:hAnsi="Times New Roman" w:cs="Times New Roman"/>
                <w:bCs/>
                <w:sz w:val="24"/>
              </w:rPr>
              <w:t xml:space="preserve"> </w:t>
            </w:r>
            <w:r w:rsidR="00E244E0">
              <w:rPr>
                <w:rFonts w:ascii="Times New Roman" w:hAnsi="Times New Roman" w:cs="Times New Roman"/>
                <w:bCs/>
                <w:sz w:val="24"/>
              </w:rPr>
              <w:t xml:space="preserve">using the </w:t>
            </w:r>
            <w:r w:rsidR="00E244E0" w:rsidRPr="00410FAB">
              <w:rPr>
                <w:rFonts w:ascii="Times New Roman" w:hAnsi="Times New Roman" w:cs="Times New Roman"/>
                <w:bCs/>
                <w:sz w:val="24"/>
              </w:rPr>
              <w:t>Good Lives Model (Ward &amp; Gannon, 2006)</w:t>
            </w:r>
            <w:r w:rsidR="00E244E0">
              <w:rPr>
                <w:rFonts w:ascii="Times New Roman" w:hAnsi="Times New Roman" w:cs="Times New Roman"/>
                <w:bCs/>
                <w:sz w:val="24"/>
              </w:rPr>
              <w:t xml:space="preserve"> framework. These youth offenders </w:t>
            </w:r>
            <w:r w:rsidRPr="00410FAB">
              <w:rPr>
                <w:rFonts w:ascii="Times New Roman" w:hAnsi="Times New Roman" w:cs="Times New Roman"/>
                <w:bCs/>
                <w:sz w:val="24"/>
              </w:rPr>
              <w:t>who have committed act</w:t>
            </w:r>
            <w:r w:rsidR="00E244E0">
              <w:rPr>
                <w:rFonts w:ascii="Times New Roman" w:hAnsi="Times New Roman" w:cs="Times New Roman"/>
                <w:bCs/>
                <w:sz w:val="24"/>
              </w:rPr>
              <w:t>s</w:t>
            </w:r>
            <w:r w:rsidRPr="00410FAB">
              <w:rPr>
                <w:rFonts w:ascii="Times New Roman" w:hAnsi="Times New Roman" w:cs="Times New Roman"/>
                <w:bCs/>
                <w:sz w:val="24"/>
              </w:rPr>
              <w:t xml:space="preserve"> of sexual harm</w:t>
            </w:r>
            <w:r w:rsidR="00E244E0">
              <w:rPr>
                <w:rFonts w:ascii="Times New Roman" w:hAnsi="Times New Roman" w:cs="Times New Roman"/>
                <w:bCs/>
                <w:sz w:val="24"/>
              </w:rPr>
              <w:t xml:space="preserve"> will receive intervention</w:t>
            </w:r>
            <w:r w:rsidRPr="00410FAB">
              <w:rPr>
                <w:rFonts w:ascii="Times New Roman" w:hAnsi="Times New Roman" w:cs="Times New Roman"/>
                <w:bCs/>
                <w:sz w:val="24"/>
              </w:rPr>
              <w:t xml:space="preserve"> </w:t>
            </w:r>
            <w:r w:rsidR="006B0A0D" w:rsidRPr="00410FAB">
              <w:rPr>
                <w:rFonts w:ascii="Times New Roman" w:hAnsi="Times New Roman" w:cs="Times New Roman"/>
                <w:bCs/>
                <w:sz w:val="24"/>
              </w:rPr>
              <w:t xml:space="preserve">using </w:t>
            </w:r>
            <w:r w:rsidR="00E244E0">
              <w:rPr>
                <w:rFonts w:ascii="Times New Roman" w:hAnsi="Times New Roman" w:cs="Times New Roman"/>
                <w:bCs/>
                <w:sz w:val="24"/>
              </w:rPr>
              <w:t>G</w:t>
            </w:r>
            <w:r w:rsidR="006B0A0D" w:rsidRPr="00410FAB">
              <w:rPr>
                <w:rFonts w:ascii="Times New Roman" w:hAnsi="Times New Roman" w:cs="Times New Roman"/>
                <w:bCs/>
                <w:sz w:val="24"/>
              </w:rPr>
              <w:t xml:space="preserve">-map </w:t>
            </w:r>
            <w:r w:rsidRPr="00410FAB">
              <w:rPr>
                <w:rFonts w:ascii="Times New Roman" w:hAnsi="Times New Roman" w:cs="Times New Roman"/>
                <w:bCs/>
                <w:sz w:val="24"/>
              </w:rPr>
              <w:t xml:space="preserve">specialist </w:t>
            </w:r>
            <w:r w:rsidR="00E244E0">
              <w:rPr>
                <w:rFonts w:ascii="Times New Roman" w:hAnsi="Times New Roman" w:cs="Times New Roman"/>
                <w:bCs/>
                <w:sz w:val="24"/>
              </w:rPr>
              <w:t>services</w:t>
            </w:r>
            <w:r w:rsidR="006B0A0D" w:rsidRPr="00410FAB">
              <w:rPr>
                <w:rFonts w:ascii="Times New Roman" w:hAnsi="Times New Roman" w:cs="Times New Roman"/>
                <w:bCs/>
                <w:sz w:val="24"/>
              </w:rPr>
              <w:t xml:space="preserve"> (Wylie &amp; Griffin, 2013), and therape</w:t>
            </w:r>
            <w:r w:rsidRPr="00410FAB">
              <w:rPr>
                <w:rFonts w:ascii="Times New Roman" w:hAnsi="Times New Roman" w:cs="Times New Roman"/>
                <w:bCs/>
                <w:sz w:val="24"/>
              </w:rPr>
              <w:t xml:space="preserve">utic treatment </w:t>
            </w:r>
            <w:r w:rsidR="00E244E0">
              <w:rPr>
                <w:rFonts w:ascii="Times New Roman" w:hAnsi="Times New Roman" w:cs="Times New Roman"/>
                <w:bCs/>
                <w:sz w:val="24"/>
              </w:rPr>
              <w:t xml:space="preserve">via Compassionate </w:t>
            </w:r>
            <w:r w:rsidR="00E244E0" w:rsidRPr="00E75451">
              <w:rPr>
                <w:rFonts w:ascii="Times New Roman" w:hAnsi="Times New Roman" w:cs="Times New Roman"/>
                <w:sz w:val="24"/>
              </w:rPr>
              <w:t xml:space="preserve">Mind Training (CMT) by </w:t>
            </w:r>
            <w:r w:rsidR="00E244E0" w:rsidRPr="00E75451">
              <w:rPr>
                <w:rFonts w:ascii="Times New Roman" w:hAnsi="Times New Roman" w:cs="Times New Roman"/>
                <w:color w:val="000000"/>
                <w:sz w:val="24"/>
              </w:rPr>
              <w:t xml:space="preserve">Gilbert &amp; Procter (2006) </w:t>
            </w:r>
            <w:r w:rsidR="006B0A0D" w:rsidRPr="00410FAB">
              <w:rPr>
                <w:rFonts w:ascii="Times New Roman" w:hAnsi="Times New Roman" w:cs="Times New Roman"/>
                <w:bCs/>
                <w:color w:val="000000"/>
                <w:sz w:val="24"/>
              </w:rPr>
              <w:t xml:space="preserve">as a collaborative rehabilitative means for youth </w:t>
            </w:r>
            <w:r w:rsidR="006B0A0D" w:rsidRPr="00AB5248">
              <w:rPr>
                <w:rFonts w:ascii="Times New Roman" w:hAnsi="Times New Roman" w:cs="Times New Roman"/>
                <w:bCs/>
                <w:color w:val="000000"/>
                <w:sz w:val="24"/>
              </w:rPr>
              <w:t>offenders.</w:t>
            </w:r>
            <w:r w:rsidR="00B718BA" w:rsidRPr="00AB5248">
              <w:rPr>
                <w:rFonts w:ascii="Times New Roman" w:hAnsi="Times New Roman" w:cs="Times New Roman"/>
                <w:bCs/>
                <w:color w:val="000000"/>
                <w:sz w:val="24"/>
              </w:rPr>
              <w:t xml:space="preserve"> </w:t>
            </w:r>
            <w:r w:rsidR="00690729" w:rsidRPr="00AB5248">
              <w:rPr>
                <w:rStyle w:val="apple-converted-space"/>
                <w:rFonts w:ascii="Times New Roman" w:hAnsi="Times New Roman" w:cs="Times New Roman"/>
                <w:bCs/>
                <w:sz w:val="24"/>
                <w:shd w:val="clear" w:color="auto" w:fill="FFFFFF"/>
              </w:rPr>
              <w:t>The participant</w:t>
            </w:r>
            <w:r w:rsidR="00AB5248" w:rsidRPr="00AB5248">
              <w:rPr>
                <w:rStyle w:val="apple-converted-space"/>
                <w:rFonts w:ascii="Times New Roman" w:hAnsi="Times New Roman" w:cs="Times New Roman"/>
                <w:bCs/>
                <w:sz w:val="24"/>
                <w:shd w:val="clear" w:color="auto" w:fill="FFFFFF"/>
              </w:rPr>
              <w:t>, with the assistance of the</w:t>
            </w:r>
            <w:r w:rsidR="00690729" w:rsidRPr="00AB5248">
              <w:rPr>
                <w:rStyle w:val="apple-converted-space"/>
                <w:rFonts w:ascii="Times New Roman" w:hAnsi="Times New Roman" w:cs="Times New Roman"/>
                <w:bCs/>
                <w:sz w:val="24"/>
                <w:shd w:val="clear" w:color="auto" w:fill="FFFFFF"/>
              </w:rPr>
              <w:t xml:space="preserve"> practitioner </w:t>
            </w:r>
            <w:r w:rsidR="00AB5248" w:rsidRPr="00AB5248">
              <w:rPr>
                <w:rStyle w:val="apple-converted-space"/>
                <w:rFonts w:ascii="Times New Roman" w:hAnsi="Times New Roman" w:cs="Times New Roman"/>
                <w:bCs/>
                <w:sz w:val="24"/>
                <w:shd w:val="clear" w:color="auto" w:fill="FFFFFF"/>
              </w:rPr>
              <w:t xml:space="preserve">and their dynamic support systems, </w:t>
            </w:r>
            <w:r w:rsidR="00690729" w:rsidRPr="00AB5248">
              <w:rPr>
                <w:rStyle w:val="apple-converted-space"/>
                <w:rFonts w:ascii="Times New Roman" w:hAnsi="Times New Roman" w:cs="Times New Roman"/>
                <w:bCs/>
                <w:sz w:val="24"/>
                <w:shd w:val="clear" w:color="auto" w:fill="FFFFFF"/>
              </w:rPr>
              <w:t>will set p</w:t>
            </w:r>
            <w:r w:rsidR="00B718BA" w:rsidRPr="00AB5248">
              <w:rPr>
                <w:rFonts w:ascii="Times New Roman" w:hAnsi="Times New Roman" w:cs="Times New Roman"/>
                <w:bCs/>
                <w:sz w:val="24"/>
              </w:rPr>
              <w:t>ersonal o</w:t>
            </w:r>
            <w:r w:rsidR="00B718BA" w:rsidRPr="00AB5248">
              <w:rPr>
                <w:rStyle w:val="apple-converted-space"/>
                <w:rFonts w:ascii="Times New Roman" w:hAnsi="Times New Roman" w:cs="Times New Roman"/>
                <w:bCs/>
                <w:sz w:val="24"/>
                <w:shd w:val="clear" w:color="auto" w:fill="FFFFFF"/>
              </w:rPr>
              <w:t>bjectives</w:t>
            </w:r>
            <w:r w:rsidR="00AB5248" w:rsidRPr="00AB5248">
              <w:rPr>
                <w:rStyle w:val="apple-converted-space"/>
                <w:rFonts w:ascii="Times New Roman" w:hAnsi="Times New Roman" w:cs="Times New Roman"/>
                <w:bCs/>
                <w:sz w:val="24"/>
                <w:shd w:val="clear" w:color="auto" w:fill="FFFFFF"/>
              </w:rPr>
              <w:t xml:space="preserve"> - </w:t>
            </w:r>
            <w:r w:rsidR="00690729" w:rsidRPr="00AB5248">
              <w:rPr>
                <w:rStyle w:val="apple-converted-space"/>
                <w:rFonts w:ascii="Times New Roman" w:hAnsi="Times New Roman" w:cs="Times New Roman"/>
                <w:bCs/>
                <w:sz w:val="24"/>
                <w:shd w:val="clear" w:color="auto" w:fill="FFFFFF"/>
              </w:rPr>
              <w:t xml:space="preserve">these will be </w:t>
            </w:r>
            <w:r w:rsidR="00B718BA" w:rsidRPr="00AB5248">
              <w:rPr>
                <w:rStyle w:val="apple-converted-space"/>
                <w:rFonts w:ascii="Times New Roman" w:hAnsi="Times New Roman" w:cs="Times New Roman"/>
                <w:bCs/>
                <w:sz w:val="24"/>
                <w:shd w:val="clear" w:color="auto" w:fill="FFFFFF"/>
              </w:rPr>
              <w:t>specific and measurable</w:t>
            </w:r>
            <w:r w:rsidR="00690729" w:rsidRPr="00AB5248">
              <w:rPr>
                <w:rStyle w:val="apple-converted-space"/>
                <w:rFonts w:ascii="Times New Roman" w:hAnsi="Times New Roman" w:cs="Times New Roman"/>
                <w:bCs/>
                <w:sz w:val="24"/>
                <w:shd w:val="clear" w:color="auto" w:fill="FFFFFF"/>
              </w:rPr>
              <w:t>. The objectives will be t</w:t>
            </w:r>
            <w:r w:rsidR="00B718BA" w:rsidRPr="00AB5248">
              <w:rPr>
                <w:rStyle w:val="apple-converted-space"/>
                <w:rFonts w:ascii="Times New Roman" w:hAnsi="Times New Roman" w:cs="Times New Roman"/>
                <w:bCs/>
                <w:sz w:val="24"/>
                <w:shd w:val="clear" w:color="auto" w:fill="FFFFFF"/>
              </w:rPr>
              <w:t>racked</w:t>
            </w:r>
            <w:r w:rsidR="00690729" w:rsidRPr="00AB5248">
              <w:rPr>
                <w:rStyle w:val="apple-converted-space"/>
                <w:rFonts w:ascii="Times New Roman" w:hAnsi="Times New Roman" w:cs="Times New Roman"/>
                <w:bCs/>
                <w:sz w:val="24"/>
                <w:shd w:val="clear" w:color="auto" w:fill="FFFFFF"/>
              </w:rPr>
              <w:t xml:space="preserve"> and </w:t>
            </w:r>
            <w:r w:rsidR="00B718BA" w:rsidRPr="00AB5248">
              <w:rPr>
                <w:rStyle w:val="apple-converted-space"/>
                <w:rFonts w:ascii="Times New Roman" w:hAnsi="Times New Roman" w:cs="Times New Roman"/>
                <w:bCs/>
                <w:sz w:val="24"/>
                <w:shd w:val="clear" w:color="auto" w:fill="FFFFFF"/>
              </w:rPr>
              <w:t>modified based on</w:t>
            </w:r>
            <w:r w:rsidR="00AB5248">
              <w:rPr>
                <w:rStyle w:val="apple-converted-space"/>
                <w:rFonts w:ascii="Times New Roman" w:hAnsi="Times New Roman" w:cs="Times New Roman"/>
                <w:bCs/>
                <w:sz w:val="24"/>
                <w:shd w:val="clear" w:color="auto" w:fill="FFFFFF"/>
              </w:rPr>
              <w:t xml:space="preserve"> the young person’s</w:t>
            </w:r>
            <w:r w:rsidR="00B718BA" w:rsidRPr="00AB5248">
              <w:rPr>
                <w:rStyle w:val="apple-converted-space"/>
                <w:rFonts w:ascii="Times New Roman" w:hAnsi="Times New Roman" w:cs="Times New Roman"/>
                <w:bCs/>
                <w:sz w:val="24"/>
                <w:shd w:val="clear" w:color="auto" w:fill="FFFFFF"/>
              </w:rPr>
              <w:t xml:space="preserve"> progress</w:t>
            </w:r>
            <w:r w:rsidR="00690729" w:rsidRPr="00AB5248">
              <w:rPr>
                <w:rStyle w:val="apple-converted-space"/>
                <w:rFonts w:ascii="Times New Roman" w:hAnsi="Times New Roman" w:cs="Times New Roman"/>
                <w:bCs/>
                <w:sz w:val="24"/>
                <w:shd w:val="clear" w:color="auto" w:fill="FFFFFF"/>
              </w:rPr>
              <w:t xml:space="preserve"> </w:t>
            </w:r>
            <w:r w:rsidR="00B718BA" w:rsidRPr="00AB5248">
              <w:rPr>
                <w:rStyle w:val="apple-converted-space"/>
                <w:rFonts w:ascii="Times New Roman" w:hAnsi="Times New Roman" w:cs="Times New Roman"/>
                <w:bCs/>
                <w:sz w:val="24"/>
                <w:shd w:val="clear" w:color="auto" w:fill="FFFFFF"/>
              </w:rPr>
              <w:t xml:space="preserve">within the </w:t>
            </w:r>
            <w:r w:rsidR="00690729" w:rsidRPr="00AB5248">
              <w:rPr>
                <w:rStyle w:val="apple-converted-space"/>
                <w:rFonts w:ascii="Times New Roman" w:hAnsi="Times New Roman" w:cs="Times New Roman"/>
                <w:bCs/>
                <w:sz w:val="24"/>
                <w:shd w:val="clear" w:color="auto" w:fill="FFFFFF"/>
              </w:rPr>
              <w:t>rehabilitative program</w:t>
            </w:r>
            <w:r w:rsidR="00AB5248" w:rsidRPr="00AB5248">
              <w:rPr>
                <w:rStyle w:val="apple-converted-space"/>
                <w:rFonts w:ascii="Times New Roman" w:hAnsi="Times New Roman" w:cs="Times New Roman"/>
                <w:bCs/>
                <w:sz w:val="24"/>
                <w:shd w:val="clear" w:color="auto" w:fill="FFFFFF"/>
              </w:rPr>
              <w:t xml:space="preserve"> and </w:t>
            </w:r>
            <w:r w:rsidR="00690729" w:rsidRPr="00AB5248">
              <w:rPr>
                <w:rStyle w:val="apple-converted-space"/>
                <w:rFonts w:ascii="Times New Roman" w:hAnsi="Times New Roman" w:cs="Times New Roman"/>
                <w:bCs/>
                <w:sz w:val="24"/>
                <w:shd w:val="clear" w:color="auto" w:fill="FFFFFF"/>
              </w:rPr>
              <w:t xml:space="preserve">the set </w:t>
            </w:r>
            <w:r w:rsidR="00B718BA" w:rsidRPr="00AB5248">
              <w:rPr>
                <w:rStyle w:val="apple-converted-space"/>
                <w:rFonts w:ascii="Times New Roman" w:hAnsi="Times New Roman" w:cs="Times New Roman"/>
                <w:bCs/>
                <w:sz w:val="24"/>
                <w:shd w:val="clear" w:color="auto" w:fill="FFFFFF"/>
              </w:rPr>
              <w:t>timescale.</w:t>
            </w:r>
          </w:p>
        </w:tc>
      </w:tr>
      <w:tr w:rsidR="009E10F9" w:rsidRPr="00E75451" w14:paraId="2342E4C2" w14:textId="77777777" w:rsidTr="00991612">
        <w:trPr>
          <w:trHeight w:val="715"/>
        </w:trPr>
        <w:tc>
          <w:tcPr>
            <w:tcW w:w="9243" w:type="dxa"/>
            <w:shd w:val="clear" w:color="auto" w:fill="auto"/>
          </w:tcPr>
          <w:p w14:paraId="4DAE7779" w14:textId="1DCDE119" w:rsidR="009E10F9" w:rsidRPr="00E75451" w:rsidRDefault="009A0F00" w:rsidP="00E75451">
            <w:pPr>
              <w:pStyle w:val="Formlabel"/>
              <w:spacing w:line="360" w:lineRule="auto"/>
              <w:rPr>
                <w:rFonts w:ascii="Times New Roman" w:hAnsi="Times New Roman" w:cs="Times New Roman"/>
                <w:b/>
                <w:bCs/>
                <w:iCs/>
                <w:sz w:val="22"/>
                <w:szCs w:val="22"/>
              </w:rPr>
            </w:pPr>
            <w:r w:rsidRPr="00E75451">
              <w:rPr>
                <w:rFonts w:ascii="Times New Roman" w:hAnsi="Times New Roman" w:cs="Times New Roman"/>
                <w:b/>
                <w:bCs/>
                <w:iCs/>
                <w:sz w:val="22"/>
                <w:szCs w:val="22"/>
              </w:rPr>
              <w:t>Background literature review:</w:t>
            </w:r>
          </w:p>
          <w:p w14:paraId="6490A42D" w14:textId="77777777" w:rsidR="006523CF" w:rsidRDefault="00E75451" w:rsidP="00E75451">
            <w:pPr>
              <w:pStyle w:val="Formlabel"/>
              <w:spacing w:line="360" w:lineRule="auto"/>
              <w:rPr>
                <w:rFonts w:ascii="Times New Roman" w:hAnsi="Times New Roman" w:cs="Times New Roman"/>
                <w:color w:val="000000"/>
                <w:sz w:val="24"/>
              </w:rPr>
            </w:pPr>
            <w:r w:rsidRPr="00E75451">
              <w:rPr>
                <w:rFonts w:ascii="Times New Roman" w:hAnsi="Times New Roman" w:cs="Times New Roman"/>
                <w:color w:val="000000"/>
                <w:sz w:val="24"/>
              </w:rPr>
              <w:t>The GLM is an individual strength-focussed framework to aid rehabilitation which has increased in popularity for its implementation among youth offenders engaging in sexually problematic behaviours. It focusses on the young person’s core interests, skills, and personal goals (Fortune et al., 2014). As a rehabilitative framework, it supports individuals through a positive method, empowering them through internal self-development and external support from their environment and community</w:t>
            </w:r>
            <w:r w:rsidR="005B0980">
              <w:rPr>
                <w:rFonts w:ascii="Times New Roman" w:hAnsi="Times New Roman" w:cs="Times New Roman"/>
                <w:color w:val="000000"/>
                <w:sz w:val="24"/>
              </w:rPr>
              <w:t>. Meanwhile</w:t>
            </w:r>
            <w:r w:rsidRPr="00E75451">
              <w:rPr>
                <w:rFonts w:ascii="Times New Roman" w:hAnsi="Times New Roman" w:cs="Times New Roman"/>
                <w:color w:val="000000"/>
                <w:sz w:val="24"/>
              </w:rPr>
              <w:t xml:space="preserve"> safeguarding public welfare and reducing risk behaviour (Purvis et al., 2011). An etiological assumption of the GLM is that humans seek to fulfil similar basic existential needs. From the offender viewpoint, these individuals strive to meet these needs through maladaptive, societally unacceptable, harmful, or unproductive means (Fortune et al., 2014). Owing to their insignificant internal and external capabilities of achieving these 11 primary goods. These are: Life (wellbeing), knowledge (understanding of personally significant matters), excellence in play (hobbies and leisure activities), excellence in work (proficiency at a skill), </w:t>
            </w:r>
            <w:r w:rsidRPr="00E75451">
              <w:rPr>
                <w:rFonts w:ascii="Times New Roman" w:hAnsi="Times New Roman" w:cs="Times New Roman"/>
                <w:sz w:val="24"/>
              </w:rPr>
              <w:t xml:space="preserve">excellence in agency (independence and autonomy), inner peace (emotional welfare), relatedness (interpersonal relationships), community (association with social groups within society), </w:t>
            </w:r>
            <w:r w:rsidRPr="00E75451">
              <w:rPr>
                <w:rFonts w:ascii="Times New Roman" w:hAnsi="Times New Roman" w:cs="Times New Roman"/>
                <w:color w:val="000000"/>
                <w:sz w:val="24"/>
              </w:rPr>
              <w:t xml:space="preserve">spirituality (discovering one’s life </w:t>
            </w:r>
            <w:r w:rsidRPr="00E75451">
              <w:rPr>
                <w:rFonts w:ascii="Times New Roman" w:hAnsi="Times New Roman" w:cs="Times New Roman"/>
                <w:color w:val="000000"/>
                <w:sz w:val="24"/>
              </w:rPr>
              <w:lastRenderedPageBreak/>
              <w:t>purpose), pleasure (present happiness)</w:t>
            </w:r>
            <w:r w:rsidR="005B0980">
              <w:rPr>
                <w:rFonts w:ascii="Times New Roman" w:hAnsi="Times New Roman" w:cs="Times New Roman"/>
                <w:color w:val="000000"/>
                <w:sz w:val="24"/>
              </w:rPr>
              <w:t>,</w:t>
            </w:r>
            <w:r w:rsidRPr="00E75451">
              <w:rPr>
                <w:rFonts w:ascii="Times New Roman" w:hAnsi="Times New Roman" w:cs="Times New Roman"/>
                <w:color w:val="000000"/>
                <w:sz w:val="24"/>
              </w:rPr>
              <w:t xml:space="preserve"> and creativity (expression through alternative methods). There are direct and indirect avenues which may facilitate offending behaviours. The direct route of offending is an active endeavour to commit crime</w:t>
            </w:r>
            <w:r w:rsidR="005B0980">
              <w:rPr>
                <w:rFonts w:ascii="Times New Roman" w:hAnsi="Times New Roman" w:cs="Times New Roman"/>
                <w:color w:val="000000"/>
                <w:sz w:val="24"/>
              </w:rPr>
              <w:t xml:space="preserve"> -</w:t>
            </w:r>
            <w:r w:rsidRPr="00E75451">
              <w:rPr>
                <w:rFonts w:ascii="Times New Roman" w:hAnsi="Times New Roman" w:cs="Times New Roman"/>
                <w:color w:val="000000"/>
                <w:sz w:val="24"/>
              </w:rPr>
              <w:t xml:space="preserve"> seeking the fulfilment of a primary good. Indirect means of offending are believed to occur through an issue in obtaining one or more primary goods that impacts the individual and causes them to seek fulfilment in a maladaptive way (Purvis et al., 2011). </w:t>
            </w:r>
            <w:r w:rsidRPr="00E75451">
              <w:rPr>
                <w:rFonts w:ascii="Times New Roman" w:hAnsi="Times New Roman" w:cs="Times New Roman"/>
                <w:color w:val="000000"/>
                <w:sz w:val="24"/>
              </w:rPr>
              <w:tab/>
            </w:r>
            <w:r w:rsidRPr="00E75451">
              <w:rPr>
                <w:rFonts w:ascii="Times New Roman" w:hAnsi="Times New Roman" w:cs="Times New Roman"/>
                <w:color w:val="000000"/>
                <w:sz w:val="24"/>
              </w:rPr>
              <w:tab/>
            </w:r>
            <w:r w:rsidRPr="00E75451">
              <w:rPr>
                <w:rFonts w:ascii="Times New Roman" w:hAnsi="Times New Roman" w:cs="Times New Roman"/>
                <w:color w:val="000000"/>
                <w:sz w:val="24"/>
              </w:rPr>
              <w:tab/>
            </w:r>
          </w:p>
          <w:p w14:paraId="63F14A74" w14:textId="6BD1A415" w:rsidR="0044656A" w:rsidRDefault="00E75451" w:rsidP="00E75451">
            <w:pPr>
              <w:pStyle w:val="Formlabel"/>
              <w:spacing w:line="360" w:lineRule="auto"/>
              <w:rPr>
                <w:rFonts w:ascii="Times New Roman" w:hAnsi="Times New Roman" w:cs="Times New Roman"/>
                <w:color w:val="000000"/>
                <w:sz w:val="24"/>
              </w:rPr>
            </w:pPr>
            <w:r w:rsidRPr="00E75451">
              <w:rPr>
                <w:rFonts w:ascii="Times New Roman" w:hAnsi="Times New Roman" w:cs="Times New Roman"/>
                <w:color w:val="000000"/>
                <w:sz w:val="24"/>
              </w:rPr>
              <w:t>However, the GLM should be implemented with cautiousness as individual differences between offenders could mean varying morals, experiences, capabilities, and fundamental aspirations. Signifying that the primary goods stated by the GLM framework could fluctuate between individual offenders</w:t>
            </w:r>
            <w:r w:rsidR="005B0980">
              <w:rPr>
                <w:rFonts w:ascii="Times New Roman" w:hAnsi="Times New Roman" w:cs="Times New Roman"/>
                <w:color w:val="000000"/>
                <w:sz w:val="24"/>
              </w:rPr>
              <w:t>. T</w:t>
            </w:r>
            <w:r w:rsidR="005B0980" w:rsidRPr="00E75451">
              <w:rPr>
                <w:rFonts w:ascii="Times New Roman" w:hAnsi="Times New Roman" w:cs="Times New Roman"/>
                <w:color w:val="000000"/>
                <w:sz w:val="24"/>
              </w:rPr>
              <w:t>herefore,</w:t>
            </w:r>
            <w:r w:rsidRPr="00E75451">
              <w:rPr>
                <w:rFonts w:ascii="Times New Roman" w:hAnsi="Times New Roman" w:cs="Times New Roman"/>
                <w:color w:val="000000"/>
                <w:sz w:val="24"/>
              </w:rPr>
              <w:t xml:space="preserve"> impacting their motivational resources and suggesting a need for personally tailored intervention to reach a positive outcome. The GLM has been used widely across the domain of sexually harmful perpetrators. Formerly, the model’s lexicon and terminology related to adults who sexually harm, but the values and philosophical underpinnings of the GLM may hold broader populational application. By assessing young offenders needs on a wider scale, acknowledging their personal interests, abilities, internal cognitive mechanisms, and external psychosocial networks, the GLM shows applicational capability for a younger population exhibiting sexually problematic behaviours. The GLM is claimed to be an effective option for reforming adolescents who sexually harm and can be expended as a vital framework for treatment and rehabilitation opportunities (Wylie &amp; Griffin, 2013). </w:t>
            </w:r>
          </w:p>
          <w:p w14:paraId="2E6FA4EF" w14:textId="581F35DD" w:rsidR="00E75451" w:rsidRPr="00E75451" w:rsidRDefault="0044656A" w:rsidP="00E75451">
            <w:pPr>
              <w:pStyle w:val="Formlabel"/>
              <w:spacing w:line="360" w:lineRule="auto"/>
              <w:rPr>
                <w:rFonts w:ascii="Times New Roman" w:hAnsi="Times New Roman" w:cs="Times New Roman"/>
                <w:color w:val="000000"/>
                <w:sz w:val="24"/>
              </w:rPr>
            </w:pPr>
            <w:r>
              <w:rPr>
                <w:rFonts w:ascii="Times New Roman" w:hAnsi="Times New Roman" w:cs="Times New Roman"/>
                <w:color w:val="000000"/>
                <w:sz w:val="24"/>
              </w:rPr>
              <w:t>Fortune (2018) highlighted the</w:t>
            </w:r>
            <w:r w:rsidR="00E75451" w:rsidRPr="00E75451">
              <w:rPr>
                <w:rFonts w:ascii="Times New Roman" w:hAnsi="Times New Roman" w:cs="Times New Roman"/>
                <w:color w:val="000000"/>
                <w:sz w:val="24"/>
              </w:rPr>
              <w:t xml:space="preserve"> difficulty of engagement and motivation with young people regarding rehabilitation, as youth offenders may not be fundamentally concerned with reducing their offending. By dispensing the GLM approach of personally significant objectives towards prosocial behaviour, the model may be equipped to support youth offenders with complex needs whilst involving their dynamic support systems and endorsing behavioural </w:t>
            </w:r>
            <w:r>
              <w:rPr>
                <w:rFonts w:ascii="Times New Roman" w:hAnsi="Times New Roman" w:cs="Times New Roman"/>
                <w:color w:val="000000"/>
                <w:sz w:val="24"/>
              </w:rPr>
              <w:t>transformation. L</w:t>
            </w:r>
            <w:r w:rsidR="00E75451" w:rsidRPr="00E75451">
              <w:rPr>
                <w:rFonts w:ascii="Times New Roman" w:hAnsi="Times New Roman" w:cs="Times New Roman"/>
                <w:color w:val="000000"/>
                <w:sz w:val="24"/>
              </w:rPr>
              <w:t>ong-term prosocial conduct should be encouraged among youth justice services in place of custodial punishment to allow fair and impartial sentencing for young people. Additionally, therapeutic intervention was deemed more sufficient for rehabilitation than punishment techniques and authoritarian approaches. Amid this research, therapeutic treatment w</w:t>
            </w:r>
            <w:r>
              <w:rPr>
                <w:rFonts w:ascii="Times New Roman" w:hAnsi="Times New Roman" w:cs="Times New Roman"/>
                <w:color w:val="000000"/>
                <w:sz w:val="24"/>
              </w:rPr>
              <w:t>as</w:t>
            </w:r>
            <w:r w:rsidR="00E75451" w:rsidRPr="00E75451">
              <w:rPr>
                <w:rFonts w:ascii="Times New Roman" w:hAnsi="Times New Roman" w:cs="Times New Roman"/>
                <w:color w:val="000000"/>
                <w:sz w:val="24"/>
              </w:rPr>
              <w:t xml:space="preserve"> identified as </w:t>
            </w:r>
            <w:r>
              <w:rPr>
                <w:rFonts w:ascii="Times New Roman" w:hAnsi="Times New Roman" w:cs="Times New Roman"/>
                <w:color w:val="000000"/>
                <w:sz w:val="24"/>
              </w:rPr>
              <w:t xml:space="preserve">a </w:t>
            </w:r>
            <w:r w:rsidR="00E75451" w:rsidRPr="00E75451">
              <w:rPr>
                <w:rFonts w:ascii="Times New Roman" w:hAnsi="Times New Roman" w:cs="Times New Roman"/>
                <w:color w:val="000000"/>
                <w:sz w:val="24"/>
              </w:rPr>
              <w:t>significant factor in youth rehabilitation and reduction in anti-social behaviour. Additionally, the</w:t>
            </w:r>
            <w:r w:rsidR="00E75451" w:rsidRPr="00E75451">
              <w:rPr>
                <w:rFonts w:ascii="Times New Roman" w:hAnsi="Times New Roman" w:cs="Times New Roman"/>
                <w:sz w:val="24"/>
              </w:rPr>
              <w:t xml:space="preserve"> higher behavioural risk of the young offender correlated with a larger effect on reformational outcomes</w:t>
            </w:r>
            <w:r>
              <w:rPr>
                <w:rFonts w:ascii="Times New Roman" w:hAnsi="Times New Roman" w:cs="Times New Roman"/>
                <w:sz w:val="24"/>
              </w:rPr>
              <w:t>. R</w:t>
            </w:r>
            <w:r w:rsidR="00E75451" w:rsidRPr="00E75451">
              <w:rPr>
                <w:rFonts w:ascii="Times New Roman" w:hAnsi="Times New Roman" w:cs="Times New Roman"/>
                <w:color w:val="000000"/>
                <w:sz w:val="24"/>
              </w:rPr>
              <w:t xml:space="preserve">esulting in substantial behavioural reform and recidivism rate improvement. Therefore, the GLM alongside a </w:t>
            </w:r>
            <w:r w:rsidR="00E75451" w:rsidRPr="00E75451">
              <w:rPr>
                <w:rFonts w:ascii="Times New Roman" w:hAnsi="Times New Roman" w:cs="Times New Roman"/>
                <w:color w:val="000000"/>
                <w:sz w:val="24"/>
              </w:rPr>
              <w:lastRenderedPageBreak/>
              <w:t>therapeutic approach shows potential for transformational results. However, this is reliant on the quality of treatment implementation (Willis et al., 2013).</w:t>
            </w:r>
            <w:r w:rsidR="00E75451" w:rsidRPr="00E75451">
              <w:rPr>
                <w:rFonts w:ascii="Times New Roman" w:hAnsi="Times New Roman" w:cs="Times New Roman"/>
                <w:sz w:val="24"/>
              </w:rPr>
              <w:tab/>
            </w:r>
            <w:r w:rsidR="00E75451" w:rsidRPr="00E75451">
              <w:rPr>
                <w:rFonts w:ascii="Times New Roman" w:hAnsi="Times New Roman" w:cs="Times New Roman"/>
                <w:sz w:val="24"/>
              </w:rPr>
              <w:tab/>
            </w:r>
            <w:r w:rsidR="00E75451" w:rsidRPr="00E75451">
              <w:rPr>
                <w:rFonts w:ascii="Times New Roman" w:hAnsi="Times New Roman" w:cs="Times New Roman"/>
                <w:sz w:val="24"/>
              </w:rPr>
              <w:tab/>
            </w:r>
            <w:r w:rsidR="004341B3">
              <w:rPr>
                <w:rFonts w:ascii="Times New Roman" w:hAnsi="Times New Roman" w:cs="Times New Roman"/>
                <w:sz w:val="24"/>
              </w:rPr>
              <w:t xml:space="preserve">                                                                                                  </w:t>
            </w:r>
            <w:r w:rsidR="00E75451" w:rsidRPr="00E75451">
              <w:rPr>
                <w:rFonts w:ascii="Times New Roman" w:hAnsi="Times New Roman" w:cs="Times New Roman"/>
                <w:color w:val="000000"/>
                <w:sz w:val="24"/>
              </w:rPr>
              <w:t xml:space="preserve">The G-map </w:t>
            </w:r>
            <w:r w:rsidR="004243A9">
              <w:rPr>
                <w:rFonts w:ascii="Times New Roman" w:hAnsi="Times New Roman" w:cs="Times New Roman"/>
                <w:color w:val="000000"/>
                <w:sz w:val="24"/>
              </w:rPr>
              <w:t>organisation</w:t>
            </w:r>
            <w:r w:rsidR="00E75451" w:rsidRPr="00E75451">
              <w:rPr>
                <w:rFonts w:ascii="Times New Roman" w:hAnsi="Times New Roman" w:cs="Times New Roman"/>
                <w:color w:val="000000"/>
                <w:sz w:val="24"/>
              </w:rPr>
              <w:t xml:space="preserve"> was founded in the United Kingdom</w:t>
            </w:r>
            <w:r w:rsidR="004243A9">
              <w:rPr>
                <w:rFonts w:ascii="Times New Roman" w:hAnsi="Times New Roman" w:cs="Times New Roman"/>
                <w:color w:val="000000"/>
                <w:sz w:val="24"/>
              </w:rPr>
              <w:t xml:space="preserve"> consisting of specialists working with</w:t>
            </w:r>
            <w:r w:rsidR="00E75451" w:rsidRPr="00E75451">
              <w:rPr>
                <w:rFonts w:ascii="Times New Roman" w:hAnsi="Times New Roman" w:cs="Times New Roman"/>
                <w:color w:val="000000"/>
                <w:sz w:val="24"/>
              </w:rPr>
              <w:t xml:space="preserve"> young people acting in sexually harmful ways. G-map is a nationally recognised multi-agency enterprise which aims to promote reform among youth sexual offenders and ultimately reduce sexual victimisation. They employ methods of therapeutic evaluation and mediation for high risk and complex need young people</w:t>
            </w:r>
            <w:r>
              <w:rPr>
                <w:rFonts w:ascii="Times New Roman" w:hAnsi="Times New Roman" w:cs="Times New Roman"/>
                <w:color w:val="000000"/>
                <w:sz w:val="24"/>
              </w:rPr>
              <w:t>. A</w:t>
            </w:r>
            <w:r w:rsidR="00E75451" w:rsidRPr="00E75451">
              <w:rPr>
                <w:rFonts w:ascii="Times New Roman" w:hAnsi="Times New Roman" w:cs="Times New Roman"/>
                <w:color w:val="000000"/>
                <w:sz w:val="24"/>
              </w:rPr>
              <w:t>longside a positive</w:t>
            </w:r>
            <w:r>
              <w:rPr>
                <w:rFonts w:ascii="Times New Roman" w:hAnsi="Times New Roman" w:cs="Times New Roman"/>
                <w:color w:val="000000"/>
                <w:sz w:val="24"/>
              </w:rPr>
              <w:t xml:space="preserve"> and </w:t>
            </w:r>
            <w:r w:rsidR="00E75451" w:rsidRPr="00E75451">
              <w:rPr>
                <w:rFonts w:ascii="Times New Roman" w:hAnsi="Times New Roman" w:cs="Times New Roman"/>
                <w:color w:val="000000"/>
                <w:sz w:val="24"/>
              </w:rPr>
              <w:t>child-centred approach</w:t>
            </w:r>
            <w:r>
              <w:rPr>
                <w:rFonts w:ascii="Times New Roman" w:hAnsi="Times New Roman" w:cs="Times New Roman"/>
                <w:color w:val="000000"/>
                <w:sz w:val="24"/>
              </w:rPr>
              <w:t xml:space="preserve"> to</w:t>
            </w:r>
            <w:r w:rsidR="00E75451" w:rsidRPr="00E75451">
              <w:rPr>
                <w:rFonts w:ascii="Times New Roman" w:hAnsi="Times New Roman" w:cs="Times New Roman"/>
                <w:color w:val="000000"/>
                <w:sz w:val="24"/>
              </w:rPr>
              <w:t xml:space="preserve"> encourag</w:t>
            </w:r>
            <w:r>
              <w:rPr>
                <w:rFonts w:ascii="Times New Roman" w:hAnsi="Times New Roman" w:cs="Times New Roman"/>
                <w:color w:val="000000"/>
                <w:sz w:val="24"/>
              </w:rPr>
              <w:t>e</w:t>
            </w:r>
            <w:r w:rsidR="00E75451" w:rsidRPr="00E75451">
              <w:rPr>
                <w:rFonts w:ascii="Times New Roman" w:hAnsi="Times New Roman" w:cs="Times New Roman"/>
                <w:color w:val="000000"/>
                <w:sz w:val="24"/>
              </w:rPr>
              <w:t xml:space="preserve"> self-esteem and optimistic future outcomes (Wylie &amp; Griffin, 2013). This program utilises the Good Lives Model (GLM) of rehabilitation for a more holistic assessment of young offenders who sexually harm. The youth offender, their wider family, and professionals involved in their care, are all at the focus of this method. The basis of G-map is entrenched in the GLM, identifying individual strengths and unmet social or personal needs resulting in problematic behaviours. Risk management is facilitated through meeting these needs using positive goal orientated techniques (Wylie &amp; Griffin, 2013). </w:t>
            </w:r>
            <w:r w:rsidR="00E75451" w:rsidRPr="00E75451">
              <w:rPr>
                <w:rFonts w:ascii="Times New Roman" w:hAnsi="Times New Roman" w:cs="Times New Roman"/>
                <w:color w:val="000000"/>
                <w:sz w:val="24"/>
              </w:rPr>
              <w:tab/>
            </w:r>
          </w:p>
          <w:p w14:paraId="19A6E468" w14:textId="5865F8EA" w:rsidR="00E75451" w:rsidRPr="00E75451" w:rsidRDefault="00E75451" w:rsidP="00E75451">
            <w:pPr>
              <w:pStyle w:val="Formlabel"/>
              <w:spacing w:line="360" w:lineRule="auto"/>
              <w:rPr>
                <w:rFonts w:ascii="Times New Roman" w:hAnsi="Times New Roman" w:cs="Times New Roman"/>
                <w:color w:val="000000"/>
                <w:sz w:val="24"/>
              </w:rPr>
            </w:pPr>
            <w:r w:rsidRPr="00E75451">
              <w:rPr>
                <w:rFonts w:ascii="Times New Roman" w:hAnsi="Times New Roman" w:cs="Times New Roman"/>
                <w:color w:val="000000"/>
                <w:sz w:val="24"/>
              </w:rPr>
              <w:t>The G-map approach to rehabilitation in youth offenders comprises relevant psychological theories and a pragmatic method to behavioural reform</w:t>
            </w:r>
            <w:r w:rsidR="0044656A">
              <w:rPr>
                <w:rFonts w:ascii="Times New Roman" w:hAnsi="Times New Roman" w:cs="Times New Roman"/>
                <w:color w:val="000000"/>
                <w:sz w:val="24"/>
              </w:rPr>
              <w:t xml:space="preserve">, </w:t>
            </w:r>
            <w:r w:rsidRPr="00E75451">
              <w:rPr>
                <w:rFonts w:ascii="Times New Roman" w:hAnsi="Times New Roman" w:cs="Times New Roman"/>
                <w:color w:val="000000"/>
                <w:sz w:val="24"/>
              </w:rPr>
              <w:t xml:space="preserve">which is regularly reflected on and reviewed in its efficacy. Specialists providing therapeutic intervention are often coupled to allow the complex needs of these young people to be better met, the environment more secure and compassionate, conflict resolution more readily obtainable, appropriate conduct towards the opposite sex and interpersonal relationships demonstrated, especially when these practitioners are male and female collaboratively. Moreover, the existence of an additional practitioner could allow specified needs to be identified sooner and may provide the young people with stability and permanency. </w:t>
            </w:r>
            <w:r w:rsidR="0044656A">
              <w:rPr>
                <w:rFonts w:ascii="Times New Roman" w:hAnsi="Times New Roman" w:cs="Times New Roman"/>
                <w:color w:val="000000"/>
                <w:sz w:val="24"/>
              </w:rPr>
              <w:t>As, i</w:t>
            </w:r>
            <w:r w:rsidRPr="00E75451">
              <w:rPr>
                <w:rFonts w:ascii="Times New Roman" w:hAnsi="Times New Roman" w:cs="Times New Roman"/>
                <w:color w:val="000000"/>
                <w:sz w:val="24"/>
              </w:rPr>
              <w:t xml:space="preserve">f a practitioner were to be absent, the other could continue in their absence. Further, the G-map </w:t>
            </w:r>
            <w:r w:rsidR="004243A9">
              <w:rPr>
                <w:rFonts w:ascii="Times New Roman" w:hAnsi="Times New Roman" w:cs="Times New Roman"/>
                <w:color w:val="000000"/>
                <w:sz w:val="24"/>
              </w:rPr>
              <w:t>organisation</w:t>
            </w:r>
            <w:r w:rsidRPr="00E75451">
              <w:rPr>
                <w:rFonts w:ascii="Times New Roman" w:hAnsi="Times New Roman" w:cs="Times New Roman"/>
                <w:color w:val="000000"/>
                <w:sz w:val="24"/>
              </w:rPr>
              <w:t xml:space="preserve"> altered the primary goods included in the GLM and incorporated more accessible language relevant to youth offenders by conducting qualitative research with young people, their caregivers, and G-Map practitioners. This </w:t>
            </w:r>
            <w:r w:rsidR="0044656A">
              <w:rPr>
                <w:rFonts w:ascii="Times New Roman" w:hAnsi="Times New Roman" w:cs="Times New Roman"/>
                <w:color w:val="000000"/>
                <w:sz w:val="24"/>
              </w:rPr>
              <w:t>involved</w:t>
            </w:r>
            <w:r w:rsidRPr="00E75451">
              <w:rPr>
                <w:rFonts w:ascii="Times New Roman" w:hAnsi="Times New Roman" w:cs="Times New Roman"/>
                <w:color w:val="000000"/>
                <w:sz w:val="24"/>
              </w:rPr>
              <w:t xml:space="preserve"> narrowing down to 5 primary needs which include: having people in my life (social relationships), being healthy (overall wellbeing comprising physical, mental, emotional, and sexual health), having fun and achieving (play, enjoyment, education, creativeness, and self-sufficiency), being my own person (autonomy, individuality, and empowerment), and having a purpose and making a difference (spirituality and generosity). Despite this, the underlying principles of the GLM are still upheld (Wylie &amp; Griffin, 2013) and these re-evaluated primary goods, may possess the ability to cover multiple aspects of the </w:t>
            </w:r>
            <w:r w:rsidRPr="00E75451">
              <w:rPr>
                <w:rFonts w:ascii="Times New Roman" w:hAnsi="Times New Roman" w:cs="Times New Roman"/>
                <w:color w:val="000000"/>
                <w:sz w:val="24"/>
              </w:rPr>
              <w:lastRenderedPageBreak/>
              <w:t>primary goods included in the original GLM. For example, ‘life, happiness, and inner peace’ from the initial model could be integrated into ‘being healthy’ under the G-map revision of the primary needs for young people.</w:t>
            </w:r>
            <w:r w:rsidRPr="00E75451">
              <w:rPr>
                <w:rFonts w:ascii="Times New Roman" w:hAnsi="Times New Roman" w:cs="Times New Roman"/>
                <w:color w:val="000000"/>
                <w:sz w:val="24"/>
              </w:rPr>
              <w:tab/>
            </w:r>
            <w:r w:rsidRPr="00E75451">
              <w:rPr>
                <w:rFonts w:ascii="Times New Roman" w:hAnsi="Times New Roman" w:cs="Times New Roman"/>
                <w:color w:val="000000"/>
                <w:sz w:val="24"/>
              </w:rPr>
              <w:tab/>
            </w:r>
          </w:p>
          <w:p w14:paraId="236612F3" w14:textId="77D077CE" w:rsidR="00991612" w:rsidRPr="004F15EE" w:rsidRDefault="00E63ECF" w:rsidP="004F15EE">
            <w:pPr>
              <w:pStyle w:val="Formlabel"/>
              <w:spacing w:line="360" w:lineRule="auto"/>
              <w:rPr>
                <w:rFonts w:ascii="Times New Roman" w:hAnsi="Times New Roman" w:cs="Times New Roman"/>
                <w:sz w:val="24"/>
              </w:rPr>
            </w:pPr>
            <w:r>
              <w:rPr>
                <w:rFonts w:ascii="Times New Roman" w:hAnsi="Times New Roman" w:cs="Times New Roman"/>
                <w:sz w:val="24"/>
              </w:rPr>
              <w:t>Further, t</w:t>
            </w:r>
            <w:r w:rsidR="00E75451" w:rsidRPr="00E75451">
              <w:rPr>
                <w:rFonts w:ascii="Times New Roman" w:hAnsi="Times New Roman" w:cs="Times New Roman"/>
                <w:sz w:val="24"/>
              </w:rPr>
              <w:t xml:space="preserve">he use of Compassionate Mind Training (CMT) by </w:t>
            </w:r>
            <w:r w:rsidR="00E75451" w:rsidRPr="00E75451">
              <w:rPr>
                <w:rFonts w:ascii="Times New Roman" w:hAnsi="Times New Roman" w:cs="Times New Roman"/>
                <w:color w:val="000000"/>
                <w:sz w:val="24"/>
              </w:rPr>
              <w:t>Gilbert &amp; Procter (2006) was stated as a beneficial factor in overcoming self-criticism</w:t>
            </w:r>
            <w:r>
              <w:rPr>
                <w:rFonts w:ascii="Times New Roman" w:hAnsi="Times New Roman" w:cs="Times New Roman"/>
                <w:color w:val="000000"/>
                <w:sz w:val="24"/>
              </w:rPr>
              <w:t xml:space="preserve">, </w:t>
            </w:r>
            <w:r w:rsidR="00E75451" w:rsidRPr="00E75451">
              <w:rPr>
                <w:rFonts w:ascii="Times New Roman" w:hAnsi="Times New Roman" w:cs="Times New Roman"/>
                <w:color w:val="000000"/>
                <w:sz w:val="24"/>
              </w:rPr>
              <w:t>developing self-awareness</w:t>
            </w:r>
            <w:r>
              <w:rPr>
                <w:rFonts w:ascii="Times New Roman" w:hAnsi="Times New Roman" w:cs="Times New Roman"/>
                <w:color w:val="000000"/>
                <w:sz w:val="24"/>
              </w:rPr>
              <w:t>,</w:t>
            </w:r>
            <w:r w:rsidR="00E75451" w:rsidRPr="00E75451">
              <w:rPr>
                <w:rFonts w:ascii="Times New Roman" w:hAnsi="Times New Roman" w:cs="Times New Roman"/>
                <w:color w:val="000000"/>
                <w:sz w:val="24"/>
              </w:rPr>
              <w:t xml:space="preserve"> and emotional wellbeing. Indeed, CMT has been claimed useful in resilience against mental health issues, low self-esteem, and shame, particularly when an individual originates from a traumatic background</w:t>
            </w:r>
            <w:r w:rsidR="00E75451" w:rsidRPr="00E75451">
              <w:rPr>
                <w:rFonts w:ascii="Times New Roman" w:hAnsi="Times New Roman" w:cs="Times New Roman"/>
                <w:sz w:val="24"/>
              </w:rPr>
              <w:t xml:space="preserve">. </w:t>
            </w:r>
            <w:r w:rsidR="0065091D">
              <w:rPr>
                <w:rFonts w:ascii="Times New Roman" w:hAnsi="Times New Roman" w:cs="Times New Roman"/>
                <w:color w:val="222222"/>
                <w:sz w:val="24"/>
                <w:shd w:val="clear" w:color="auto" w:fill="FFFFFF"/>
              </w:rPr>
              <w:t>This type of therapy</w:t>
            </w:r>
            <w:r w:rsidR="002D7712" w:rsidRPr="0065091D">
              <w:rPr>
                <w:rFonts w:ascii="Times New Roman" w:hAnsi="Times New Roman" w:cs="Times New Roman"/>
                <w:color w:val="222222"/>
                <w:sz w:val="24"/>
                <w:shd w:val="clear" w:color="auto" w:fill="FFFFFF"/>
              </w:rPr>
              <w:t xml:space="preserve"> involves providing psychoeducation, practising breath awareness, and mindfulness. Previous </w:t>
            </w:r>
            <w:r w:rsidR="002D7712" w:rsidRPr="0065091D">
              <w:rPr>
                <w:rFonts w:ascii="Times New Roman" w:hAnsi="Times New Roman" w:cs="Times New Roman"/>
                <w:color w:val="222222"/>
                <w:sz w:val="24"/>
                <w:shd w:val="clear" w:color="auto" w:fill="FFFFFF"/>
              </w:rPr>
              <w:t xml:space="preserve">research </w:t>
            </w:r>
            <w:r w:rsidR="002D7712" w:rsidRPr="0065091D">
              <w:rPr>
                <w:rFonts w:ascii="Times New Roman" w:hAnsi="Times New Roman" w:cs="Times New Roman"/>
                <w:color w:val="222222"/>
                <w:sz w:val="24"/>
                <w:shd w:val="clear" w:color="auto" w:fill="FFFFFF"/>
              </w:rPr>
              <w:t>claimed</w:t>
            </w:r>
            <w:r w:rsidR="002D7712" w:rsidRPr="0065091D">
              <w:rPr>
                <w:rFonts w:ascii="Times New Roman" w:hAnsi="Times New Roman" w:cs="Times New Roman"/>
                <w:color w:val="222222"/>
                <w:sz w:val="24"/>
                <w:shd w:val="clear" w:color="auto" w:fill="FFFFFF"/>
              </w:rPr>
              <w:t xml:space="preserve"> that th</w:t>
            </w:r>
            <w:r w:rsidR="002D7712" w:rsidRPr="0065091D">
              <w:rPr>
                <w:rFonts w:ascii="Times New Roman" w:hAnsi="Times New Roman" w:cs="Times New Roman"/>
                <w:color w:val="222222"/>
                <w:sz w:val="24"/>
                <w:shd w:val="clear" w:color="auto" w:fill="FFFFFF"/>
              </w:rPr>
              <w:t xml:space="preserve">e </w:t>
            </w:r>
            <w:r w:rsidR="002D7712" w:rsidRPr="0065091D">
              <w:rPr>
                <w:rFonts w:ascii="Times New Roman" w:hAnsi="Times New Roman" w:cs="Times New Roman"/>
                <w:color w:val="222222"/>
                <w:sz w:val="24"/>
                <w:shd w:val="clear" w:color="auto" w:fill="FFFFFF"/>
              </w:rPr>
              <w:t xml:space="preserve">breathing </w:t>
            </w:r>
            <w:r w:rsidR="002D7712" w:rsidRPr="0065091D">
              <w:rPr>
                <w:rFonts w:ascii="Times New Roman" w:hAnsi="Times New Roman" w:cs="Times New Roman"/>
                <w:color w:val="222222"/>
                <w:sz w:val="24"/>
                <w:shd w:val="clear" w:color="auto" w:fill="FFFFFF"/>
              </w:rPr>
              <w:t>exercises as part of CMT</w:t>
            </w:r>
            <w:r w:rsidR="002D7712" w:rsidRPr="0065091D">
              <w:rPr>
                <w:rFonts w:ascii="Times New Roman" w:hAnsi="Times New Roman" w:cs="Times New Roman"/>
                <w:color w:val="222222"/>
                <w:sz w:val="24"/>
                <w:shd w:val="clear" w:color="auto" w:fill="FFFFFF"/>
              </w:rPr>
              <w:t xml:space="preserve"> </w:t>
            </w:r>
            <w:r>
              <w:rPr>
                <w:rFonts w:ascii="Times New Roman" w:hAnsi="Times New Roman" w:cs="Times New Roman"/>
                <w:color w:val="222222"/>
                <w:sz w:val="24"/>
                <w:shd w:val="clear" w:color="auto" w:fill="FFFFFF"/>
              </w:rPr>
              <w:t>are</w:t>
            </w:r>
            <w:r w:rsidR="002D7712" w:rsidRPr="0065091D">
              <w:rPr>
                <w:rFonts w:ascii="Times New Roman" w:hAnsi="Times New Roman" w:cs="Times New Roman"/>
                <w:color w:val="222222"/>
                <w:sz w:val="24"/>
                <w:shd w:val="clear" w:color="auto" w:fill="FFFFFF"/>
              </w:rPr>
              <w:t xml:space="preserve"> </w:t>
            </w:r>
            <w:r w:rsidR="002D7712" w:rsidRPr="0065091D">
              <w:rPr>
                <w:rFonts w:ascii="Times New Roman" w:hAnsi="Times New Roman" w:cs="Times New Roman"/>
                <w:color w:val="222222"/>
                <w:sz w:val="24"/>
                <w:shd w:val="clear" w:color="auto" w:fill="FFFFFF"/>
              </w:rPr>
              <w:t>valuable</w:t>
            </w:r>
            <w:r w:rsidR="002D7712" w:rsidRPr="0065091D">
              <w:rPr>
                <w:rFonts w:ascii="Times New Roman" w:hAnsi="Times New Roman" w:cs="Times New Roman"/>
                <w:color w:val="222222"/>
                <w:sz w:val="24"/>
                <w:shd w:val="clear" w:color="auto" w:fill="FFFFFF"/>
              </w:rPr>
              <w:t xml:space="preserve"> </w:t>
            </w:r>
            <w:r w:rsidR="002D7712" w:rsidRPr="0065091D">
              <w:rPr>
                <w:rFonts w:ascii="Times New Roman" w:hAnsi="Times New Roman" w:cs="Times New Roman"/>
                <w:color w:val="222222"/>
                <w:sz w:val="24"/>
                <w:shd w:val="clear" w:color="auto" w:fill="FFFFFF"/>
              </w:rPr>
              <w:t>for</w:t>
            </w:r>
            <w:r w:rsidR="002D7712" w:rsidRPr="0065091D">
              <w:rPr>
                <w:rFonts w:ascii="Times New Roman" w:hAnsi="Times New Roman" w:cs="Times New Roman"/>
                <w:color w:val="222222"/>
                <w:sz w:val="24"/>
                <w:shd w:val="clear" w:color="auto" w:fill="FFFFFF"/>
              </w:rPr>
              <w:t xml:space="preserve"> </w:t>
            </w:r>
            <w:r w:rsidR="002D7712" w:rsidRPr="0065091D">
              <w:rPr>
                <w:rFonts w:ascii="Times New Roman" w:hAnsi="Times New Roman" w:cs="Times New Roman"/>
                <w:color w:val="222222"/>
                <w:sz w:val="24"/>
                <w:shd w:val="clear" w:color="auto" w:fill="FFFFFF"/>
              </w:rPr>
              <w:t>reducing</w:t>
            </w:r>
            <w:r w:rsidR="002D7712" w:rsidRPr="0065091D">
              <w:rPr>
                <w:rFonts w:ascii="Times New Roman" w:hAnsi="Times New Roman" w:cs="Times New Roman"/>
                <w:color w:val="222222"/>
                <w:sz w:val="24"/>
                <w:shd w:val="clear" w:color="auto" w:fill="FFFFFF"/>
              </w:rPr>
              <w:t xml:space="preserve"> arousal, </w:t>
            </w:r>
            <w:r w:rsidR="002D7712" w:rsidRPr="0065091D">
              <w:rPr>
                <w:rFonts w:ascii="Times New Roman" w:hAnsi="Times New Roman" w:cs="Times New Roman"/>
                <w:color w:val="222222"/>
                <w:sz w:val="24"/>
                <w:shd w:val="clear" w:color="auto" w:fill="FFFFFF"/>
              </w:rPr>
              <w:t>stimulating</w:t>
            </w:r>
            <w:r w:rsidR="002D7712" w:rsidRPr="0065091D">
              <w:rPr>
                <w:rFonts w:ascii="Times New Roman" w:hAnsi="Times New Roman" w:cs="Times New Roman"/>
                <w:color w:val="222222"/>
                <w:sz w:val="24"/>
                <w:shd w:val="clear" w:color="auto" w:fill="FFFFFF"/>
              </w:rPr>
              <w:t xml:space="preserve"> the parasympathetic nervous system</w:t>
            </w:r>
            <w:r w:rsidR="002D7712" w:rsidRPr="0065091D">
              <w:rPr>
                <w:rFonts w:ascii="Times New Roman" w:hAnsi="Times New Roman" w:cs="Times New Roman"/>
                <w:color w:val="222222"/>
                <w:sz w:val="24"/>
                <w:shd w:val="clear" w:color="auto" w:fill="FFFFFF"/>
              </w:rPr>
              <w:t>,</w:t>
            </w:r>
            <w:r w:rsidR="002D7712" w:rsidRPr="0065091D">
              <w:rPr>
                <w:rFonts w:ascii="Times New Roman" w:hAnsi="Times New Roman" w:cs="Times New Roman"/>
                <w:color w:val="222222"/>
                <w:sz w:val="24"/>
                <w:shd w:val="clear" w:color="auto" w:fill="FFFFFF"/>
              </w:rPr>
              <w:t xml:space="preserve"> </w:t>
            </w:r>
            <w:r w:rsidR="002D7712" w:rsidRPr="0065091D">
              <w:rPr>
                <w:rFonts w:ascii="Times New Roman" w:hAnsi="Times New Roman" w:cs="Times New Roman"/>
                <w:color w:val="222222"/>
                <w:sz w:val="24"/>
                <w:shd w:val="clear" w:color="auto" w:fill="FFFFFF"/>
              </w:rPr>
              <w:t xml:space="preserve">and stabilising heart rate </w:t>
            </w:r>
            <w:r w:rsidR="002D7712" w:rsidRPr="0065091D">
              <w:rPr>
                <w:rFonts w:ascii="Times New Roman" w:hAnsi="Times New Roman" w:cs="Times New Roman"/>
                <w:color w:val="222222"/>
                <w:sz w:val="24"/>
                <w:shd w:val="clear" w:color="auto" w:fill="FFFFFF"/>
              </w:rPr>
              <w:t>(Lin et al.</w:t>
            </w:r>
            <w:r w:rsidR="002D7712" w:rsidRPr="0065091D">
              <w:rPr>
                <w:rStyle w:val="apple-converted-space"/>
                <w:rFonts w:ascii="Times New Roman" w:hAnsi="Times New Roman" w:cs="Times New Roman"/>
                <w:color w:val="222222"/>
                <w:sz w:val="24"/>
                <w:shd w:val="clear" w:color="auto" w:fill="FFFFFF"/>
              </w:rPr>
              <w:t> </w:t>
            </w:r>
            <w:hyperlink r:id="rId7" w:anchor="ref-CR45" w:tooltip="Lin, M., Tai, L. Y., &amp; Fan, S. Y. (2014). Breathing at a rate of 5.5 breaths per minute with equal inhalation-to-exhalation ratio increases heart rate variability. International Journal of Psychophysiology, 91, 206–211 &#10;                    http://www.ncbi.nlm.nih.gov/pubmed/24380741#&#10;                    &#10;                  ." w:history="1">
              <w:r w:rsidR="002D7712" w:rsidRPr="0065091D">
                <w:rPr>
                  <w:rStyle w:val="Hyperlink"/>
                  <w:rFonts w:ascii="Times New Roman" w:hAnsi="Times New Roman" w:cs="Times New Roman"/>
                  <w:color w:val="025E8D"/>
                  <w:sz w:val="24"/>
                </w:rPr>
                <w:t>201</w:t>
              </w:r>
              <w:r w:rsidR="002D7712" w:rsidRPr="0065091D">
                <w:rPr>
                  <w:rStyle w:val="Hyperlink"/>
                  <w:rFonts w:ascii="Times New Roman" w:hAnsi="Times New Roman" w:cs="Times New Roman"/>
                  <w:color w:val="025E8D"/>
                  <w:sz w:val="24"/>
                </w:rPr>
                <w:t>4</w:t>
              </w:r>
            </w:hyperlink>
            <w:r w:rsidR="002D7712" w:rsidRPr="0065091D">
              <w:rPr>
                <w:rFonts w:ascii="Times New Roman" w:hAnsi="Times New Roman" w:cs="Times New Roman"/>
                <w:sz w:val="24"/>
              </w:rPr>
              <w:t>)</w:t>
            </w:r>
            <w:r w:rsidR="002D7712" w:rsidRPr="0065091D">
              <w:rPr>
                <w:rFonts w:ascii="Times New Roman" w:hAnsi="Times New Roman" w:cs="Times New Roman"/>
                <w:color w:val="222222"/>
                <w:sz w:val="24"/>
                <w:shd w:val="clear" w:color="auto" w:fill="FFFFFF"/>
              </w:rPr>
              <w:t xml:space="preserve">. </w:t>
            </w:r>
            <w:r w:rsidR="00E75451" w:rsidRPr="00E75451">
              <w:rPr>
                <w:rFonts w:ascii="Times New Roman" w:hAnsi="Times New Roman" w:cs="Times New Roman"/>
                <w:sz w:val="24"/>
              </w:rPr>
              <w:t xml:space="preserve">Despite the unapparent association with the GLM, CMT may be compatible with the model’s treatment targets and interventional implementation. Wylie &amp; Griffin (2013) claimed that CMT and the GLM collaboratively contributed towards an emotionally secure environment for effective therapy and risk reduction. Likewise, G-map facilitates emotional wellbeing via self-regulation strategies which can </w:t>
            </w:r>
            <w:r w:rsidR="00E75451" w:rsidRPr="004F15EE">
              <w:rPr>
                <w:rFonts w:ascii="Times New Roman" w:hAnsi="Times New Roman" w:cs="Times New Roman"/>
                <w:sz w:val="24"/>
              </w:rPr>
              <w:t xml:space="preserve">be used by an offender in high-risk future scenarios. </w:t>
            </w:r>
          </w:p>
          <w:p w14:paraId="392A3513" w14:textId="697D5B3A" w:rsidR="004F15EE" w:rsidRPr="004F15EE" w:rsidRDefault="004F15EE" w:rsidP="004F15EE">
            <w:pPr>
              <w:pStyle w:val="ListParagraph"/>
              <w:spacing w:line="360" w:lineRule="auto"/>
              <w:ind w:left="0"/>
              <w:rPr>
                <w:rFonts w:ascii="Times New Roman" w:hAnsi="Times New Roman"/>
                <w:bCs/>
              </w:rPr>
            </w:pPr>
            <w:r w:rsidRPr="004F15EE">
              <w:rPr>
                <w:rFonts w:ascii="Times New Roman" w:hAnsi="Times New Roman"/>
                <w:sz w:val="24"/>
                <w:szCs w:val="24"/>
              </w:rPr>
              <w:t>The Structured Assessment of Violence Risk in Youth (SAVRY) is a validated instrument in the assessment of youth violence risk (including sexual assault) which is applicable to young offenders aged 12 – 18 years (</w:t>
            </w:r>
            <w:proofErr w:type="spellStart"/>
            <w:r w:rsidRPr="004F15EE">
              <w:rPr>
                <w:rFonts w:ascii="Times New Roman" w:hAnsi="Times New Roman"/>
                <w:sz w:val="24"/>
                <w:szCs w:val="24"/>
              </w:rPr>
              <w:t>Borum</w:t>
            </w:r>
            <w:proofErr w:type="spellEnd"/>
            <w:r w:rsidRPr="004F15EE">
              <w:rPr>
                <w:rFonts w:ascii="Times New Roman" w:hAnsi="Times New Roman"/>
                <w:sz w:val="24"/>
                <w:szCs w:val="24"/>
              </w:rPr>
              <w:t xml:space="preserve"> et al., 2020). The SAVRY holds an I</w:t>
            </w:r>
            <w:r w:rsidRPr="004F15EE">
              <w:rPr>
                <w:rFonts w:ascii="Times New Roman" w:hAnsi="Times New Roman"/>
                <w:spacing w:val="-2"/>
                <w:sz w:val="24"/>
                <w:szCs w:val="24"/>
              </w:rPr>
              <w:t>ntraclass Correlation Coefficient (ICC)</w:t>
            </w:r>
            <w:r w:rsidRPr="004F15EE">
              <w:rPr>
                <w:rFonts w:ascii="Times New Roman" w:hAnsi="Times New Roman"/>
                <w:sz w:val="24"/>
                <w:szCs w:val="24"/>
              </w:rPr>
              <w:t xml:space="preserve"> level of .97 (Shepherd et al., 2014) demonstrating excellent reliability (Koo &amp; Li, 2016). I would recommend the SAVRY to provide baseline and 6-month post-intervention item scores. This would allow the violence risk of youth offenders to be compared before and after treatment enlightening on its effectiveness in rehabilitating youth sexual offenders</w:t>
            </w:r>
            <w:r w:rsidR="001A7954">
              <w:rPr>
                <w:rFonts w:ascii="Times New Roman" w:hAnsi="Times New Roman"/>
                <w:sz w:val="24"/>
                <w:szCs w:val="24"/>
              </w:rPr>
              <w:t>.</w:t>
            </w:r>
          </w:p>
        </w:tc>
      </w:tr>
      <w:tr w:rsidR="009E10F9" w:rsidRPr="00E75451" w14:paraId="0696DE9E" w14:textId="77777777" w:rsidTr="00991612">
        <w:trPr>
          <w:trHeight w:val="2481"/>
        </w:trPr>
        <w:tc>
          <w:tcPr>
            <w:tcW w:w="9243" w:type="dxa"/>
            <w:shd w:val="clear" w:color="auto" w:fill="auto"/>
          </w:tcPr>
          <w:p w14:paraId="185BB769" w14:textId="4F6B1908" w:rsidR="004B2F08" w:rsidRPr="001B4A14" w:rsidRDefault="00991612" w:rsidP="004B2F08">
            <w:pPr>
              <w:pStyle w:val="ListParagraph"/>
              <w:spacing w:line="240" w:lineRule="auto"/>
              <w:ind w:left="0"/>
              <w:rPr>
                <w:rFonts w:ascii="Times New Roman" w:hAnsi="Times New Roman"/>
                <w:bCs/>
                <w:i/>
                <w:iCs/>
                <w:sz w:val="20"/>
                <w:szCs w:val="20"/>
              </w:rPr>
            </w:pPr>
            <w:r w:rsidRPr="001B4A14">
              <w:rPr>
                <w:rFonts w:ascii="Times New Roman" w:hAnsi="Times New Roman"/>
                <w:b/>
              </w:rPr>
              <w:lastRenderedPageBreak/>
              <w:t xml:space="preserve">Proposed methodology: </w:t>
            </w:r>
          </w:p>
          <w:p w14:paraId="584EAB8F" w14:textId="134ED9C0" w:rsidR="009E10F9" w:rsidRPr="001B4A14" w:rsidRDefault="009E10F9" w:rsidP="00CC53AF">
            <w:pPr>
              <w:pStyle w:val="ListParagraph"/>
              <w:spacing w:line="240" w:lineRule="auto"/>
              <w:ind w:left="0"/>
              <w:rPr>
                <w:rFonts w:ascii="Times New Roman" w:hAnsi="Times New Roman"/>
                <w:b/>
              </w:rPr>
            </w:pPr>
          </w:p>
          <w:p w14:paraId="1BCCA439" w14:textId="312978C2" w:rsidR="004341B3" w:rsidRPr="00410FAB" w:rsidRDefault="00991612" w:rsidP="00CC53AF">
            <w:pPr>
              <w:pStyle w:val="ListParagraph"/>
              <w:spacing w:line="240" w:lineRule="auto"/>
              <w:ind w:left="0"/>
              <w:rPr>
                <w:rFonts w:ascii="Times New Roman" w:hAnsi="Times New Roman"/>
                <w:b/>
              </w:rPr>
            </w:pPr>
            <w:r w:rsidRPr="001B4A14">
              <w:rPr>
                <w:rFonts w:ascii="Times New Roman" w:hAnsi="Times New Roman"/>
                <w:b/>
              </w:rPr>
              <w:t>The rehabilitative intervention design:</w:t>
            </w:r>
          </w:p>
          <w:p w14:paraId="37DAA122" w14:textId="77777777" w:rsidR="00B718BA" w:rsidRDefault="001B4A14" w:rsidP="005A7C01">
            <w:pPr>
              <w:pStyle w:val="NormalWeb"/>
              <w:spacing w:line="360" w:lineRule="auto"/>
            </w:pPr>
            <w:r w:rsidRPr="001A7954">
              <w:t>The design is an interventional approach towards youth sexual offending including a</w:t>
            </w:r>
            <w:r>
              <w:t xml:space="preserve">n </w:t>
            </w:r>
            <w:r w:rsidRPr="000A3162">
              <w:rPr>
                <w:color w:val="000000"/>
              </w:rPr>
              <w:t xml:space="preserve">18–24-month </w:t>
            </w:r>
            <w:r w:rsidRPr="001A7954">
              <w:t>residential stay</w:t>
            </w:r>
            <w:r>
              <w:t xml:space="preserve"> as a condition of their sentencing.</w:t>
            </w:r>
            <w:r w:rsidR="0019566B">
              <w:t xml:space="preserve"> With a SAVRY completed at baseline and 6 months post intervention. Rehabilitation would be based on a GLM framework consisting of a therapeutic approach for the young offender. </w:t>
            </w:r>
          </w:p>
          <w:p w14:paraId="3917A79A" w14:textId="6F5C028C" w:rsidR="001B4A14" w:rsidRPr="001B4A14" w:rsidRDefault="0019566B" w:rsidP="005A7C01">
            <w:pPr>
              <w:pStyle w:val="NormalWeb"/>
              <w:spacing w:line="360" w:lineRule="auto"/>
              <w:rPr>
                <w:bCs/>
              </w:rPr>
            </w:pPr>
            <w:r>
              <w:lastRenderedPageBreak/>
              <w:t>With community reintegration, personal and public safety risk assessment and exit strategy applied with ongoing support for the young person up to 6 months after exiting the residence.</w:t>
            </w:r>
          </w:p>
          <w:p w14:paraId="7B896445" w14:textId="647031ED" w:rsidR="00991612" w:rsidRPr="00410FAB" w:rsidRDefault="00991612" w:rsidP="008C59A3">
            <w:pPr>
              <w:pStyle w:val="ListParagraph"/>
              <w:spacing w:line="240" w:lineRule="auto"/>
              <w:ind w:left="0"/>
              <w:rPr>
                <w:rFonts w:ascii="Times New Roman" w:hAnsi="Times New Roman"/>
                <w:b/>
              </w:rPr>
            </w:pPr>
            <w:r w:rsidRPr="001B4A14">
              <w:rPr>
                <w:rFonts w:ascii="Times New Roman" w:hAnsi="Times New Roman"/>
                <w:b/>
              </w:rPr>
              <w:t>The target population and recruitment:</w:t>
            </w:r>
          </w:p>
          <w:p w14:paraId="43C04983" w14:textId="42D1096C" w:rsidR="00991612" w:rsidRPr="001B4A14" w:rsidRDefault="00991612" w:rsidP="008C59A3">
            <w:pPr>
              <w:pStyle w:val="ListParagraph"/>
              <w:spacing w:line="240" w:lineRule="auto"/>
              <w:ind w:left="0"/>
              <w:rPr>
                <w:rFonts w:ascii="Times New Roman" w:hAnsi="Times New Roman"/>
              </w:rPr>
            </w:pPr>
          </w:p>
          <w:p w14:paraId="68633E1D" w14:textId="4D2494EC" w:rsidR="00991612" w:rsidRPr="001B4A14" w:rsidRDefault="005A7C01" w:rsidP="004243A9">
            <w:pPr>
              <w:pStyle w:val="ListParagraph"/>
              <w:spacing w:line="360" w:lineRule="auto"/>
              <w:ind w:left="0"/>
              <w:rPr>
                <w:rFonts w:ascii="Times New Roman" w:hAnsi="Times New Roman"/>
              </w:rPr>
            </w:pPr>
            <w:r w:rsidRPr="001B4A14">
              <w:rPr>
                <w:rFonts w:ascii="Times New Roman" w:hAnsi="Times New Roman"/>
              </w:rPr>
              <w:t>Adolescents aged 12 – 18 years who have been charged wi</w:t>
            </w:r>
            <w:r w:rsidR="004243A9" w:rsidRPr="001B4A14">
              <w:rPr>
                <w:rFonts w:ascii="Times New Roman" w:hAnsi="Times New Roman"/>
              </w:rPr>
              <w:t xml:space="preserve">th a sexual offence will be invited to partake in this intervention with their parents or caregivers’ permission. The aim is to prevent their offending behaviour, improve their life outcomes, and protect the public from sexual harm.  </w:t>
            </w:r>
          </w:p>
          <w:p w14:paraId="7B07C614" w14:textId="77777777" w:rsidR="00991612" w:rsidRPr="001B4A14" w:rsidRDefault="00991612" w:rsidP="008C59A3">
            <w:pPr>
              <w:pStyle w:val="ListParagraph"/>
              <w:spacing w:line="240" w:lineRule="auto"/>
              <w:ind w:left="0"/>
              <w:rPr>
                <w:rFonts w:ascii="Times New Roman" w:hAnsi="Times New Roman"/>
              </w:rPr>
            </w:pPr>
          </w:p>
          <w:p w14:paraId="46D980F7" w14:textId="1DCBA681" w:rsidR="00991612" w:rsidRPr="00410FAB" w:rsidRDefault="00991612" w:rsidP="008C59A3">
            <w:pPr>
              <w:pStyle w:val="ListParagraph"/>
              <w:spacing w:line="240" w:lineRule="auto"/>
              <w:ind w:left="0"/>
              <w:rPr>
                <w:rFonts w:ascii="Times New Roman" w:hAnsi="Times New Roman"/>
                <w:b/>
                <w:bCs/>
              </w:rPr>
            </w:pPr>
            <w:r w:rsidRPr="001B4A14">
              <w:rPr>
                <w:rFonts w:ascii="Times New Roman" w:hAnsi="Times New Roman"/>
                <w:b/>
                <w:bCs/>
              </w:rPr>
              <w:t>Materials/measures:</w:t>
            </w:r>
          </w:p>
          <w:p w14:paraId="149BDB03" w14:textId="77777777" w:rsidR="00991612" w:rsidRPr="001B4A14" w:rsidRDefault="00991612" w:rsidP="008C59A3">
            <w:pPr>
              <w:pStyle w:val="ListParagraph"/>
              <w:spacing w:line="240" w:lineRule="auto"/>
              <w:ind w:left="0"/>
              <w:rPr>
                <w:rFonts w:ascii="Times New Roman" w:hAnsi="Times New Roman"/>
                <w:b/>
                <w:bCs/>
              </w:rPr>
            </w:pPr>
          </w:p>
          <w:p w14:paraId="01AAE96A" w14:textId="77777777" w:rsidR="00991612" w:rsidRPr="0065091D" w:rsidRDefault="001B4A14" w:rsidP="00E63ECF">
            <w:pPr>
              <w:pStyle w:val="ListParagraph"/>
              <w:spacing w:line="360" w:lineRule="auto"/>
              <w:ind w:left="0"/>
              <w:rPr>
                <w:rFonts w:ascii="Times New Roman" w:hAnsi="Times New Roman"/>
                <w:color w:val="000000"/>
              </w:rPr>
            </w:pPr>
            <w:r w:rsidRPr="0065091D">
              <w:rPr>
                <w:rFonts w:ascii="Times New Roman" w:hAnsi="Times New Roman"/>
                <w:color w:val="000000"/>
              </w:rPr>
              <w:t xml:space="preserve">The Structured Assessment of Violence Risk in Youth (SAVRY). </w:t>
            </w:r>
          </w:p>
          <w:p w14:paraId="6D978544" w14:textId="1D144230" w:rsidR="0065091D" w:rsidRPr="0065091D" w:rsidRDefault="0065091D" w:rsidP="00E63ECF">
            <w:pPr>
              <w:pStyle w:val="ListParagraph"/>
              <w:spacing w:line="360" w:lineRule="auto"/>
              <w:ind w:left="0"/>
              <w:rPr>
                <w:rFonts w:ascii="Times New Roman" w:hAnsi="Times New Roman"/>
                <w:color w:val="000000"/>
              </w:rPr>
            </w:pPr>
            <w:r w:rsidRPr="0065091D">
              <w:rPr>
                <w:rFonts w:ascii="Times New Roman" w:hAnsi="Times New Roman"/>
                <w:color w:val="000000"/>
              </w:rPr>
              <w:t>Good Lives Model (GLM)</w:t>
            </w:r>
            <w:r w:rsidR="00D02E2C">
              <w:rPr>
                <w:rFonts w:ascii="Times New Roman" w:hAnsi="Times New Roman"/>
                <w:color w:val="000000"/>
              </w:rPr>
              <w:t>.</w:t>
            </w:r>
          </w:p>
          <w:p w14:paraId="1A439269" w14:textId="1575494C" w:rsidR="0065091D" w:rsidRDefault="0065091D" w:rsidP="00E63ECF">
            <w:pPr>
              <w:pStyle w:val="ListParagraph"/>
              <w:spacing w:line="360" w:lineRule="auto"/>
              <w:ind w:left="0"/>
              <w:rPr>
                <w:rFonts w:ascii="Times New Roman" w:hAnsi="Times New Roman"/>
                <w:color w:val="000000"/>
              </w:rPr>
            </w:pPr>
            <w:r w:rsidRPr="0065091D">
              <w:rPr>
                <w:rFonts w:ascii="Times New Roman" w:hAnsi="Times New Roman"/>
                <w:color w:val="1F1F1F"/>
              </w:rPr>
              <w:t>Good Lives Plan (GLP</w:t>
            </w:r>
            <w:r w:rsidRPr="0065091D">
              <w:rPr>
                <w:rFonts w:ascii="Times New Roman" w:hAnsi="Times New Roman"/>
                <w:color w:val="000000"/>
              </w:rPr>
              <w:t>)</w:t>
            </w:r>
            <w:r w:rsidRPr="0065091D">
              <w:rPr>
                <w:rFonts w:ascii="Times New Roman" w:hAnsi="Times New Roman"/>
                <w:color w:val="000000"/>
              </w:rPr>
              <w:t>.</w:t>
            </w:r>
          </w:p>
          <w:p w14:paraId="65F297BA" w14:textId="7EC0CC8D" w:rsidR="00D02E2C" w:rsidRDefault="00D02E2C" w:rsidP="00E63ECF">
            <w:pPr>
              <w:pStyle w:val="ListParagraph"/>
              <w:spacing w:line="360" w:lineRule="auto"/>
              <w:ind w:left="0"/>
              <w:rPr>
                <w:rFonts w:ascii="Times New Roman" w:hAnsi="Times New Roman"/>
                <w:color w:val="000000"/>
              </w:rPr>
            </w:pPr>
            <w:r>
              <w:rPr>
                <w:rFonts w:ascii="Times New Roman" w:hAnsi="Times New Roman"/>
                <w:color w:val="000000"/>
              </w:rPr>
              <w:t xml:space="preserve">Dynamic </w:t>
            </w:r>
            <w:r w:rsidR="00E63ECF">
              <w:rPr>
                <w:rFonts w:ascii="Times New Roman" w:hAnsi="Times New Roman"/>
                <w:color w:val="000000"/>
              </w:rPr>
              <w:t>r</w:t>
            </w:r>
            <w:r>
              <w:rPr>
                <w:rFonts w:ascii="Times New Roman" w:hAnsi="Times New Roman"/>
                <w:color w:val="000000"/>
              </w:rPr>
              <w:t xml:space="preserve">isk </w:t>
            </w:r>
            <w:r w:rsidR="00E63ECF">
              <w:rPr>
                <w:rFonts w:ascii="Times New Roman" w:hAnsi="Times New Roman"/>
                <w:color w:val="000000"/>
              </w:rPr>
              <w:t>a</w:t>
            </w:r>
            <w:r>
              <w:rPr>
                <w:rFonts w:ascii="Times New Roman" w:hAnsi="Times New Roman"/>
                <w:color w:val="000000"/>
              </w:rPr>
              <w:t>ssessment (personal and public safety).</w:t>
            </w:r>
          </w:p>
          <w:p w14:paraId="33E7EF99" w14:textId="584C800F" w:rsidR="00D02E2C" w:rsidRDefault="00D02E2C" w:rsidP="00E63ECF">
            <w:pPr>
              <w:pStyle w:val="ListParagraph"/>
              <w:spacing w:line="360" w:lineRule="auto"/>
              <w:ind w:left="0"/>
              <w:rPr>
                <w:rFonts w:ascii="Times New Roman" w:hAnsi="Times New Roman"/>
                <w:color w:val="000000"/>
              </w:rPr>
            </w:pPr>
            <w:r>
              <w:rPr>
                <w:rFonts w:ascii="Times New Roman" w:hAnsi="Times New Roman"/>
                <w:color w:val="000000"/>
              </w:rPr>
              <w:t xml:space="preserve">Therapeutic </w:t>
            </w:r>
            <w:r w:rsidR="00E63ECF">
              <w:rPr>
                <w:rFonts w:ascii="Times New Roman" w:hAnsi="Times New Roman"/>
                <w:color w:val="000000"/>
              </w:rPr>
              <w:t>i</w:t>
            </w:r>
            <w:r>
              <w:rPr>
                <w:rFonts w:ascii="Times New Roman" w:hAnsi="Times New Roman"/>
                <w:color w:val="000000"/>
              </w:rPr>
              <w:t xml:space="preserve">ntervention </w:t>
            </w:r>
            <w:r w:rsidR="00E63ECF">
              <w:rPr>
                <w:rFonts w:ascii="Times New Roman" w:hAnsi="Times New Roman"/>
                <w:color w:val="000000"/>
              </w:rPr>
              <w:t>r</w:t>
            </w:r>
            <w:r>
              <w:rPr>
                <w:rFonts w:ascii="Times New Roman" w:hAnsi="Times New Roman"/>
                <w:color w:val="000000"/>
              </w:rPr>
              <w:t>eview.</w:t>
            </w:r>
          </w:p>
          <w:p w14:paraId="2B408FA2" w14:textId="617273AB" w:rsidR="00D02E2C" w:rsidRDefault="00D02E2C" w:rsidP="00E63ECF">
            <w:pPr>
              <w:pStyle w:val="ListParagraph"/>
              <w:spacing w:line="360" w:lineRule="auto"/>
              <w:ind w:left="0"/>
              <w:rPr>
                <w:rFonts w:ascii="Times New Roman" w:hAnsi="Times New Roman"/>
                <w:color w:val="000000"/>
              </w:rPr>
            </w:pPr>
            <w:r>
              <w:rPr>
                <w:rFonts w:ascii="Times New Roman" w:hAnsi="Times New Roman"/>
                <w:color w:val="000000"/>
              </w:rPr>
              <w:t xml:space="preserve">Community </w:t>
            </w:r>
            <w:r w:rsidR="00E63ECF">
              <w:rPr>
                <w:rFonts w:ascii="Times New Roman" w:hAnsi="Times New Roman"/>
                <w:color w:val="000000"/>
              </w:rPr>
              <w:t>r</w:t>
            </w:r>
            <w:r>
              <w:rPr>
                <w:rFonts w:ascii="Times New Roman" w:hAnsi="Times New Roman"/>
                <w:color w:val="000000"/>
              </w:rPr>
              <w:t xml:space="preserve">eintegration </w:t>
            </w:r>
            <w:r w:rsidR="00E63ECF">
              <w:rPr>
                <w:rFonts w:ascii="Times New Roman" w:hAnsi="Times New Roman"/>
                <w:color w:val="000000"/>
              </w:rPr>
              <w:t>r</w:t>
            </w:r>
            <w:r>
              <w:rPr>
                <w:rFonts w:ascii="Times New Roman" w:hAnsi="Times New Roman"/>
                <w:color w:val="000000"/>
              </w:rPr>
              <w:t xml:space="preserve">isk </w:t>
            </w:r>
            <w:r w:rsidR="00E63ECF">
              <w:rPr>
                <w:rFonts w:ascii="Times New Roman" w:hAnsi="Times New Roman"/>
                <w:color w:val="000000"/>
              </w:rPr>
              <w:t>a</w:t>
            </w:r>
            <w:r>
              <w:rPr>
                <w:rFonts w:ascii="Times New Roman" w:hAnsi="Times New Roman"/>
                <w:color w:val="000000"/>
              </w:rPr>
              <w:t xml:space="preserve">ssessment </w:t>
            </w:r>
            <w:r>
              <w:rPr>
                <w:rFonts w:ascii="Times New Roman" w:hAnsi="Times New Roman"/>
                <w:color w:val="000000"/>
              </w:rPr>
              <w:t>(personal and public safety).</w:t>
            </w:r>
          </w:p>
          <w:p w14:paraId="3BA6D40E" w14:textId="77777777" w:rsidR="0065091D" w:rsidRDefault="00D02E2C" w:rsidP="00E63ECF">
            <w:pPr>
              <w:pStyle w:val="ListParagraph"/>
              <w:spacing w:line="360" w:lineRule="auto"/>
              <w:ind w:left="0"/>
              <w:rPr>
                <w:rFonts w:ascii="Times New Roman" w:hAnsi="Times New Roman"/>
                <w:color w:val="000000"/>
              </w:rPr>
            </w:pPr>
            <w:r>
              <w:rPr>
                <w:rFonts w:ascii="Times New Roman" w:hAnsi="Times New Roman"/>
                <w:color w:val="000000"/>
              </w:rPr>
              <w:t>Exit strategy.</w:t>
            </w:r>
          </w:p>
          <w:p w14:paraId="53267D04" w14:textId="6EBF7D0A" w:rsidR="00D02E2C" w:rsidRPr="00D02E2C" w:rsidRDefault="00D02E2C" w:rsidP="00E63ECF">
            <w:pPr>
              <w:pStyle w:val="ListParagraph"/>
              <w:spacing w:line="360" w:lineRule="auto"/>
              <w:ind w:left="0"/>
              <w:rPr>
                <w:rFonts w:ascii="Times New Roman" w:hAnsi="Times New Roman"/>
                <w:color w:val="000000"/>
              </w:rPr>
            </w:pPr>
            <w:r>
              <w:rPr>
                <w:rFonts w:ascii="Times New Roman" w:hAnsi="Times New Roman"/>
                <w:color w:val="000000"/>
              </w:rPr>
              <w:t>Program (GANTT chart).</w:t>
            </w:r>
          </w:p>
        </w:tc>
      </w:tr>
      <w:tr w:rsidR="009E10F9" w:rsidRPr="00E75451" w14:paraId="6FD11615" w14:textId="77777777" w:rsidTr="00991612">
        <w:trPr>
          <w:trHeight w:val="2660"/>
        </w:trPr>
        <w:tc>
          <w:tcPr>
            <w:tcW w:w="9243" w:type="dxa"/>
            <w:shd w:val="clear" w:color="auto" w:fill="auto"/>
          </w:tcPr>
          <w:p w14:paraId="4F48D75A" w14:textId="77777777" w:rsidR="00FD04DE" w:rsidRPr="00E75451" w:rsidRDefault="00FD04DE" w:rsidP="00FD04DE"/>
          <w:p w14:paraId="2012DA59" w14:textId="34977514" w:rsidR="00991612" w:rsidRPr="001B4A14" w:rsidRDefault="00991612" w:rsidP="00410FAB">
            <w:pPr>
              <w:pStyle w:val="ListParagraph"/>
              <w:spacing w:after="0" w:line="240" w:lineRule="auto"/>
              <w:ind w:left="0"/>
              <w:rPr>
                <w:rFonts w:ascii="Times New Roman" w:hAnsi="Times New Roman"/>
                <w:i/>
                <w:iCs/>
                <w:sz w:val="20"/>
                <w:szCs w:val="20"/>
              </w:rPr>
            </w:pPr>
            <w:r w:rsidRPr="00E75451">
              <w:rPr>
                <w:rFonts w:ascii="Times New Roman" w:hAnsi="Times New Roman"/>
                <w:b/>
                <w:bCs/>
              </w:rPr>
              <w:t>Procedure:</w:t>
            </w:r>
          </w:p>
          <w:p w14:paraId="4F636778" w14:textId="103922B8" w:rsidR="00991612" w:rsidRPr="00EB771F" w:rsidRDefault="001B4A14" w:rsidP="00EB771F">
            <w:pPr>
              <w:pStyle w:val="NormalWeb"/>
              <w:spacing w:line="360" w:lineRule="auto"/>
              <w:rPr>
                <w:color w:val="000000"/>
              </w:rPr>
            </w:pPr>
            <w:r w:rsidRPr="001A7954">
              <w:t xml:space="preserve">Initially a SAVRY would be completed on </w:t>
            </w:r>
            <w:r w:rsidRPr="005A7C01">
              <w:t>admission, followed b</w:t>
            </w:r>
            <w:r w:rsidR="00E63ECF">
              <w:t>y</w:t>
            </w:r>
            <w:r w:rsidRPr="005A7C01">
              <w:t xml:space="preserve"> an</w:t>
            </w:r>
            <w:r w:rsidRPr="005A7C01">
              <w:rPr>
                <w:color w:val="000000"/>
              </w:rPr>
              <w:t xml:space="preserve"> individual assessment of the primary good needs of the young person. Then</w:t>
            </w:r>
            <w:r w:rsidR="00E63ECF">
              <w:rPr>
                <w:color w:val="000000"/>
              </w:rPr>
              <w:t>,</w:t>
            </w:r>
            <w:r w:rsidRPr="005A7C01">
              <w:rPr>
                <w:color w:val="000000"/>
              </w:rPr>
              <w:t xml:space="preserve"> </w:t>
            </w:r>
            <w:r w:rsidRPr="005A7C01">
              <w:rPr>
                <w:color w:val="1F1F1F"/>
              </w:rPr>
              <w:t>a Good Lives Plan (GLP</w:t>
            </w:r>
            <w:r w:rsidRPr="005A7C01">
              <w:rPr>
                <w:color w:val="000000"/>
              </w:rPr>
              <w:t>)</w:t>
            </w:r>
            <w:r w:rsidRPr="005A7C01">
              <w:rPr>
                <w:color w:val="1F1F1F"/>
              </w:rPr>
              <w:t xml:space="preserve"> would be constructed to reflect the needs of the adolescent and prosocial methods would be arranged to achieve these personal goals. </w:t>
            </w:r>
            <w:r w:rsidRPr="005A7C01">
              <w:rPr>
                <w:color w:val="000000"/>
              </w:rPr>
              <w:t xml:space="preserve">The young offender, their caregivers, and professionals would be involved in this phase. A Good Lives survey will be carried out by the young individual and their </w:t>
            </w:r>
            <w:r w:rsidR="00E63ECF">
              <w:rPr>
                <w:color w:val="000000"/>
              </w:rPr>
              <w:t>dynamic support network</w:t>
            </w:r>
            <w:r w:rsidRPr="005A7C01">
              <w:rPr>
                <w:color w:val="000000"/>
              </w:rPr>
              <w:t xml:space="preserve"> for a more knowledgeable, and appropriate treatment plan based on past experiences and sexually harmful behaviour.</w:t>
            </w:r>
            <w:r w:rsidRPr="005A7C01">
              <w:rPr>
                <w:color w:val="1F1F1F"/>
              </w:rPr>
              <w:t xml:space="preserve"> Ensuring they are catered individually to each young person. </w:t>
            </w:r>
            <w:r w:rsidRPr="005A7C01">
              <w:rPr>
                <w:color w:val="000000"/>
              </w:rPr>
              <w:t>A hypothesis will then be formulated regarding the young person’s primary needs and internal strengths. These needs are facilitated through personal and public safety and dynamic risk</w:t>
            </w:r>
            <w:r w:rsidR="00EB771F">
              <w:rPr>
                <w:color w:val="000000"/>
              </w:rPr>
              <w:t xml:space="preserve"> assessment</w:t>
            </w:r>
            <w:r w:rsidRPr="005A7C01">
              <w:rPr>
                <w:color w:val="000000"/>
              </w:rPr>
              <w:t xml:space="preserve">, which is re-evaluated </w:t>
            </w:r>
            <w:r w:rsidR="00EB771F">
              <w:rPr>
                <w:color w:val="000000"/>
              </w:rPr>
              <w:t>e</w:t>
            </w:r>
            <w:r w:rsidR="00E63ECF">
              <w:rPr>
                <w:color w:val="000000"/>
              </w:rPr>
              <w:t>v</w:t>
            </w:r>
            <w:r w:rsidR="00EB771F">
              <w:rPr>
                <w:color w:val="000000"/>
              </w:rPr>
              <w:t xml:space="preserve">ery third month. </w:t>
            </w:r>
            <w:r w:rsidRPr="005A7C01">
              <w:rPr>
                <w:color w:val="000000"/>
              </w:rPr>
              <w:t>From this, CMT, trauma and attachment informed interventional therapy would commence</w:t>
            </w:r>
            <w:r>
              <w:rPr>
                <w:color w:val="000000"/>
              </w:rPr>
              <w:t xml:space="preserve"> on an hour-weekly basis. </w:t>
            </w:r>
            <w:r w:rsidRPr="005A7C01">
              <w:rPr>
                <w:color w:val="000000"/>
              </w:rPr>
              <w:t>The young person’s therapeutic needs would be reviewed on a three-monthly basis. Therapy will incorporate the young person holistically, be collaborative and encouraging, and progress with their changing circumstances or environments.</w:t>
            </w:r>
            <w:r>
              <w:rPr>
                <w:color w:val="000000"/>
              </w:rPr>
              <w:t xml:space="preserve"> </w:t>
            </w:r>
            <w:r w:rsidRPr="000A3162">
              <w:rPr>
                <w:color w:val="000000"/>
              </w:rPr>
              <w:t xml:space="preserve">When proceeding into community reintegration of the young individual at the later stages of </w:t>
            </w:r>
            <w:r>
              <w:rPr>
                <w:color w:val="000000"/>
              </w:rPr>
              <w:lastRenderedPageBreak/>
              <w:t>treatment</w:t>
            </w:r>
            <w:r w:rsidRPr="000A3162">
              <w:rPr>
                <w:color w:val="000000"/>
              </w:rPr>
              <w:t>, a cautious and meticulous risk assessment must be constructed. Finally, upon completion of th</w:t>
            </w:r>
            <w:r>
              <w:rPr>
                <w:color w:val="000000"/>
              </w:rPr>
              <w:t>is rehabilitative approach,</w:t>
            </w:r>
            <w:r w:rsidRPr="000A3162">
              <w:rPr>
                <w:color w:val="000000"/>
              </w:rPr>
              <w:t xml:space="preserve"> an exit strategy is applied. This</w:t>
            </w:r>
            <w:r>
              <w:rPr>
                <w:color w:val="000000"/>
              </w:rPr>
              <w:t xml:space="preserve"> </w:t>
            </w:r>
            <w:r w:rsidRPr="000A3162">
              <w:rPr>
                <w:color w:val="000000"/>
              </w:rPr>
              <w:t>means, a gradual reduction in the therapy sessions</w:t>
            </w:r>
            <w:r>
              <w:rPr>
                <w:color w:val="000000"/>
              </w:rPr>
              <w:t>,</w:t>
            </w:r>
            <w:r w:rsidRPr="000A3162">
              <w:rPr>
                <w:color w:val="000000"/>
              </w:rPr>
              <w:t xml:space="preserve"> when suitable and outlined via risk assessment. </w:t>
            </w:r>
            <w:r>
              <w:rPr>
                <w:color w:val="000000"/>
              </w:rPr>
              <w:t xml:space="preserve">A SAVRY assessment at 6-month post intervention would be completed to examine efficacy of the intervention. </w:t>
            </w:r>
            <w:r w:rsidRPr="000A3162">
              <w:rPr>
                <w:color w:val="000000"/>
              </w:rPr>
              <w:t xml:space="preserve">Therapeutic mediation would eventually terminate however, practitioners would be available for ongoing support to the young person or if their risk to the public increased </w:t>
            </w:r>
            <w:r w:rsidR="0019566B">
              <w:rPr>
                <w:color w:val="000000"/>
              </w:rPr>
              <w:t>for up to 6 months additionally.</w:t>
            </w:r>
          </w:p>
          <w:p w14:paraId="113D5FCC" w14:textId="3385483A" w:rsidR="00991612" w:rsidRPr="00E75451" w:rsidRDefault="00991612" w:rsidP="00CC53AF">
            <w:pPr>
              <w:pStyle w:val="ListParagraph"/>
              <w:spacing w:after="0" w:line="240" w:lineRule="auto"/>
              <w:ind w:left="0"/>
              <w:rPr>
                <w:rFonts w:ascii="Times New Roman" w:hAnsi="Times New Roman"/>
                <w:b/>
                <w:bCs/>
              </w:rPr>
            </w:pPr>
            <w:r w:rsidRPr="00E75451">
              <w:rPr>
                <w:rFonts w:ascii="Times New Roman" w:hAnsi="Times New Roman"/>
                <w:b/>
                <w:bCs/>
              </w:rPr>
              <w:t>Ethical considerations:</w:t>
            </w:r>
          </w:p>
          <w:p w14:paraId="1B30A68C" w14:textId="3173407B" w:rsidR="00991612" w:rsidRDefault="00991612" w:rsidP="00CC53AF">
            <w:pPr>
              <w:pStyle w:val="ListParagraph"/>
              <w:spacing w:after="0" w:line="240" w:lineRule="auto"/>
              <w:ind w:left="0"/>
              <w:rPr>
                <w:rFonts w:ascii="Times New Roman" w:hAnsi="Times New Roman"/>
                <w:i/>
                <w:iCs/>
                <w:sz w:val="20"/>
                <w:szCs w:val="20"/>
              </w:rPr>
            </w:pPr>
          </w:p>
          <w:p w14:paraId="0D83260D" w14:textId="77777777" w:rsidR="00760CFC" w:rsidRDefault="00760CFC" w:rsidP="00CC53AF">
            <w:pPr>
              <w:pStyle w:val="ListParagraph"/>
              <w:spacing w:after="0" w:line="240" w:lineRule="auto"/>
              <w:ind w:left="0"/>
              <w:rPr>
                <w:rFonts w:ascii="Times New Roman" w:hAnsi="Times New Roman"/>
                <w:i/>
                <w:iCs/>
                <w:sz w:val="20"/>
                <w:szCs w:val="20"/>
              </w:rPr>
            </w:pPr>
          </w:p>
          <w:p w14:paraId="4C2E972D" w14:textId="0369A371" w:rsidR="004F546E" w:rsidRDefault="00760CFC" w:rsidP="004F546E">
            <w:pPr>
              <w:pStyle w:val="ListParagraph"/>
              <w:spacing w:after="0" w:line="360" w:lineRule="auto"/>
              <w:ind w:left="0"/>
              <w:rPr>
                <w:rFonts w:ascii="Times New Roman" w:hAnsi="Times New Roman"/>
                <w:sz w:val="24"/>
                <w:szCs w:val="24"/>
              </w:rPr>
            </w:pPr>
            <w:r w:rsidRPr="004F546E">
              <w:rPr>
                <w:rFonts w:ascii="Times New Roman" w:hAnsi="Times New Roman"/>
                <w:sz w:val="24"/>
                <w:szCs w:val="24"/>
              </w:rPr>
              <w:t xml:space="preserve">The BPS Code of Human Research Ethics </w:t>
            </w:r>
            <w:r w:rsidRPr="004F546E">
              <w:rPr>
                <w:rFonts w:ascii="Times New Roman" w:hAnsi="Times New Roman"/>
                <w:color w:val="000000"/>
                <w:sz w:val="24"/>
                <w:szCs w:val="24"/>
              </w:rPr>
              <w:t>(Oates et al., 2021) issue</w:t>
            </w:r>
            <w:r w:rsidR="004F546E">
              <w:rPr>
                <w:rFonts w:ascii="Times New Roman" w:hAnsi="Times New Roman"/>
                <w:color w:val="000000"/>
                <w:sz w:val="24"/>
                <w:szCs w:val="24"/>
              </w:rPr>
              <w:t>s</w:t>
            </w:r>
            <w:r w:rsidRPr="004F546E">
              <w:rPr>
                <w:rFonts w:ascii="Times New Roman" w:hAnsi="Times New Roman"/>
                <w:color w:val="000000"/>
                <w:sz w:val="24"/>
                <w:szCs w:val="24"/>
              </w:rPr>
              <w:t xml:space="preserve"> of </w:t>
            </w:r>
            <w:r w:rsidRPr="004F546E">
              <w:rPr>
                <w:rFonts w:ascii="Times New Roman" w:hAnsi="Times New Roman"/>
                <w:sz w:val="24"/>
                <w:szCs w:val="24"/>
              </w:rPr>
              <w:t xml:space="preserve">informed consent, </w:t>
            </w:r>
            <w:r w:rsidR="004F546E">
              <w:rPr>
                <w:rFonts w:ascii="Times New Roman" w:hAnsi="Times New Roman"/>
                <w:sz w:val="24"/>
                <w:szCs w:val="24"/>
              </w:rPr>
              <w:t xml:space="preserve">assent, </w:t>
            </w:r>
            <w:r w:rsidRPr="004F546E">
              <w:rPr>
                <w:rFonts w:ascii="Times New Roman" w:hAnsi="Times New Roman"/>
                <w:sz w:val="24"/>
                <w:szCs w:val="24"/>
              </w:rPr>
              <w:t>confidentiality, and vulnerable participants as children/young people.</w:t>
            </w:r>
            <w:r w:rsidR="004F546E">
              <w:rPr>
                <w:rFonts w:ascii="Times New Roman" w:hAnsi="Times New Roman"/>
                <w:sz w:val="24"/>
                <w:szCs w:val="24"/>
              </w:rPr>
              <w:t xml:space="preserve"> </w:t>
            </w:r>
            <w:r w:rsidRPr="004F546E">
              <w:rPr>
                <w:rFonts w:ascii="Times New Roman" w:hAnsi="Times New Roman"/>
                <w:sz w:val="24"/>
                <w:szCs w:val="24"/>
              </w:rPr>
              <w:t xml:space="preserve">Using age-appropriate methods of conveying their rights of participation </w:t>
            </w:r>
            <w:r w:rsidR="00E63ECF">
              <w:rPr>
                <w:rFonts w:ascii="Times New Roman" w:hAnsi="Times New Roman"/>
                <w:sz w:val="24"/>
                <w:szCs w:val="24"/>
              </w:rPr>
              <w:t>e.g</w:t>
            </w:r>
            <w:r w:rsidRPr="004F546E">
              <w:rPr>
                <w:rFonts w:ascii="Times New Roman" w:hAnsi="Times New Roman"/>
                <w:sz w:val="24"/>
                <w:szCs w:val="24"/>
              </w:rPr>
              <w:t xml:space="preserve">. </w:t>
            </w:r>
            <w:r w:rsidR="00E63ECF">
              <w:rPr>
                <w:rFonts w:ascii="Times New Roman" w:hAnsi="Times New Roman"/>
                <w:sz w:val="24"/>
                <w:szCs w:val="24"/>
              </w:rPr>
              <w:t xml:space="preserve">right to </w:t>
            </w:r>
            <w:r w:rsidRPr="004F546E">
              <w:rPr>
                <w:rFonts w:ascii="Times New Roman" w:hAnsi="Times New Roman"/>
                <w:sz w:val="24"/>
                <w:szCs w:val="24"/>
              </w:rPr>
              <w:t xml:space="preserve">withdrawal. Allowing them to have a voice and decision over their </w:t>
            </w:r>
            <w:r w:rsidR="004F546E" w:rsidRPr="004F546E">
              <w:rPr>
                <w:rFonts w:ascii="Times New Roman" w:hAnsi="Times New Roman"/>
                <w:sz w:val="24"/>
                <w:szCs w:val="24"/>
              </w:rPr>
              <w:t>involvement</w:t>
            </w:r>
            <w:r w:rsidRPr="004F546E">
              <w:rPr>
                <w:rFonts w:ascii="Times New Roman" w:hAnsi="Times New Roman"/>
                <w:sz w:val="24"/>
                <w:szCs w:val="24"/>
              </w:rPr>
              <w:t>. Gaining parental/caregiver consent for their child to partake</w:t>
            </w:r>
            <w:r w:rsidR="004F546E" w:rsidRPr="004F546E">
              <w:rPr>
                <w:rFonts w:ascii="Times New Roman" w:hAnsi="Times New Roman"/>
                <w:sz w:val="24"/>
                <w:szCs w:val="24"/>
              </w:rPr>
              <w:t xml:space="preserve"> in the rehabilitative program. </w:t>
            </w:r>
          </w:p>
          <w:p w14:paraId="2A06FF26" w14:textId="77777777" w:rsidR="00EB771F" w:rsidRDefault="00EB771F" w:rsidP="004F546E">
            <w:pPr>
              <w:pStyle w:val="ListParagraph"/>
              <w:spacing w:after="0" w:line="360" w:lineRule="auto"/>
              <w:ind w:left="0"/>
              <w:rPr>
                <w:rFonts w:ascii="Times New Roman" w:hAnsi="Times New Roman"/>
                <w:sz w:val="24"/>
                <w:szCs w:val="24"/>
              </w:rPr>
            </w:pPr>
          </w:p>
          <w:p w14:paraId="189BCADC" w14:textId="4B8F1DA2" w:rsidR="00991612" w:rsidRDefault="004F546E" w:rsidP="004F546E">
            <w:pPr>
              <w:pStyle w:val="ListParagraph"/>
              <w:spacing w:after="0" w:line="360" w:lineRule="auto"/>
              <w:ind w:left="0"/>
              <w:rPr>
                <w:rFonts w:ascii="Times New Roman" w:hAnsi="Times New Roman"/>
                <w:sz w:val="24"/>
                <w:szCs w:val="24"/>
              </w:rPr>
            </w:pPr>
            <w:r>
              <w:rPr>
                <w:rFonts w:ascii="Times New Roman" w:hAnsi="Times New Roman"/>
                <w:sz w:val="24"/>
                <w:szCs w:val="24"/>
              </w:rPr>
              <w:t xml:space="preserve">Potential of emotional and psychological harm. </w:t>
            </w:r>
            <w:r w:rsidRPr="00E75451">
              <w:rPr>
                <w:rFonts w:ascii="Times New Roman" w:hAnsi="Times New Roman"/>
                <w:color w:val="000000"/>
                <w:sz w:val="24"/>
                <w:szCs w:val="24"/>
              </w:rPr>
              <w:t xml:space="preserve">The family dynamic, mental and physical health, past experiences of the young person, or exposure to abuse and/or violence, neurodiversity, and whether they are children under local authority care, should be considered when determining behavioural intervention and a reduction prevention approach. These afore mentioned factors could impede a young person’s capacity to communicate, participate, self-regulate, learn, or successfully navigate socioemotional interactions (The Crown Prosecution Service, 2023). </w:t>
            </w:r>
            <w:r w:rsidR="00D02E2C">
              <w:rPr>
                <w:rFonts w:ascii="Times New Roman" w:hAnsi="Times New Roman"/>
                <w:color w:val="000000"/>
                <w:sz w:val="24"/>
                <w:szCs w:val="24"/>
              </w:rPr>
              <w:t>This could be m</w:t>
            </w:r>
            <w:r>
              <w:rPr>
                <w:rFonts w:ascii="Times New Roman" w:hAnsi="Times New Roman"/>
                <w:sz w:val="24"/>
                <w:szCs w:val="24"/>
              </w:rPr>
              <w:t xml:space="preserve">itigated by allowing the young person to discuss topics of their choice </w:t>
            </w:r>
            <w:r w:rsidR="00E63ECF">
              <w:rPr>
                <w:rFonts w:ascii="Times New Roman" w:hAnsi="Times New Roman"/>
                <w:sz w:val="24"/>
                <w:szCs w:val="24"/>
              </w:rPr>
              <w:t>that are not</w:t>
            </w:r>
            <w:r>
              <w:rPr>
                <w:rFonts w:ascii="Times New Roman" w:hAnsi="Times New Roman"/>
                <w:sz w:val="24"/>
                <w:szCs w:val="24"/>
              </w:rPr>
              <w:t xml:space="preserve"> distressing for them. </w:t>
            </w:r>
            <w:r w:rsidR="00E63ECF">
              <w:rPr>
                <w:rFonts w:ascii="Times New Roman" w:hAnsi="Times New Roman"/>
                <w:sz w:val="24"/>
                <w:szCs w:val="24"/>
              </w:rPr>
              <w:t xml:space="preserve">Young people will be involved in decisions regarding their </w:t>
            </w:r>
            <w:r w:rsidR="00D93165">
              <w:rPr>
                <w:rFonts w:ascii="Times New Roman" w:hAnsi="Times New Roman"/>
                <w:sz w:val="24"/>
                <w:szCs w:val="24"/>
              </w:rPr>
              <w:t xml:space="preserve">treatment and suitable methods of communication, regulation techniques and informed multi-agency practice will be ensured. </w:t>
            </w:r>
            <w:r>
              <w:rPr>
                <w:rFonts w:ascii="Times New Roman" w:hAnsi="Times New Roman"/>
                <w:sz w:val="24"/>
                <w:szCs w:val="24"/>
              </w:rPr>
              <w:t xml:space="preserve">Full support </w:t>
            </w:r>
            <w:r w:rsidR="00D93165">
              <w:rPr>
                <w:rFonts w:ascii="Times New Roman" w:hAnsi="Times New Roman"/>
                <w:sz w:val="24"/>
                <w:szCs w:val="24"/>
              </w:rPr>
              <w:t>will</w:t>
            </w:r>
            <w:r>
              <w:rPr>
                <w:rFonts w:ascii="Times New Roman" w:hAnsi="Times New Roman"/>
                <w:sz w:val="24"/>
                <w:szCs w:val="24"/>
              </w:rPr>
              <w:t xml:space="preserve"> be given </w:t>
            </w:r>
            <w:r w:rsidR="00D93165">
              <w:rPr>
                <w:rFonts w:ascii="Times New Roman" w:hAnsi="Times New Roman"/>
                <w:sz w:val="24"/>
                <w:szCs w:val="24"/>
              </w:rPr>
              <w:t>to those requiring additional services and they will be</w:t>
            </w:r>
            <w:r>
              <w:rPr>
                <w:rFonts w:ascii="Times New Roman" w:hAnsi="Times New Roman"/>
                <w:sz w:val="24"/>
                <w:szCs w:val="24"/>
              </w:rPr>
              <w:t xml:space="preserve"> signpos</w:t>
            </w:r>
            <w:r w:rsidR="00D93165">
              <w:rPr>
                <w:rFonts w:ascii="Times New Roman" w:hAnsi="Times New Roman"/>
                <w:sz w:val="24"/>
                <w:szCs w:val="24"/>
              </w:rPr>
              <w:t xml:space="preserve">ted to them. </w:t>
            </w:r>
          </w:p>
          <w:p w14:paraId="56C46E03" w14:textId="77777777" w:rsidR="00AB5248" w:rsidRPr="00AB5248" w:rsidRDefault="00AB5248" w:rsidP="004F546E">
            <w:pPr>
              <w:pStyle w:val="ListParagraph"/>
              <w:spacing w:after="0" w:line="360" w:lineRule="auto"/>
              <w:ind w:left="0"/>
              <w:rPr>
                <w:rFonts w:ascii="Times New Roman" w:hAnsi="Times New Roman"/>
                <w:sz w:val="24"/>
                <w:szCs w:val="24"/>
              </w:rPr>
            </w:pPr>
          </w:p>
          <w:p w14:paraId="32AB470A" w14:textId="5077D13B" w:rsidR="00F86126" w:rsidRPr="004F546E" w:rsidRDefault="00E75451" w:rsidP="004F546E">
            <w:pPr>
              <w:pStyle w:val="ListParagraph"/>
              <w:spacing w:after="0" w:line="360" w:lineRule="auto"/>
              <w:ind w:left="0"/>
              <w:rPr>
                <w:rFonts w:ascii="Times New Roman" w:hAnsi="Times New Roman"/>
                <w:b/>
                <w:bCs/>
              </w:rPr>
            </w:pPr>
            <w:r w:rsidRPr="00E75451">
              <w:rPr>
                <w:rFonts w:ascii="Times New Roman" w:hAnsi="Times New Roman"/>
                <w:color w:val="000000"/>
                <w:sz w:val="24"/>
                <w:szCs w:val="24"/>
              </w:rPr>
              <w:t>Morality and ethical principles should be paramount when dealing with youth offenders with their developmental capacity at the forefront in line with the Children First, Offenders Second (CFOS) model. The CFOS also adopts an encouraging, prosocial, strength-based, child-</w:t>
            </w:r>
            <w:r w:rsidR="00EB771F" w:rsidRPr="00E75451">
              <w:rPr>
                <w:rFonts w:ascii="Times New Roman" w:hAnsi="Times New Roman"/>
                <w:color w:val="000000"/>
                <w:sz w:val="24"/>
                <w:szCs w:val="24"/>
              </w:rPr>
              <w:t>centred</w:t>
            </w:r>
            <w:r w:rsidRPr="00E75451">
              <w:rPr>
                <w:rFonts w:ascii="Times New Roman" w:hAnsi="Times New Roman"/>
                <w:color w:val="000000"/>
                <w:sz w:val="24"/>
                <w:szCs w:val="24"/>
              </w:rPr>
              <w:t xml:space="preserve"> approach towards youth justice and behavioural reform (Haines &amp; Case</w:t>
            </w:r>
            <w:r w:rsidRPr="00E75451">
              <w:rPr>
                <w:rFonts w:ascii="Times New Roman" w:hAnsi="Times New Roman"/>
                <w:sz w:val="24"/>
                <w:szCs w:val="24"/>
              </w:rPr>
              <w:t>, 2022).</w:t>
            </w:r>
            <w:r w:rsidR="00D93165">
              <w:rPr>
                <w:rFonts w:ascii="Times New Roman" w:hAnsi="Times New Roman"/>
                <w:sz w:val="24"/>
                <w:szCs w:val="24"/>
              </w:rPr>
              <w:t xml:space="preserve"> Throughout practice, recognising the young person as a child, their rights, and vulnerability is crucial. </w:t>
            </w:r>
            <w:r w:rsidRPr="00E75451">
              <w:rPr>
                <w:rFonts w:ascii="Times New Roman" w:hAnsi="Times New Roman"/>
                <w:sz w:val="24"/>
                <w:szCs w:val="24"/>
              </w:rPr>
              <w:tab/>
            </w:r>
            <w:r w:rsidRPr="00E75451">
              <w:rPr>
                <w:rFonts w:ascii="Times New Roman" w:hAnsi="Times New Roman"/>
                <w:sz w:val="24"/>
                <w:szCs w:val="24"/>
              </w:rPr>
              <w:tab/>
            </w:r>
          </w:p>
        </w:tc>
      </w:tr>
      <w:tr w:rsidR="009E10F9" w:rsidRPr="00E75451" w14:paraId="19B8D313" w14:textId="77777777" w:rsidTr="00991612">
        <w:trPr>
          <w:trHeight w:val="2560"/>
        </w:trPr>
        <w:tc>
          <w:tcPr>
            <w:tcW w:w="9243" w:type="dxa"/>
            <w:shd w:val="clear" w:color="auto" w:fill="auto"/>
          </w:tcPr>
          <w:p w14:paraId="2C4612C6" w14:textId="77777777" w:rsidR="004A4FCC" w:rsidRPr="00E75451" w:rsidRDefault="004A4FCC" w:rsidP="004A4FCC"/>
          <w:p w14:paraId="21707925" w14:textId="29C3929A" w:rsidR="004A4FCC" w:rsidRPr="00E75451" w:rsidRDefault="00991612" w:rsidP="004A4FCC">
            <w:pPr>
              <w:rPr>
                <w:b/>
                <w:bCs/>
                <w:sz w:val="22"/>
                <w:szCs w:val="22"/>
              </w:rPr>
            </w:pPr>
            <w:r w:rsidRPr="00E75451">
              <w:rPr>
                <w:b/>
                <w:bCs/>
                <w:sz w:val="22"/>
                <w:szCs w:val="22"/>
              </w:rPr>
              <w:t xml:space="preserve">Planned analysis: </w:t>
            </w:r>
          </w:p>
          <w:p w14:paraId="5EBEF693" w14:textId="77777777" w:rsidR="00991612" w:rsidRPr="00E75451" w:rsidRDefault="00991612" w:rsidP="00991612"/>
          <w:p w14:paraId="27A2558D" w14:textId="5AA27B98" w:rsidR="00991612" w:rsidRPr="00E75451" w:rsidRDefault="00760CFC" w:rsidP="00991612">
            <w:r w:rsidRPr="00760CFC">
              <w:rPr>
                <w:color w:val="202124"/>
                <w:shd w:val="clear" w:color="auto" w:fill="FFFFFF"/>
              </w:rPr>
              <w:t>By conducting a SAVRY score at 6 months post intervention and comparing these results to the baseline score</w:t>
            </w:r>
            <w:r>
              <w:rPr>
                <w:color w:val="202124"/>
                <w:shd w:val="clear" w:color="auto" w:fill="FFFFFF"/>
              </w:rPr>
              <w:t xml:space="preserve"> from the initial SAVRY</w:t>
            </w:r>
            <w:r w:rsidR="00E31E42">
              <w:rPr>
                <w:color w:val="202124"/>
                <w:shd w:val="clear" w:color="auto" w:fill="FFFFFF"/>
              </w:rPr>
              <w:t xml:space="preserve"> to measure the efficacy of the intervention. </w:t>
            </w:r>
          </w:p>
        </w:tc>
      </w:tr>
      <w:tr w:rsidR="009E10F9" w:rsidRPr="00E75451" w14:paraId="5DA08F94" w14:textId="77777777" w:rsidTr="00991612">
        <w:trPr>
          <w:trHeight w:val="4109"/>
        </w:trPr>
        <w:tc>
          <w:tcPr>
            <w:tcW w:w="9243" w:type="dxa"/>
            <w:shd w:val="clear" w:color="auto" w:fill="auto"/>
          </w:tcPr>
          <w:p w14:paraId="232E6A00" w14:textId="77777777" w:rsidR="00982567" w:rsidRPr="00E75451" w:rsidRDefault="009E10F9" w:rsidP="00991612">
            <w:pPr>
              <w:pStyle w:val="ListParagraph"/>
              <w:spacing w:line="240" w:lineRule="auto"/>
              <w:ind w:left="0"/>
              <w:rPr>
                <w:rFonts w:ascii="Times New Roman" w:hAnsi="Times New Roman"/>
                <w:b/>
              </w:rPr>
            </w:pPr>
            <w:r w:rsidRPr="00E75451">
              <w:rPr>
                <w:rFonts w:ascii="Times New Roman" w:hAnsi="Times New Roman"/>
                <w:b/>
              </w:rPr>
              <w:t xml:space="preserve">What are the expected outputs from this project? </w:t>
            </w:r>
          </w:p>
          <w:p w14:paraId="48B035DC" w14:textId="77777777" w:rsidR="004F546E" w:rsidRDefault="004F546E" w:rsidP="00991612">
            <w:pPr>
              <w:pStyle w:val="ListParagraph"/>
              <w:spacing w:line="240" w:lineRule="auto"/>
              <w:ind w:left="0"/>
              <w:rPr>
                <w:rFonts w:ascii="Times New Roman" w:hAnsi="Times New Roman"/>
                <w:bCs/>
                <w:i/>
                <w:iCs/>
                <w:sz w:val="20"/>
                <w:szCs w:val="20"/>
              </w:rPr>
            </w:pPr>
          </w:p>
          <w:p w14:paraId="19A803A5" w14:textId="75797DE6" w:rsidR="004F546E" w:rsidRPr="00EB771F" w:rsidRDefault="00EB771F" w:rsidP="00EB771F">
            <w:pPr>
              <w:pStyle w:val="ListParagraph"/>
              <w:spacing w:line="360" w:lineRule="auto"/>
              <w:ind w:left="0"/>
              <w:rPr>
                <w:rFonts w:ascii="Times New Roman" w:hAnsi="Times New Roman"/>
                <w:bCs/>
                <w:sz w:val="20"/>
                <w:szCs w:val="20"/>
              </w:rPr>
            </w:pPr>
            <w:r>
              <w:rPr>
                <w:rFonts w:ascii="Times New Roman" w:hAnsi="Times New Roman"/>
                <w:color w:val="000000"/>
                <w:sz w:val="24"/>
                <w:szCs w:val="24"/>
              </w:rPr>
              <w:t xml:space="preserve">To </w:t>
            </w:r>
            <w:r w:rsidR="004F546E" w:rsidRPr="00EB771F">
              <w:rPr>
                <w:rFonts w:ascii="Times New Roman" w:hAnsi="Times New Roman"/>
                <w:color w:val="000000"/>
                <w:sz w:val="24"/>
                <w:szCs w:val="24"/>
              </w:rPr>
              <w:t>encompass</w:t>
            </w:r>
            <w:r w:rsidR="00D93165">
              <w:rPr>
                <w:rFonts w:ascii="Times New Roman" w:hAnsi="Times New Roman"/>
                <w:color w:val="000000"/>
                <w:sz w:val="24"/>
                <w:szCs w:val="24"/>
              </w:rPr>
              <w:t xml:space="preserve"> </w:t>
            </w:r>
            <w:r w:rsidR="004F546E" w:rsidRPr="00EB771F">
              <w:rPr>
                <w:rFonts w:ascii="Times New Roman" w:hAnsi="Times New Roman"/>
                <w:color w:val="000000"/>
                <w:sz w:val="24"/>
                <w:szCs w:val="24"/>
              </w:rPr>
              <w:t xml:space="preserve">the young person holistically including their family, community, and caregivers. Meanwhile, protecting their rights, focussing on </w:t>
            </w:r>
            <w:r>
              <w:rPr>
                <w:rFonts w:ascii="Times New Roman" w:hAnsi="Times New Roman"/>
                <w:color w:val="000000"/>
                <w:sz w:val="24"/>
                <w:szCs w:val="24"/>
              </w:rPr>
              <w:t>their i</w:t>
            </w:r>
            <w:r w:rsidR="004F546E" w:rsidRPr="00EB771F">
              <w:rPr>
                <w:rFonts w:ascii="Times New Roman" w:hAnsi="Times New Roman"/>
                <w:color w:val="000000"/>
                <w:sz w:val="24"/>
                <w:szCs w:val="24"/>
              </w:rPr>
              <w:t>ndividual and varying needs, positive elements internally and externally to motivate behavioural change</w:t>
            </w:r>
            <w:r>
              <w:rPr>
                <w:rFonts w:ascii="Times New Roman" w:hAnsi="Times New Roman"/>
                <w:color w:val="000000"/>
                <w:sz w:val="24"/>
                <w:szCs w:val="24"/>
              </w:rPr>
              <w:t xml:space="preserve">, </w:t>
            </w:r>
            <w:r w:rsidR="004F546E" w:rsidRPr="00EB771F">
              <w:rPr>
                <w:rFonts w:ascii="Times New Roman" w:hAnsi="Times New Roman"/>
                <w:color w:val="000000"/>
                <w:sz w:val="24"/>
                <w:szCs w:val="24"/>
              </w:rPr>
              <w:t>and improve outcomes</w:t>
            </w:r>
            <w:r>
              <w:rPr>
                <w:rFonts w:ascii="Times New Roman" w:hAnsi="Times New Roman"/>
                <w:color w:val="000000"/>
                <w:sz w:val="24"/>
                <w:szCs w:val="24"/>
              </w:rPr>
              <w:t xml:space="preserve"> for the young offender and public.</w:t>
            </w:r>
            <w:r w:rsidR="004F546E" w:rsidRPr="00EB771F">
              <w:rPr>
                <w:rFonts w:ascii="Times New Roman" w:hAnsi="Times New Roman"/>
                <w:color w:val="000000"/>
                <w:sz w:val="24"/>
                <w:szCs w:val="24"/>
              </w:rPr>
              <w:t xml:space="preserve"> </w:t>
            </w:r>
            <w:r>
              <w:rPr>
                <w:rFonts w:ascii="Times New Roman" w:hAnsi="Times New Roman"/>
                <w:color w:val="000000"/>
                <w:sz w:val="24"/>
                <w:szCs w:val="24"/>
              </w:rPr>
              <w:t>Pl</w:t>
            </w:r>
            <w:r w:rsidR="004F546E" w:rsidRPr="00EB771F">
              <w:rPr>
                <w:rFonts w:ascii="Times New Roman" w:hAnsi="Times New Roman"/>
                <w:color w:val="000000"/>
                <w:sz w:val="24"/>
                <w:szCs w:val="24"/>
              </w:rPr>
              <w:t xml:space="preserve">acing youth offenders needs and aspirations at the foundation of intervention, </w:t>
            </w:r>
            <w:r>
              <w:rPr>
                <w:rFonts w:ascii="Times New Roman" w:hAnsi="Times New Roman"/>
                <w:color w:val="000000"/>
                <w:sz w:val="24"/>
                <w:szCs w:val="24"/>
              </w:rPr>
              <w:t>to</w:t>
            </w:r>
            <w:r w:rsidR="004F546E" w:rsidRPr="00EB771F">
              <w:rPr>
                <w:rFonts w:ascii="Times New Roman" w:hAnsi="Times New Roman"/>
                <w:color w:val="000000"/>
                <w:sz w:val="24"/>
                <w:szCs w:val="24"/>
              </w:rPr>
              <w:t xml:space="preserve"> stimulate and foster engagement in treatment programs and provide future goals to aim towards. </w:t>
            </w:r>
            <w:r>
              <w:rPr>
                <w:rFonts w:ascii="Times New Roman" w:hAnsi="Times New Roman"/>
                <w:color w:val="000000"/>
                <w:sz w:val="24"/>
                <w:szCs w:val="24"/>
              </w:rPr>
              <w:t>Further, i</w:t>
            </w:r>
            <w:r w:rsidR="004F546E" w:rsidRPr="00EB771F">
              <w:rPr>
                <w:rFonts w:ascii="Times New Roman" w:hAnsi="Times New Roman"/>
                <w:color w:val="000000"/>
                <w:sz w:val="24"/>
                <w:szCs w:val="24"/>
              </w:rPr>
              <w:t xml:space="preserve">mproving socioemotional and regulatory skills within a GLM originated Good Lives Plan </w:t>
            </w:r>
            <w:r>
              <w:rPr>
                <w:rFonts w:ascii="Times New Roman" w:hAnsi="Times New Roman"/>
                <w:color w:val="000000"/>
                <w:sz w:val="24"/>
                <w:szCs w:val="24"/>
              </w:rPr>
              <w:t xml:space="preserve">to </w:t>
            </w:r>
            <w:r w:rsidR="004F546E" w:rsidRPr="00EB771F">
              <w:rPr>
                <w:rFonts w:ascii="Times New Roman" w:hAnsi="Times New Roman"/>
                <w:color w:val="000000"/>
                <w:sz w:val="24"/>
                <w:szCs w:val="24"/>
              </w:rPr>
              <w:t>reduc</w:t>
            </w:r>
            <w:r>
              <w:rPr>
                <w:rFonts w:ascii="Times New Roman" w:hAnsi="Times New Roman"/>
                <w:color w:val="000000"/>
                <w:sz w:val="24"/>
                <w:szCs w:val="24"/>
              </w:rPr>
              <w:t>e</w:t>
            </w:r>
            <w:r w:rsidR="004F546E" w:rsidRPr="00EB771F">
              <w:rPr>
                <w:rFonts w:ascii="Times New Roman" w:hAnsi="Times New Roman"/>
                <w:color w:val="000000"/>
                <w:sz w:val="24"/>
                <w:szCs w:val="24"/>
              </w:rPr>
              <w:t xml:space="preserve"> criminogenic incentive</w:t>
            </w:r>
            <w:r>
              <w:rPr>
                <w:rFonts w:ascii="Times New Roman" w:hAnsi="Times New Roman"/>
                <w:color w:val="000000"/>
                <w:sz w:val="24"/>
                <w:szCs w:val="24"/>
              </w:rPr>
              <w:t>. E</w:t>
            </w:r>
            <w:r w:rsidRPr="00EB771F">
              <w:rPr>
                <w:rFonts w:ascii="Times New Roman" w:hAnsi="Times New Roman"/>
                <w:color w:val="000000"/>
                <w:sz w:val="24"/>
                <w:szCs w:val="24"/>
              </w:rPr>
              <w:t>mpower the young person to facilitate behavioural change</w:t>
            </w:r>
            <w:r>
              <w:rPr>
                <w:rFonts w:ascii="Times New Roman" w:hAnsi="Times New Roman"/>
                <w:color w:val="000000"/>
                <w:sz w:val="24"/>
                <w:szCs w:val="24"/>
              </w:rPr>
              <w:t xml:space="preserve">, </w:t>
            </w:r>
            <w:r w:rsidRPr="00EB771F">
              <w:rPr>
                <w:rFonts w:ascii="Times New Roman" w:hAnsi="Times New Roman"/>
                <w:color w:val="000000"/>
                <w:sz w:val="24"/>
                <w:szCs w:val="24"/>
              </w:rPr>
              <w:t>and adopt a positive, empathic, and receptive therapeutic approach</w:t>
            </w:r>
            <w:r w:rsidR="00D93165">
              <w:rPr>
                <w:rFonts w:ascii="Times New Roman" w:hAnsi="Times New Roman"/>
                <w:color w:val="000000"/>
                <w:sz w:val="24"/>
                <w:szCs w:val="24"/>
              </w:rPr>
              <w:t>.</w:t>
            </w:r>
            <w:r w:rsidRPr="00EB771F">
              <w:rPr>
                <w:rFonts w:ascii="Times New Roman" w:hAnsi="Times New Roman"/>
                <w:color w:val="000000"/>
                <w:sz w:val="24"/>
                <w:szCs w:val="24"/>
              </w:rPr>
              <w:t xml:space="preserve"> </w:t>
            </w:r>
            <w:r w:rsidR="00D93165">
              <w:rPr>
                <w:rFonts w:ascii="Times New Roman" w:hAnsi="Times New Roman"/>
                <w:color w:val="000000"/>
                <w:sz w:val="24"/>
                <w:szCs w:val="24"/>
              </w:rPr>
              <w:t>Working c</w:t>
            </w:r>
            <w:r w:rsidRPr="00EB771F">
              <w:rPr>
                <w:rFonts w:ascii="Times New Roman" w:hAnsi="Times New Roman"/>
                <w:color w:val="000000"/>
                <w:sz w:val="24"/>
                <w:szCs w:val="24"/>
              </w:rPr>
              <w:t>ollaborati</w:t>
            </w:r>
            <w:r w:rsidR="00D93165">
              <w:rPr>
                <w:rFonts w:ascii="Times New Roman" w:hAnsi="Times New Roman"/>
                <w:color w:val="000000"/>
                <w:sz w:val="24"/>
                <w:szCs w:val="24"/>
              </w:rPr>
              <w:t>vely</w:t>
            </w:r>
            <w:r w:rsidRPr="00EB771F">
              <w:rPr>
                <w:rFonts w:ascii="Times New Roman" w:hAnsi="Times New Roman"/>
                <w:color w:val="000000"/>
                <w:sz w:val="24"/>
                <w:szCs w:val="24"/>
              </w:rPr>
              <w:t xml:space="preserve"> with the youth offender to allow their involvement in the process of their rehabilitation.</w:t>
            </w:r>
            <w:r>
              <w:rPr>
                <w:rFonts w:ascii="Times New Roman" w:hAnsi="Times New Roman"/>
                <w:color w:val="000000"/>
                <w:sz w:val="24"/>
                <w:szCs w:val="24"/>
              </w:rPr>
              <w:t xml:space="preserve"> Overall, reducing recidivism and preventing further harm occurring. </w:t>
            </w:r>
          </w:p>
        </w:tc>
      </w:tr>
      <w:tr w:rsidR="009E10F9" w:rsidRPr="00E75451" w14:paraId="2523D482" w14:textId="77777777" w:rsidTr="00991612">
        <w:trPr>
          <w:trHeight w:val="4650"/>
        </w:trPr>
        <w:tc>
          <w:tcPr>
            <w:tcW w:w="9243" w:type="dxa"/>
            <w:shd w:val="clear" w:color="auto" w:fill="auto"/>
          </w:tcPr>
          <w:p w14:paraId="73B11B45" w14:textId="77777777" w:rsidR="00E41099" w:rsidRPr="00E75451" w:rsidRDefault="00AC16C0" w:rsidP="00AC16C0">
            <w:pPr>
              <w:pStyle w:val="ListParagraph"/>
              <w:ind w:left="0"/>
              <w:rPr>
                <w:rFonts w:ascii="Times New Roman" w:hAnsi="Times New Roman"/>
                <w:i/>
              </w:rPr>
            </w:pPr>
            <w:r w:rsidRPr="00E75451">
              <w:rPr>
                <w:rFonts w:ascii="Times New Roman" w:hAnsi="Times New Roman"/>
                <w:b/>
              </w:rPr>
              <w:t xml:space="preserve">Timescales for project completion </w:t>
            </w:r>
          </w:p>
          <w:p w14:paraId="6C702598" w14:textId="02D6F87B" w:rsidR="001D2066" w:rsidRPr="00E75451" w:rsidRDefault="006D0BA6" w:rsidP="00AC16C0">
            <w:pPr>
              <w:pStyle w:val="ListParagraph"/>
              <w:ind w:left="0"/>
              <w:rPr>
                <w:rFonts w:ascii="Times New Roman" w:hAnsi="Times New Roman"/>
              </w:rPr>
            </w:pPr>
            <w:r w:rsidRPr="00E75451">
              <w:rPr>
                <w:rFonts w:ascii="Times New Roman" w:hAnsi="Times New Roman"/>
              </w:rPr>
              <w:t xml:space="preserve">Gantt Chart of proposed timescale: </w:t>
            </w:r>
          </w:p>
          <w:p w14:paraId="6027A169" w14:textId="5BC112B9" w:rsidR="006D0BA6" w:rsidRPr="00E75451" w:rsidRDefault="00CF48BA" w:rsidP="00AC16C0">
            <w:pPr>
              <w:pStyle w:val="ListParagraph"/>
              <w:ind w:left="0"/>
              <w:rPr>
                <w:rFonts w:ascii="Times New Roman" w:hAnsi="Times New Roman"/>
                <w:i/>
              </w:rPr>
            </w:pPr>
            <w:r w:rsidRPr="00CF48BA">
              <w:rPr>
                <w:noProof/>
              </w:rPr>
              <w:drawing>
                <wp:inline distT="0" distB="0" distL="0" distR="0" wp14:anchorId="18F82032" wp14:editId="0701388F">
                  <wp:extent cx="5750560" cy="1820849"/>
                  <wp:effectExtent l="0" t="0" r="2540" b="0"/>
                  <wp:docPr id="1030118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18690" name=""/>
                          <pic:cNvPicPr/>
                        </pic:nvPicPr>
                        <pic:blipFill>
                          <a:blip r:embed="rId8"/>
                          <a:stretch>
                            <a:fillRect/>
                          </a:stretch>
                        </pic:blipFill>
                        <pic:spPr>
                          <a:xfrm>
                            <a:off x="0" y="0"/>
                            <a:ext cx="5818573" cy="1842385"/>
                          </a:xfrm>
                          <a:prstGeom prst="rect">
                            <a:avLst/>
                          </a:prstGeom>
                        </pic:spPr>
                      </pic:pic>
                    </a:graphicData>
                  </a:graphic>
                </wp:inline>
              </w:drawing>
            </w:r>
          </w:p>
          <w:p w14:paraId="3B9D85D3" w14:textId="5AB4AB97" w:rsidR="008C1B8E" w:rsidRPr="00E75451" w:rsidRDefault="008C1B8E" w:rsidP="00AC16C0">
            <w:pPr>
              <w:pStyle w:val="ListParagraph"/>
              <w:ind w:left="0"/>
              <w:rPr>
                <w:rFonts w:ascii="Times New Roman" w:hAnsi="Times New Roman"/>
                <w:i/>
              </w:rPr>
            </w:pPr>
          </w:p>
        </w:tc>
      </w:tr>
      <w:tr w:rsidR="00AC16C0" w:rsidRPr="00E75451" w14:paraId="6B79BC24" w14:textId="77777777" w:rsidTr="00991612">
        <w:trPr>
          <w:trHeight w:val="4650"/>
        </w:trPr>
        <w:tc>
          <w:tcPr>
            <w:tcW w:w="9243" w:type="dxa"/>
            <w:shd w:val="clear" w:color="auto" w:fill="auto"/>
          </w:tcPr>
          <w:p w14:paraId="082094BC" w14:textId="17AE8F50" w:rsidR="00C97318" w:rsidRPr="00E75451" w:rsidRDefault="00991612" w:rsidP="00AC16C0">
            <w:pPr>
              <w:pStyle w:val="ListParagraph"/>
              <w:ind w:left="0"/>
              <w:rPr>
                <w:rFonts w:ascii="Times New Roman" w:hAnsi="Times New Roman"/>
                <w:b/>
              </w:rPr>
            </w:pPr>
            <w:r w:rsidRPr="00E75451">
              <w:rPr>
                <w:rFonts w:ascii="Times New Roman" w:hAnsi="Times New Roman"/>
                <w:b/>
              </w:rPr>
              <w:lastRenderedPageBreak/>
              <w:t>R</w:t>
            </w:r>
            <w:r w:rsidR="00AC16C0" w:rsidRPr="00E75451">
              <w:rPr>
                <w:rFonts w:ascii="Times New Roman" w:hAnsi="Times New Roman"/>
                <w:b/>
              </w:rPr>
              <w:t xml:space="preserve">eferences </w:t>
            </w:r>
          </w:p>
          <w:p w14:paraId="731114F8" w14:textId="77777777" w:rsidR="00410FAB" w:rsidRDefault="00410FAB" w:rsidP="00410FAB">
            <w:pPr>
              <w:pStyle w:val="NormalWeb"/>
              <w:spacing w:before="0" w:beforeAutospacing="0" w:after="0" w:afterAutospacing="0" w:line="480" w:lineRule="atLeast"/>
              <w:ind w:left="720" w:hanging="720"/>
              <w:rPr>
                <w:color w:val="000000"/>
              </w:rPr>
            </w:pPr>
            <w:proofErr w:type="spellStart"/>
            <w:r>
              <w:rPr>
                <w:color w:val="000000"/>
              </w:rPr>
              <w:t>Borum</w:t>
            </w:r>
            <w:proofErr w:type="spellEnd"/>
            <w:r>
              <w:rPr>
                <w:color w:val="000000"/>
              </w:rPr>
              <w:t xml:space="preserve">, R., </w:t>
            </w:r>
            <w:proofErr w:type="spellStart"/>
            <w:r>
              <w:rPr>
                <w:color w:val="000000"/>
              </w:rPr>
              <w:t>Lodewijks</w:t>
            </w:r>
            <w:proofErr w:type="spellEnd"/>
            <w:r>
              <w:rPr>
                <w:color w:val="000000"/>
              </w:rPr>
              <w:t xml:space="preserve">, H. P., </w:t>
            </w:r>
            <w:proofErr w:type="spellStart"/>
            <w:r>
              <w:rPr>
                <w:color w:val="000000"/>
              </w:rPr>
              <w:t>Bartel</w:t>
            </w:r>
            <w:proofErr w:type="spellEnd"/>
            <w:r>
              <w:rPr>
                <w:color w:val="000000"/>
              </w:rPr>
              <w:t>, P., &amp; Forth, A. E. (2020). The Structured Assessment of Violence Risk in Youth (SAVRY). In</w:t>
            </w:r>
            <w:r>
              <w:rPr>
                <w:rStyle w:val="apple-converted-space"/>
                <w:color w:val="000000"/>
              </w:rPr>
              <w:t> </w:t>
            </w:r>
            <w:r>
              <w:rPr>
                <w:i/>
                <w:iCs/>
                <w:color w:val="000000"/>
              </w:rPr>
              <w:t>Routledge eBooks</w:t>
            </w:r>
            <w:r>
              <w:rPr>
                <w:rStyle w:val="apple-converted-space"/>
                <w:color w:val="000000"/>
              </w:rPr>
              <w:t> </w:t>
            </w:r>
            <w:r>
              <w:rPr>
                <w:color w:val="000000"/>
              </w:rPr>
              <w:t>(pp. 438–461).</w:t>
            </w:r>
            <w:r>
              <w:rPr>
                <w:rStyle w:val="apple-converted-space"/>
                <w:color w:val="000000"/>
              </w:rPr>
              <w:t> </w:t>
            </w:r>
            <w:r>
              <w:rPr>
                <w:color w:val="000000"/>
              </w:rPr>
              <w:t>https://doi.org/10.4324/9781315518374-22</w:t>
            </w:r>
          </w:p>
          <w:p w14:paraId="4BC62D4B" w14:textId="77777777" w:rsidR="00410FAB" w:rsidRDefault="00410FAB" w:rsidP="00410FAB">
            <w:pPr>
              <w:pStyle w:val="NormalWeb"/>
              <w:spacing w:before="0" w:beforeAutospacing="0" w:after="0" w:afterAutospacing="0" w:line="480" w:lineRule="atLeast"/>
              <w:ind w:left="720" w:hanging="720"/>
              <w:rPr>
                <w:color w:val="000000"/>
              </w:rPr>
            </w:pPr>
            <w:r>
              <w:rPr>
                <w:color w:val="000000"/>
              </w:rPr>
              <w:t>Fortune, C. (2018). The Good Lives Model: A strength-based approach for youth offenders.</w:t>
            </w:r>
            <w:r>
              <w:rPr>
                <w:rStyle w:val="apple-converted-space"/>
                <w:color w:val="000000"/>
              </w:rPr>
              <w:t> </w:t>
            </w:r>
            <w:r>
              <w:rPr>
                <w:i/>
                <w:iCs/>
                <w:color w:val="000000"/>
              </w:rPr>
              <w:t xml:space="preserve">Aggression and Violent </w:t>
            </w:r>
            <w:proofErr w:type="spellStart"/>
            <w:r>
              <w:rPr>
                <w:i/>
                <w:iCs/>
                <w:color w:val="000000"/>
              </w:rPr>
              <w:t>Behavior</w:t>
            </w:r>
            <w:proofErr w:type="spellEnd"/>
            <w:r>
              <w:rPr>
                <w:color w:val="000000"/>
              </w:rPr>
              <w:t>,</w:t>
            </w:r>
            <w:r>
              <w:rPr>
                <w:rStyle w:val="apple-converted-space"/>
                <w:color w:val="000000"/>
              </w:rPr>
              <w:t> </w:t>
            </w:r>
            <w:r>
              <w:rPr>
                <w:i/>
                <w:iCs/>
                <w:color w:val="000000"/>
              </w:rPr>
              <w:t>38</w:t>
            </w:r>
            <w:r>
              <w:rPr>
                <w:color w:val="000000"/>
              </w:rPr>
              <w:t>, 21–30.</w:t>
            </w:r>
            <w:r>
              <w:rPr>
                <w:rStyle w:val="apple-converted-space"/>
                <w:color w:val="000000"/>
              </w:rPr>
              <w:t> </w:t>
            </w:r>
            <w:r>
              <w:rPr>
                <w:color w:val="000000"/>
              </w:rPr>
              <w:t>https://doi.org/10.1016/j.avb.2017.11.003</w:t>
            </w:r>
          </w:p>
          <w:p w14:paraId="0CC47961" w14:textId="77777777" w:rsidR="00410FAB" w:rsidRDefault="00410FAB" w:rsidP="00410FAB">
            <w:pPr>
              <w:pStyle w:val="NormalWeb"/>
              <w:spacing w:before="0" w:beforeAutospacing="0" w:after="0" w:afterAutospacing="0" w:line="480" w:lineRule="atLeast"/>
              <w:ind w:left="720" w:hanging="720"/>
              <w:rPr>
                <w:color w:val="000000"/>
              </w:rPr>
            </w:pPr>
            <w:r>
              <w:rPr>
                <w:color w:val="000000"/>
              </w:rPr>
              <w:t>Fortune, C., Ward, T., &amp; Print, B. (2014). Integrating the Good Lives Model with Relapse Prevention. In</w:t>
            </w:r>
            <w:r>
              <w:rPr>
                <w:rStyle w:val="apple-converted-space"/>
                <w:color w:val="000000"/>
              </w:rPr>
              <w:t> </w:t>
            </w:r>
            <w:r>
              <w:rPr>
                <w:i/>
                <w:iCs/>
                <w:color w:val="000000"/>
              </w:rPr>
              <w:t>Elsevier eBooks</w:t>
            </w:r>
            <w:r>
              <w:rPr>
                <w:rStyle w:val="apple-converted-space"/>
                <w:color w:val="000000"/>
              </w:rPr>
              <w:t> </w:t>
            </w:r>
            <w:r>
              <w:rPr>
                <w:color w:val="000000"/>
              </w:rPr>
              <w:t>(pp. 405–426).</w:t>
            </w:r>
            <w:r>
              <w:rPr>
                <w:rStyle w:val="apple-converted-space"/>
                <w:color w:val="000000"/>
              </w:rPr>
              <w:t> </w:t>
            </w:r>
            <w:r>
              <w:rPr>
                <w:color w:val="000000"/>
              </w:rPr>
              <w:t>https://doi.org/10.1016/b978-0-12-405948-1.00016-5</w:t>
            </w:r>
          </w:p>
          <w:p w14:paraId="68713DA0" w14:textId="77777777" w:rsidR="00410FAB" w:rsidRDefault="00410FAB" w:rsidP="00410FAB">
            <w:pPr>
              <w:pStyle w:val="NormalWeb"/>
              <w:spacing w:before="0" w:beforeAutospacing="0" w:after="0" w:afterAutospacing="0" w:line="480" w:lineRule="atLeast"/>
              <w:ind w:left="720" w:hanging="720"/>
              <w:rPr>
                <w:color w:val="000000"/>
              </w:rPr>
            </w:pPr>
            <w:r>
              <w:rPr>
                <w:color w:val="000000"/>
              </w:rPr>
              <w:t>Gilbert, P., &amp; Procter, S. (2006). Compassionate mind training for people with high shame and self‐criticism: overview and pilot study of a group therapy approach.</w:t>
            </w:r>
            <w:r>
              <w:rPr>
                <w:rStyle w:val="apple-converted-space"/>
                <w:color w:val="000000"/>
              </w:rPr>
              <w:t> </w:t>
            </w:r>
            <w:r>
              <w:rPr>
                <w:i/>
                <w:iCs/>
                <w:color w:val="000000"/>
              </w:rPr>
              <w:t>Clinical Psychology &amp; Psychotherapy</w:t>
            </w:r>
            <w:r>
              <w:rPr>
                <w:color w:val="000000"/>
              </w:rPr>
              <w:t>,</w:t>
            </w:r>
            <w:r>
              <w:rPr>
                <w:rStyle w:val="apple-converted-space"/>
                <w:color w:val="000000"/>
              </w:rPr>
              <w:t> </w:t>
            </w:r>
            <w:r>
              <w:rPr>
                <w:i/>
                <w:iCs/>
                <w:color w:val="000000"/>
              </w:rPr>
              <w:t>13</w:t>
            </w:r>
            <w:r>
              <w:rPr>
                <w:color w:val="000000"/>
              </w:rPr>
              <w:t>(6), 353–379.</w:t>
            </w:r>
            <w:r>
              <w:rPr>
                <w:rStyle w:val="apple-converted-space"/>
                <w:color w:val="000000"/>
              </w:rPr>
              <w:t> </w:t>
            </w:r>
            <w:r>
              <w:rPr>
                <w:color w:val="000000"/>
              </w:rPr>
              <w:t>https://doi.org/10.1002/cpp.507</w:t>
            </w:r>
          </w:p>
          <w:p w14:paraId="5B561697" w14:textId="77777777" w:rsidR="00410FAB" w:rsidRDefault="00410FAB" w:rsidP="00410FAB">
            <w:pPr>
              <w:pStyle w:val="NormalWeb"/>
              <w:spacing w:before="0" w:beforeAutospacing="0" w:after="0" w:afterAutospacing="0" w:line="480" w:lineRule="atLeast"/>
              <w:ind w:left="720" w:hanging="720"/>
              <w:rPr>
                <w:color w:val="000000"/>
              </w:rPr>
            </w:pPr>
            <w:r>
              <w:rPr>
                <w:color w:val="000000"/>
              </w:rPr>
              <w:t xml:space="preserve">Haines, K., &amp; Case, S. (2022). What </w:t>
            </w:r>
            <w:proofErr w:type="gramStart"/>
            <w:r>
              <w:rPr>
                <w:color w:val="000000"/>
              </w:rPr>
              <w:t>is</w:t>
            </w:r>
            <w:proofErr w:type="gramEnd"/>
            <w:r>
              <w:rPr>
                <w:color w:val="000000"/>
              </w:rPr>
              <w:t xml:space="preserve"> Children First, Offenders Second?</w:t>
            </w:r>
            <w:r>
              <w:rPr>
                <w:rStyle w:val="apple-converted-space"/>
                <w:color w:val="000000"/>
              </w:rPr>
              <w:t> </w:t>
            </w:r>
            <w:r>
              <w:rPr>
                <w:i/>
                <w:iCs/>
                <w:color w:val="000000"/>
              </w:rPr>
              <w:t>Positive Youth Justice</w:t>
            </w:r>
            <w:r>
              <w:rPr>
                <w:color w:val="000000"/>
              </w:rPr>
              <w:t>, 45–80.</w:t>
            </w:r>
            <w:r>
              <w:rPr>
                <w:rStyle w:val="apple-converted-space"/>
                <w:color w:val="000000"/>
              </w:rPr>
              <w:t> </w:t>
            </w:r>
            <w:r>
              <w:rPr>
                <w:color w:val="000000"/>
              </w:rPr>
              <w:t>https://doi.org/10.46692/9781447321729.003</w:t>
            </w:r>
          </w:p>
          <w:p w14:paraId="10AD752D" w14:textId="38824168" w:rsidR="00410FAB" w:rsidRDefault="00410FAB" w:rsidP="00410FAB">
            <w:pPr>
              <w:pStyle w:val="NormalWeb"/>
              <w:spacing w:before="0" w:beforeAutospacing="0" w:after="0" w:afterAutospacing="0" w:line="480" w:lineRule="atLeast"/>
              <w:ind w:left="720" w:hanging="720"/>
              <w:rPr>
                <w:color w:val="000000"/>
              </w:rPr>
            </w:pPr>
            <w:r>
              <w:rPr>
                <w:color w:val="000000"/>
              </w:rPr>
              <w:t>Koo, T. K., &amp; Li, M. Y. (2016). A Guideline of selecting and Reporting Intraclass correlation coefficients for Reliability research.</w:t>
            </w:r>
            <w:r>
              <w:rPr>
                <w:rStyle w:val="apple-converted-space"/>
                <w:color w:val="000000"/>
              </w:rPr>
              <w:t> </w:t>
            </w:r>
            <w:r>
              <w:rPr>
                <w:i/>
                <w:iCs/>
                <w:color w:val="000000"/>
              </w:rPr>
              <w:t>Journal of Chiropractic Medicine</w:t>
            </w:r>
            <w:r>
              <w:rPr>
                <w:color w:val="000000"/>
              </w:rPr>
              <w:t>,</w:t>
            </w:r>
            <w:r>
              <w:rPr>
                <w:rStyle w:val="apple-converted-space"/>
                <w:color w:val="000000"/>
              </w:rPr>
              <w:t> </w:t>
            </w:r>
            <w:r>
              <w:rPr>
                <w:i/>
                <w:iCs/>
                <w:color w:val="000000"/>
              </w:rPr>
              <w:t>15</w:t>
            </w:r>
            <w:r>
              <w:rPr>
                <w:color w:val="000000"/>
              </w:rPr>
              <w:t>(2), 155–163.</w:t>
            </w:r>
            <w:r>
              <w:rPr>
                <w:rStyle w:val="apple-converted-space"/>
                <w:color w:val="000000"/>
              </w:rPr>
              <w:t> </w:t>
            </w:r>
            <w:hyperlink r:id="rId9" w:history="1">
              <w:r w:rsidR="00235627" w:rsidRPr="00340E7C">
                <w:rPr>
                  <w:rStyle w:val="Hyperlink"/>
                </w:rPr>
                <w:t>https://doi.org/10.1016/j.jcm.2016.02.012</w:t>
              </w:r>
            </w:hyperlink>
          </w:p>
          <w:p w14:paraId="01E9BB74" w14:textId="0C1B3C46" w:rsidR="00235627" w:rsidRDefault="00235627" w:rsidP="00235627">
            <w:pPr>
              <w:pStyle w:val="NormalWeb"/>
              <w:spacing w:before="0" w:beforeAutospacing="0" w:after="0" w:afterAutospacing="0" w:line="480" w:lineRule="atLeast"/>
              <w:ind w:left="720" w:hanging="720"/>
              <w:rPr>
                <w:color w:val="000000"/>
              </w:rPr>
            </w:pPr>
            <w:r>
              <w:rPr>
                <w:color w:val="000000"/>
              </w:rPr>
              <w:t>Lin, I., Tai, L., &amp; Fan, S. (2014). Breathing at a rate of 5.5breaths per minute with equal inhalation-to-exhalation ratio increases heart rate variability.</w:t>
            </w:r>
            <w:r>
              <w:rPr>
                <w:rStyle w:val="apple-converted-space"/>
                <w:color w:val="000000"/>
              </w:rPr>
              <w:t> </w:t>
            </w:r>
            <w:r>
              <w:rPr>
                <w:i/>
                <w:iCs/>
                <w:color w:val="000000"/>
              </w:rPr>
              <w:t>International Journal of Psychophysiology</w:t>
            </w:r>
            <w:r>
              <w:rPr>
                <w:color w:val="000000"/>
              </w:rPr>
              <w:t>,</w:t>
            </w:r>
            <w:r>
              <w:rPr>
                <w:rStyle w:val="apple-converted-space"/>
                <w:color w:val="000000"/>
              </w:rPr>
              <w:t> </w:t>
            </w:r>
            <w:r>
              <w:rPr>
                <w:i/>
                <w:iCs/>
                <w:color w:val="000000"/>
              </w:rPr>
              <w:t>91</w:t>
            </w:r>
            <w:r>
              <w:rPr>
                <w:color w:val="000000"/>
              </w:rPr>
              <w:t>(3), 206–211.</w:t>
            </w:r>
            <w:r>
              <w:rPr>
                <w:rStyle w:val="apple-converted-space"/>
                <w:color w:val="000000"/>
              </w:rPr>
              <w:t> </w:t>
            </w:r>
            <w:r>
              <w:rPr>
                <w:color w:val="000000"/>
              </w:rPr>
              <w:t>https://doi.org/10.1016/j.ijpsycho.2013.12.006</w:t>
            </w:r>
          </w:p>
          <w:p w14:paraId="678EED8B" w14:textId="77777777" w:rsidR="00410FAB" w:rsidRDefault="00410FAB" w:rsidP="00410FAB">
            <w:pPr>
              <w:pStyle w:val="NormalWeb"/>
              <w:spacing w:before="0" w:beforeAutospacing="0" w:after="0" w:afterAutospacing="0" w:line="480" w:lineRule="atLeast"/>
              <w:ind w:left="720" w:hanging="720"/>
              <w:rPr>
                <w:color w:val="000000"/>
              </w:rPr>
            </w:pPr>
            <w:r>
              <w:rPr>
                <w:color w:val="000000"/>
              </w:rPr>
              <w:t xml:space="preserve">Oates, J., Carpenter, D., Fisher, M., Goodson, S., Hannah, B., </w:t>
            </w:r>
            <w:proofErr w:type="spellStart"/>
            <w:r>
              <w:rPr>
                <w:color w:val="000000"/>
              </w:rPr>
              <w:t>Kwiatowski</w:t>
            </w:r>
            <w:proofErr w:type="spellEnd"/>
            <w:r>
              <w:rPr>
                <w:color w:val="000000"/>
              </w:rPr>
              <w:t xml:space="preserve">, R., </w:t>
            </w:r>
            <w:proofErr w:type="spellStart"/>
            <w:r>
              <w:rPr>
                <w:color w:val="000000"/>
              </w:rPr>
              <w:t>Prutton</w:t>
            </w:r>
            <w:proofErr w:type="spellEnd"/>
            <w:r>
              <w:rPr>
                <w:color w:val="000000"/>
              </w:rPr>
              <w:t>, K., Reeves, D., &amp; Wainwright, T. (2021).</w:t>
            </w:r>
            <w:r>
              <w:rPr>
                <w:rStyle w:val="apple-converted-space"/>
                <w:color w:val="000000"/>
              </w:rPr>
              <w:t> </w:t>
            </w:r>
            <w:r>
              <w:rPr>
                <w:i/>
                <w:iCs/>
                <w:color w:val="000000"/>
              </w:rPr>
              <w:t>BPS Code of Human Research Ethics</w:t>
            </w:r>
            <w:r>
              <w:rPr>
                <w:color w:val="000000"/>
              </w:rPr>
              <w:t>.</w:t>
            </w:r>
            <w:r>
              <w:rPr>
                <w:rStyle w:val="apple-converted-space"/>
                <w:color w:val="000000"/>
              </w:rPr>
              <w:t> </w:t>
            </w:r>
            <w:r>
              <w:rPr>
                <w:color w:val="000000"/>
              </w:rPr>
              <w:t>https://doi.org/10.53841/bpsrep.2021.inf180</w:t>
            </w:r>
          </w:p>
          <w:p w14:paraId="713BEBAC" w14:textId="4B48D1AD" w:rsidR="00410FAB" w:rsidRDefault="00410FAB" w:rsidP="00410FAB">
            <w:pPr>
              <w:pStyle w:val="NormalWeb"/>
              <w:spacing w:before="0" w:beforeAutospacing="0" w:after="0" w:afterAutospacing="0" w:line="480" w:lineRule="atLeast"/>
              <w:ind w:left="720" w:hanging="720"/>
              <w:rPr>
                <w:color w:val="000000"/>
              </w:rPr>
            </w:pPr>
            <w:r>
              <w:rPr>
                <w:color w:val="000000"/>
              </w:rPr>
              <w:t>Purvis, M., Ward, T., &amp; Willis, G. M. (2011). The Good Lives Model in practice: Offence pathways and case management.</w:t>
            </w:r>
            <w:r>
              <w:rPr>
                <w:rStyle w:val="apple-converted-space"/>
                <w:color w:val="000000"/>
              </w:rPr>
              <w:t> </w:t>
            </w:r>
            <w:r>
              <w:rPr>
                <w:i/>
                <w:iCs/>
                <w:color w:val="000000"/>
              </w:rPr>
              <w:t>European Journal of Probation</w:t>
            </w:r>
            <w:r>
              <w:rPr>
                <w:color w:val="000000"/>
              </w:rPr>
              <w:t>,</w:t>
            </w:r>
            <w:r>
              <w:rPr>
                <w:rStyle w:val="apple-converted-space"/>
                <w:color w:val="000000"/>
              </w:rPr>
              <w:t> </w:t>
            </w:r>
            <w:r>
              <w:rPr>
                <w:i/>
                <w:iCs/>
                <w:color w:val="000000"/>
              </w:rPr>
              <w:t>3</w:t>
            </w:r>
            <w:r>
              <w:rPr>
                <w:color w:val="000000"/>
              </w:rPr>
              <w:t>(2), 4–28.</w:t>
            </w:r>
            <w:r>
              <w:rPr>
                <w:rStyle w:val="apple-converted-space"/>
                <w:color w:val="000000"/>
              </w:rPr>
              <w:t> </w:t>
            </w:r>
            <w:hyperlink r:id="rId10" w:history="1">
              <w:r w:rsidR="006523CF" w:rsidRPr="00340E7C">
                <w:rPr>
                  <w:rStyle w:val="Hyperlink"/>
                </w:rPr>
                <w:t>https://doi.org/10.1177/206622031100300202</w:t>
              </w:r>
            </w:hyperlink>
          </w:p>
          <w:p w14:paraId="76162BB5" w14:textId="7950BF06" w:rsidR="006523CF" w:rsidRDefault="006523CF" w:rsidP="006523CF">
            <w:pPr>
              <w:pStyle w:val="NormalWeb"/>
              <w:spacing w:before="0" w:beforeAutospacing="0" w:after="0" w:afterAutospacing="0" w:line="480" w:lineRule="atLeast"/>
              <w:ind w:left="720" w:hanging="720"/>
              <w:rPr>
                <w:color w:val="000000"/>
              </w:rPr>
            </w:pPr>
            <w:r>
              <w:rPr>
                <w:color w:val="000000"/>
              </w:rPr>
              <w:lastRenderedPageBreak/>
              <w:t xml:space="preserve">Shepherd, S. M., </w:t>
            </w:r>
            <w:proofErr w:type="spellStart"/>
            <w:r>
              <w:rPr>
                <w:color w:val="000000"/>
              </w:rPr>
              <w:t>Luebbers</w:t>
            </w:r>
            <w:proofErr w:type="spellEnd"/>
            <w:r>
              <w:rPr>
                <w:color w:val="000000"/>
              </w:rPr>
              <w:t xml:space="preserve">, S., Ferguson, M., </w:t>
            </w:r>
            <w:proofErr w:type="spellStart"/>
            <w:r>
              <w:rPr>
                <w:color w:val="000000"/>
              </w:rPr>
              <w:t>Ogloff</w:t>
            </w:r>
            <w:proofErr w:type="spellEnd"/>
            <w:r>
              <w:rPr>
                <w:color w:val="000000"/>
              </w:rPr>
              <w:t>, J. R. P., &amp; Dolan, M. (2014). The utility of the SAVRY across ethnicity in Australian young offenders.</w:t>
            </w:r>
            <w:r>
              <w:rPr>
                <w:rStyle w:val="apple-converted-space"/>
                <w:color w:val="000000"/>
              </w:rPr>
              <w:t> </w:t>
            </w:r>
            <w:r>
              <w:rPr>
                <w:i/>
                <w:iCs/>
                <w:color w:val="000000"/>
              </w:rPr>
              <w:t xml:space="preserve">Psychology, Public </w:t>
            </w:r>
            <w:proofErr w:type="gramStart"/>
            <w:r>
              <w:rPr>
                <w:i/>
                <w:iCs/>
                <w:color w:val="000000"/>
              </w:rPr>
              <w:t>Policy</w:t>
            </w:r>
            <w:proofErr w:type="gramEnd"/>
            <w:r>
              <w:rPr>
                <w:i/>
                <w:iCs/>
                <w:color w:val="000000"/>
              </w:rPr>
              <w:t xml:space="preserve"> and Law</w:t>
            </w:r>
            <w:r>
              <w:rPr>
                <w:color w:val="000000"/>
              </w:rPr>
              <w:t>,</w:t>
            </w:r>
            <w:r>
              <w:rPr>
                <w:rStyle w:val="apple-converted-space"/>
                <w:color w:val="000000"/>
              </w:rPr>
              <w:t> </w:t>
            </w:r>
            <w:r>
              <w:rPr>
                <w:i/>
                <w:iCs/>
                <w:color w:val="000000"/>
              </w:rPr>
              <w:t>20</w:t>
            </w:r>
            <w:r>
              <w:rPr>
                <w:color w:val="000000"/>
              </w:rPr>
              <w:t>(1), 31–45.</w:t>
            </w:r>
            <w:r>
              <w:rPr>
                <w:rStyle w:val="apple-converted-space"/>
                <w:color w:val="000000"/>
              </w:rPr>
              <w:t> </w:t>
            </w:r>
            <w:r>
              <w:rPr>
                <w:color w:val="000000"/>
              </w:rPr>
              <w:t>https://doi.org/10.1037/a0033972</w:t>
            </w:r>
          </w:p>
          <w:p w14:paraId="538C227E" w14:textId="77777777" w:rsidR="00410FAB" w:rsidRDefault="00410FAB" w:rsidP="00410FAB">
            <w:pPr>
              <w:pStyle w:val="NormalWeb"/>
              <w:spacing w:before="0" w:beforeAutospacing="0" w:after="0" w:afterAutospacing="0" w:line="480" w:lineRule="atLeast"/>
              <w:ind w:left="720" w:hanging="720"/>
              <w:rPr>
                <w:color w:val="000000"/>
              </w:rPr>
            </w:pPr>
            <w:r>
              <w:rPr>
                <w:color w:val="000000"/>
              </w:rPr>
              <w:t>The Crown Prosecution Service. (2023).</w:t>
            </w:r>
            <w:r>
              <w:rPr>
                <w:rStyle w:val="apple-converted-space"/>
                <w:color w:val="000000"/>
              </w:rPr>
              <w:t> </w:t>
            </w:r>
            <w:r>
              <w:rPr>
                <w:i/>
                <w:iCs/>
                <w:color w:val="000000"/>
              </w:rPr>
              <w:t>Children as Suspects and Defendants: Formally Youth Offenders:</w:t>
            </w:r>
            <w:r>
              <w:rPr>
                <w:rStyle w:val="apple-converted-space"/>
                <w:color w:val="000000"/>
              </w:rPr>
              <w:t> </w:t>
            </w:r>
            <w:r>
              <w:rPr>
                <w:color w:val="000000"/>
              </w:rPr>
              <w:t>Legal Guidance, Youth crime. Retrieved December 30, 2023, from</w:t>
            </w:r>
            <w:r>
              <w:rPr>
                <w:rStyle w:val="apple-converted-space"/>
                <w:color w:val="000000"/>
              </w:rPr>
              <w:t> </w:t>
            </w:r>
            <w:proofErr w:type="gramStart"/>
            <w:r>
              <w:rPr>
                <w:color w:val="000000"/>
              </w:rPr>
              <w:t>https://www.cps.gov.uk/legal-guidance/children-suspects-and-defendants</w:t>
            </w:r>
            <w:proofErr w:type="gramEnd"/>
          </w:p>
          <w:p w14:paraId="421415C3" w14:textId="77777777" w:rsidR="00410FAB" w:rsidRDefault="00410FAB" w:rsidP="00410FAB">
            <w:pPr>
              <w:pStyle w:val="NormalWeb"/>
              <w:spacing w:before="0" w:beforeAutospacing="0" w:after="0" w:afterAutospacing="0" w:line="480" w:lineRule="atLeast"/>
              <w:ind w:left="720" w:hanging="720"/>
              <w:rPr>
                <w:color w:val="000000"/>
              </w:rPr>
            </w:pPr>
            <w:r>
              <w:rPr>
                <w:color w:val="000000"/>
              </w:rPr>
              <w:t xml:space="preserve">Ward, T., &amp; Gannon, T. A. (2006). Rehabilitation, </w:t>
            </w:r>
            <w:proofErr w:type="spellStart"/>
            <w:r>
              <w:rPr>
                <w:color w:val="000000"/>
              </w:rPr>
              <w:t>etiology</w:t>
            </w:r>
            <w:proofErr w:type="spellEnd"/>
            <w:r>
              <w:rPr>
                <w:color w:val="000000"/>
              </w:rPr>
              <w:t>, and self-regulation: The comprehensive good lives model of treatment for sexual offenders.</w:t>
            </w:r>
            <w:r>
              <w:rPr>
                <w:rStyle w:val="apple-converted-space"/>
                <w:color w:val="000000"/>
              </w:rPr>
              <w:t> </w:t>
            </w:r>
            <w:r>
              <w:rPr>
                <w:i/>
                <w:iCs/>
                <w:color w:val="000000"/>
              </w:rPr>
              <w:t xml:space="preserve">Aggression and Violent </w:t>
            </w:r>
            <w:proofErr w:type="spellStart"/>
            <w:r>
              <w:rPr>
                <w:i/>
                <w:iCs/>
                <w:color w:val="000000"/>
              </w:rPr>
              <w:t>Behavior</w:t>
            </w:r>
            <w:proofErr w:type="spellEnd"/>
            <w:r>
              <w:rPr>
                <w:color w:val="000000"/>
              </w:rPr>
              <w:t>,</w:t>
            </w:r>
            <w:r>
              <w:rPr>
                <w:rStyle w:val="apple-converted-space"/>
                <w:color w:val="000000"/>
              </w:rPr>
              <w:t> </w:t>
            </w:r>
            <w:r>
              <w:rPr>
                <w:i/>
                <w:iCs/>
                <w:color w:val="000000"/>
              </w:rPr>
              <w:t>11</w:t>
            </w:r>
            <w:r>
              <w:rPr>
                <w:color w:val="000000"/>
              </w:rPr>
              <w:t>(1), 77–94.</w:t>
            </w:r>
            <w:r>
              <w:rPr>
                <w:rStyle w:val="apple-converted-space"/>
                <w:color w:val="000000"/>
              </w:rPr>
              <w:t> </w:t>
            </w:r>
            <w:r>
              <w:rPr>
                <w:color w:val="000000"/>
              </w:rPr>
              <w:t>https://doi.org/10.1016/j.avb.2005.06.001</w:t>
            </w:r>
          </w:p>
          <w:p w14:paraId="1793B973" w14:textId="77777777" w:rsidR="00410FAB" w:rsidRDefault="00410FAB" w:rsidP="00410FAB">
            <w:pPr>
              <w:pStyle w:val="NormalWeb"/>
              <w:spacing w:before="0" w:beforeAutospacing="0" w:after="0" w:afterAutospacing="0" w:line="480" w:lineRule="atLeast"/>
              <w:ind w:left="720" w:hanging="720"/>
              <w:rPr>
                <w:color w:val="000000"/>
              </w:rPr>
            </w:pPr>
            <w:r>
              <w:rPr>
                <w:color w:val="000000"/>
              </w:rPr>
              <w:t>Willis, G. M., Yates, P. M., Gannon, T. A., &amp; Ward, T. (2013). How to integrate the Good Lives Model into treatment programs for sexual offending.</w:t>
            </w:r>
            <w:r>
              <w:rPr>
                <w:rStyle w:val="apple-converted-space"/>
                <w:color w:val="000000"/>
              </w:rPr>
              <w:t> </w:t>
            </w:r>
            <w:r>
              <w:rPr>
                <w:i/>
                <w:iCs/>
                <w:color w:val="000000"/>
              </w:rPr>
              <w:t>Sexual Abuse</w:t>
            </w:r>
            <w:r>
              <w:rPr>
                <w:color w:val="000000"/>
              </w:rPr>
              <w:t>,</w:t>
            </w:r>
            <w:r>
              <w:rPr>
                <w:rStyle w:val="apple-converted-space"/>
                <w:color w:val="000000"/>
              </w:rPr>
              <w:t> </w:t>
            </w:r>
            <w:r>
              <w:rPr>
                <w:i/>
                <w:iCs/>
                <w:color w:val="000000"/>
              </w:rPr>
              <w:t>25</w:t>
            </w:r>
            <w:r>
              <w:rPr>
                <w:color w:val="000000"/>
              </w:rPr>
              <w:t>(2), 123–142.</w:t>
            </w:r>
            <w:r>
              <w:rPr>
                <w:rStyle w:val="apple-converted-space"/>
                <w:color w:val="000000"/>
              </w:rPr>
              <w:t> </w:t>
            </w:r>
            <w:r>
              <w:rPr>
                <w:color w:val="000000"/>
              </w:rPr>
              <w:t>https://doi.org/10.1177/1079063212452618</w:t>
            </w:r>
          </w:p>
          <w:p w14:paraId="193E41ED" w14:textId="77777777" w:rsidR="00410FAB" w:rsidRPr="000A3162" w:rsidRDefault="00410FAB" w:rsidP="00410FAB">
            <w:pPr>
              <w:pStyle w:val="NormalWeb"/>
              <w:spacing w:before="0" w:beforeAutospacing="0" w:after="0" w:afterAutospacing="0" w:line="480" w:lineRule="atLeast"/>
              <w:ind w:left="720" w:hanging="720"/>
              <w:rPr>
                <w:color w:val="000000"/>
              </w:rPr>
            </w:pPr>
            <w:r>
              <w:rPr>
                <w:color w:val="000000"/>
              </w:rPr>
              <w:t>Wylie, L. A., &amp; Griffin, H. L. (2013). G-map’s application of the Good Lives Model to adolescent males who sexually harm: A case study.</w:t>
            </w:r>
            <w:r>
              <w:rPr>
                <w:rStyle w:val="apple-converted-space"/>
                <w:color w:val="000000"/>
              </w:rPr>
              <w:t> </w:t>
            </w:r>
            <w:r>
              <w:rPr>
                <w:i/>
                <w:iCs/>
                <w:color w:val="000000"/>
              </w:rPr>
              <w:t>Journal of Sexual Aggression</w:t>
            </w:r>
            <w:r>
              <w:rPr>
                <w:color w:val="000000"/>
              </w:rPr>
              <w:t>,</w:t>
            </w:r>
            <w:r>
              <w:rPr>
                <w:rStyle w:val="apple-converted-space"/>
                <w:color w:val="000000"/>
              </w:rPr>
              <w:t> </w:t>
            </w:r>
            <w:r>
              <w:rPr>
                <w:i/>
                <w:iCs/>
                <w:color w:val="000000"/>
              </w:rPr>
              <w:t>19</w:t>
            </w:r>
            <w:r>
              <w:rPr>
                <w:color w:val="000000"/>
              </w:rPr>
              <w:t>(3), 345–356.</w:t>
            </w:r>
            <w:r>
              <w:rPr>
                <w:rStyle w:val="apple-converted-space"/>
                <w:color w:val="000000"/>
              </w:rPr>
              <w:t> </w:t>
            </w:r>
            <w:r>
              <w:rPr>
                <w:color w:val="000000"/>
              </w:rPr>
              <w:t>https://doi.org/10.1080/13552600.2011.650715</w:t>
            </w:r>
          </w:p>
          <w:p w14:paraId="1C545CD3" w14:textId="4C792B22" w:rsidR="00C97318" w:rsidRPr="00E75451" w:rsidRDefault="00C97318" w:rsidP="00C97318">
            <w:pPr>
              <w:pStyle w:val="ListParagraph"/>
              <w:ind w:hanging="720"/>
              <w:rPr>
                <w:rFonts w:ascii="Times New Roman" w:hAnsi="Times New Roman"/>
                <w:sz w:val="24"/>
                <w:szCs w:val="24"/>
              </w:rPr>
            </w:pPr>
          </w:p>
        </w:tc>
      </w:tr>
    </w:tbl>
    <w:p w14:paraId="38339D17" w14:textId="77777777" w:rsidR="009E10F9" w:rsidRPr="00E75451" w:rsidRDefault="009E10F9" w:rsidP="009E10F9">
      <w:pPr>
        <w:jc w:val="both"/>
      </w:pPr>
    </w:p>
    <w:p w14:paraId="2F1E3BB8" w14:textId="77777777" w:rsidR="009E10F9" w:rsidRPr="00E75451" w:rsidRDefault="009E10F9" w:rsidP="009E10F9">
      <w:pPr>
        <w:jc w:val="both"/>
      </w:pPr>
    </w:p>
    <w:p w14:paraId="35E5DCCF" w14:textId="77777777" w:rsidR="009E10F9" w:rsidRPr="00E75451" w:rsidRDefault="009E10F9" w:rsidP="009E10F9">
      <w:pPr>
        <w:jc w:val="both"/>
      </w:pPr>
    </w:p>
    <w:p w14:paraId="4E54B84E" w14:textId="77777777" w:rsidR="002A36C9" w:rsidRPr="00E75451" w:rsidRDefault="002A36C9"/>
    <w:sectPr w:rsidR="002A36C9" w:rsidRPr="00E75451">
      <w:footerReference w:type="even" r:id="rId11"/>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5636" w14:textId="77777777" w:rsidR="007D0168" w:rsidRDefault="007D0168">
      <w:r>
        <w:separator/>
      </w:r>
    </w:p>
  </w:endnote>
  <w:endnote w:type="continuationSeparator" w:id="0">
    <w:p w14:paraId="2A1F7032" w14:textId="77777777" w:rsidR="007D0168" w:rsidRDefault="007D0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A968" w14:textId="77777777" w:rsidR="00AB17B6"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65F4EA" w14:textId="77777777" w:rsidR="00AB17B6" w:rsidRDefault="00AB17B6"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E755" w14:textId="77777777" w:rsidR="00AB17B6"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3612">
      <w:rPr>
        <w:rStyle w:val="PageNumber"/>
        <w:noProof/>
      </w:rPr>
      <w:t>6</w:t>
    </w:r>
    <w:r>
      <w:rPr>
        <w:rStyle w:val="PageNumber"/>
      </w:rPr>
      <w:fldChar w:fldCharType="end"/>
    </w:r>
  </w:p>
  <w:p w14:paraId="5E5B75E1" w14:textId="77777777" w:rsidR="00AB17B6" w:rsidRDefault="00AB17B6"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2D04F" w14:textId="77777777" w:rsidR="007D0168" w:rsidRDefault="007D0168">
      <w:r>
        <w:separator/>
      </w:r>
    </w:p>
  </w:footnote>
  <w:footnote w:type="continuationSeparator" w:id="0">
    <w:p w14:paraId="29729989" w14:textId="77777777" w:rsidR="007D0168" w:rsidRDefault="007D01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47FB6"/>
    <w:multiLevelType w:val="hybridMultilevel"/>
    <w:tmpl w:val="6CD0FB6C"/>
    <w:lvl w:ilvl="0" w:tplc="3EB061A0">
      <w:start w:val="1"/>
      <w:numFmt w:val="bullet"/>
      <w:lvlText w:val=""/>
      <w:lvlJc w:val="left"/>
      <w:pPr>
        <w:tabs>
          <w:tab w:val="num" w:pos="1418"/>
        </w:tabs>
        <w:ind w:left="1418" w:hanging="567"/>
      </w:pPr>
      <w:rPr>
        <w:rFonts w:ascii="Symbol" w:hAnsi="Symbol" w:cs="StarSymbol" w:hint="default"/>
        <w:sz w:val="18"/>
        <w:szCs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80214B2"/>
    <w:multiLevelType w:val="multilevel"/>
    <w:tmpl w:val="2654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21813">
    <w:abstractNumId w:val="2"/>
  </w:num>
  <w:num w:numId="2" w16cid:durableId="336277189">
    <w:abstractNumId w:val="1"/>
  </w:num>
  <w:num w:numId="3" w16cid:durableId="2029326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3399D"/>
    <w:rsid w:val="000373A9"/>
    <w:rsid w:val="00045B17"/>
    <w:rsid w:val="000B404A"/>
    <w:rsid w:val="000F2B72"/>
    <w:rsid w:val="000F5955"/>
    <w:rsid w:val="00150FF0"/>
    <w:rsid w:val="001521B8"/>
    <w:rsid w:val="00186027"/>
    <w:rsid w:val="0019566B"/>
    <w:rsid w:val="001A7954"/>
    <w:rsid w:val="001B4A14"/>
    <w:rsid w:val="001D2066"/>
    <w:rsid w:val="001D5C70"/>
    <w:rsid w:val="00210378"/>
    <w:rsid w:val="00223612"/>
    <w:rsid w:val="00235627"/>
    <w:rsid w:val="002A36C9"/>
    <w:rsid w:val="002D7712"/>
    <w:rsid w:val="002E474C"/>
    <w:rsid w:val="00410FAB"/>
    <w:rsid w:val="00415064"/>
    <w:rsid w:val="004243A9"/>
    <w:rsid w:val="004341B3"/>
    <w:rsid w:val="0044656A"/>
    <w:rsid w:val="00447680"/>
    <w:rsid w:val="004655CA"/>
    <w:rsid w:val="00497AD4"/>
    <w:rsid w:val="004A4FCC"/>
    <w:rsid w:val="004B2F08"/>
    <w:rsid w:val="004F15EE"/>
    <w:rsid w:val="004F3881"/>
    <w:rsid w:val="004F546E"/>
    <w:rsid w:val="005749BB"/>
    <w:rsid w:val="00581836"/>
    <w:rsid w:val="005A7C01"/>
    <w:rsid w:val="005B0980"/>
    <w:rsid w:val="005E34DB"/>
    <w:rsid w:val="00613328"/>
    <w:rsid w:val="00647302"/>
    <w:rsid w:val="0065091D"/>
    <w:rsid w:val="006523CF"/>
    <w:rsid w:val="00685585"/>
    <w:rsid w:val="00690729"/>
    <w:rsid w:val="006B0A0D"/>
    <w:rsid w:val="006C7528"/>
    <w:rsid w:val="006D0BA6"/>
    <w:rsid w:val="00723291"/>
    <w:rsid w:val="00724428"/>
    <w:rsid w:val="00756B3D"/>
    <w:rsid w:val="00760CFC"/>
    <w:rsid w:val="007A7E58"/>
    <w:rsid w:val="007D0168"/>
    <w:rsid w:val="007F4982"/>
    <w:rsid w:val="00861763"/>
    <w:rsid w:val="008C1B8E"/>
    <w:rsid w:val="008C59A3"/>
    <w:rsid w:val="008E6471"/>
    <w:rsid w:val="008F3AFA"/>
    <w:rsid w:val="009312E4"/>
    <w:rsid w:val="0094288F"/>
    <w:rsid w:val="00982567"/>
    <w:rsid w:val="00982BEA"/>
    <w:rsid w:val="00985278"/>
    <w:rsid w:val="00991612"/>
    <w:rsid w:val="009933F7"/>
    <w:rsid w:val="009A0F00"/>
    <w:rsid w:val="009D59A2"/>
    <w:rsid w:val="009E10F9"/>
    <w:rsid w:val="00A024DA"/>
    <w:rsid w:val="00A36276"/>
    <w:rsid w:val="00A55E3E"/>
    <w:rsid w:val="00A72012"/>
    <w:rsid w:val="00A93728"/>
    <w:rsid w:val="00AB17B6"/>
    <w:rsid w:val="00AB5248"/>
    <w:rsid w:val="00AB7B22"/>
    <w:rsid w:val="00AC16C0"/>
    <w:rsid w:val="00B15D0E"/>
    <w:rsid w:val="00B3402B"/>
    <w:rsid w:val="00B718BA"/>
    <w:rsid w:val="00C13A5E"/>
    <w:rsid w:val="00C66CFD"/>
    <w:rsid w:val="00C97318"/>
    <w:rsid w:val="00CD2FD2"/>
    <w:rsid w:val="00CF48BA"/>
    <w:rsid w:val="00D02E2C"/>
    <w:rsid w:val="00D93165"/>
    <w:rsid w:val="00E1606E"/>
    <w:rsid w:val="00E17447"/>
    <w:rsid w:val="00E244E0"/>
    <w:rsid w:val="00E31E42"/>
    <w:rsid w:val="00E41099"/>
    <w:rsid w:val="00E5484A"/>
    <w:rsid w:val="00E63ECF"/>
    <w:rsid w:val="00E75451"/>
    <w:rsid w:val="00EB11D7"/>
    <w:rsid w:val="00EB771F"/>
    <w:rsid w:val="00F819BC"/>
    <w:rsid w:val="00F86126"/>
    <w:rsid w:val="00FD04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8317D"/>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0F00"/>
    <w:pPr>
      <w:tabs>
        <w:tab w:val="center" w:pos="4513"/>
        <w:tab w:val="right" w:pos="9026"/>
      </w:tabs>
    </w:pPr>
  </w:style>
  <w:style w:type="character" w:customStyle="1" w:styleId="HeaderChar">
    <w:name w:val="Header Char"/>
    <w:basedOn w:val="DefaultParagraphFont"/>
    <w:link w:val="Header"/>
    <w:uiPriority w:val="99"/>
    <w:rsid w:val="009A0F00"/>
    <w:rPr>
      <w:rFonts w:ascii="Times New Roman" w:eastAsia="Times New Roman" w:hAnsi="Times New Roman" w:cs="Times New Roman"/>
      <w:sz w:val="24"/>
      <w:szCs w:val="24"/>
      <w:lang w:eastAsia="en-GB"/>
    </w:rPr>
  </w:style>
  <w:style w:type="table" w:styleId="TableGrid">
    <w:name w:val="Table Grid"/>
    <w:basedOn w:val="TableNormal"/>
    <w:rsid w:val="00A3627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41B3"/>
    <w:pPr>
      <w:spacing w:before="100" w:beforeAutospacing="1" w:after="100" w:afterAutospacing="1"/>
    </w:pPr>
  </w:style>
  <w:style w:type="character" w:customStyle="1" w:styleId="apple-converted-space">
    <w:name w:val="apple-converted-space"/>
    <w:basedOn w:val="DefaultParagraphFont"/>
    <w:rsid w:val="004F546E"/>
  </w:style>
  <w:style w:type="character" w:styleId="FollowedHyperlink">
    <w:name w:val="FollowedHyperlink"/>
    <w:basedOn w:val="DefaultParagraphFont"/>
    <w:uiPriority w:val="99"/>
    <w:semiHidden/>
    <w:unhideWhenUsed/>
    <w:rsid w:val="002D7712"/>
    <w:rPr>
      <w:color w:val="954F72" w:themeColor="followedHyperlink"/>
      <w:u w:val="single"/>
    </w:rPr>
  </w:style>
  <w:style w:type="character" w:styleId="UnresolvedMention">
    <w:name w:val="Unresolved Mention"/>
    <w:basedOn w:val="DefaultParagraphFont"/>
    <w:uiPriority w:val="99"/>
    <w:semiHidden/>
    <w:unhideWhenUsed/>
    <w:rsid w:val="00235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97128">
      <w:bodyDiv w:val="1"/>
      <w:marLeft w:val="0"/>
      <w:marRight w:val="0"/>
      <w:marTop w:val="0"/>
      <w:marBottom w:val="0"/>
      <w:divBdr>
        <w:top w:val="none" w:sz="0" w:space="0" w:color="auto"/>
        <w:left w:val="none" w:sz="0" w:space="0" w:color="auto"/>
        <w:bottom w:val="none" w:sz="0" w:space="0" w:color="auto"/>
        <w:right w:val="none" w:sz="0" w:space="0" w:color="auto"/>
      </w:divBdr>
    </w:div>
    <w:div w:id="1030494608">
      <w:bodyDiv w:val="1"/>
      <w:marLeft w:val="0"/>
      <w:marRight w:val="0"/>
      <w:marTop w:val="0"/>
      <w:marBottom w:val="0"/>
      <w:divBdr>
        <w:top w:val="none" w:sz="0" w:space="0" w:color="auto"/>
        <w:left w:val="none" w:sz="0" w:space="0" w:color="auto"/>
        <w:bottom w:val="none" w:sz="0" w:space="0" w:color="auto"/>
        <w:right w:val="none" w:sz="0" w:space="0" w:color="auto"/>
      </w:divBdr>
    </w:div>
    <w:div w:id="1553494228">
      <w:bodyDiv w:val="1"/>
      <w:marLeft w:val="0"/>
      <w:marRight w:val="0"/>
      <w:marTop w:val="0"/>
      <w:marBottom w:val="0"/>
      <w:divBdr>
        <w:top w:val="none" w:sz="0" w:space="0" w:color="auto"/>
        <w:left w:val="none" w:sz="0" w:space="0" w:color="auto"/>
        <w:bottom w:val="none" w:sz="0" w:space="0" w:color="auto"/>
        <w:right w:val="none" w:sz="0" w:space="0" w:color="auto"/>
      </w:divBdr>
    </w:div>
    <w:div w:id="1621062744">
      <w:bodyDiv w:val="1"/>
      <w:marLeft w:val="0"/>
      <w:marRight w:val="0"/>
      <w:marTop w:val="0"/>
      <w:marBottom w:val="0"/>
      <w:divBdr>
        <w:top w:val="none" w:sz="0" w:space="0" w:color="auto"/>
        <w:left w:val="none" w:sz="0" w:space="0" w:color="auto"/>
        <w:bottom w:val="none" w:sz="0" w:space="0" w:color="auto"/>
        <w:right w:val="none" w:sz="0" w:space="0" w:color="auto"/>
      </w:divBdr>
      <w:divsChild>
        <w:div w:id="75637705">
          <w:marLeft w:val="-720"/>
          <w:marRight w:val="0"/>
          <w:marTop w:val="0"/>
          <w:marBottom w:val="0"/>
          <w:divBdr>
            <w:top w:val="none" w:sz="0" w:space="0" w:color="auto"/>
            <w:left w:val="none" w:sz="0" w:space="0" w:color="auto"/>
            <w:bottom w:val="none" w:sz="0" w:space="0" w:color="auto"/>
            <w:right w:val="none" w:sz="0" w:space="0" w:color="auto"/>
          </w:divBdr>
        </w:div>
      </w:divsChild>
    </w:div>
    <w:div w:id="2016569127">
      <w:bodyDiv w:val="1"/>
      <w:marLeft w:val="0"/>
      <w:marRight w:val="0"/>
      <w:marTop w:val="0"/>
      <w:marBottom w:val="0"/>
      <w:divBdr>
        <w:top w:val="none" w:sz="0" w:space="0" w:color="auto"/>
        <w:left w:val="none" w:sz="0" w:space="0" w:color="auto"/>
        <w:bottom w:val="none" w:sz="0" w:space="0" w:color="auto"/>
        <w:right w:val="none" w:sz="0" w:space="0" w:color="auto"/>
      </w:divBdr>
      <w:divsChild>
        <w:div w:id="19890694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ezproxy.uwtsd.ac.uk/article/10.1007/s12671-017-0745-7"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177/206622031100300202" TargetMode="External"/><Relationship Id="rId4" Type="http://schemas.openxmlformats.org/officeDocument/2006/relationships/webSettings" Target="webSettings.xml"/><Relationship Id="rId9" Type="http://schemas.openxmlformats.org/officeDocument/2006/relationships/hyperlink" Target="https://doi.org/10.1016/j.jcm.2016.02.01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3022</Words>
  <Characters>17228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Lauren Marie James</cp:lastModifiedBy>
  <cp:revision>3</cp:revision>
  <dcterms:created xsi:type="dcterms:W3CDTF">2024-01-10T20:46:00Z</dcterms:created>
  <dcterms:modified xsi:type="dcterms:W3CDTF">2024-01-11T10:14:00Z</dcterms:modified>
</cp:coreProperties>
</file>