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CB075" w14:textId="52CF30EC" w:rsidR="006E55B5" w:rsidRDefault="006E55B5" w:rsidP="006E55B5">
      <w:pPr>
        <w:rPr>
          <w:b/>
          <w:sz w:val="36"/>
        </w:rPr>
      </w:pPr>
      <w:r>
        <w:rPr>
          <w:b/>
          <w:noProof/>
          <w:sz w:val="36"/>
        </w:rPr>
        <w:drawing>
          <wp:inline distT="0" distB="0" distL="0" distR="0" wp14:anchorId="7194BBE0" wp14:editId="59F8A61E">
            <wp:extent cx="2540000" cy="8382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49392" cy="841299"/>
                    </a:xfrm>
                    <a:prstGeom prst="rect">
                      <a:avLst/>
                    </a:prstGeom>
                  </pic:spPr>
                </pic:pic>
              </a:graphicData>
            </a:graphic>
          </wp:inline>
        </w:drawing>
      </w:r>
    </w:p>
    <w:p w14:paraId="0970E4DC" w14:textId="668778FF" w:rsidR="006E55B5" w:rsidRDefault="006E55B5" w:rsidP="006E55B5">
      <w:pPr>
        <w:rPr>
          <w:b/>
          <w:sz w:val="36"/>
        </w:rPr>
      </w:pPr>
    </w:p>
    <w:p w14:paraId="7639BD9A" w14:textId="202BBD86" w:rsidR="006E55B5" w:rsidRDefault="006E55B5" w:rsidP="006E55B5">
      <w:pPr>
        <w:rPr>
          <w:b/>
          <w:sz w:val="36"/>
        </w:rPr>
      </w:pPr>
    </w:p>
    <w:p w14:paraId="49128BD4" w14:textId="678B2F29" w:rsidR="006E55B5" w:rsidRDefault="006E55B5" w:rsidP="006E55B5">
      <w:pPr>
        <w:rPr>
          <w:b/>
          <w:sz w:val="36"/>
        </w:rPr>
      </w:pPr>
    </w:p>
    <w:p w14:paraId="619D2E5B" w14:textId="6D7B2695" w:rsidR="006E55B5" w:rsidRDefault="006E55B5" w:rsidP="006E55B5">
      <w:pPr>
        <w:rPr>
          <w:b/>
          <w:sz w:val="36"/>
        </w:rPr>
      </w:pPr>
    </w:p>
    <w:p w14:paraId="1AD95A5F" w14:textId="5095272C" w:rsidR="00E37621" w:rsidRDefault="00E37621" w:rsidP="00E37621">
      <w:pPr>
        <w:jc w:val="center"/>
        <w:rPr>
          <w:b/>
          <w:sz w:val="36"/>
        </w:rPr>
      </w:pPr>
      <w:r w:rsidRPr="00E37621">
        <w:rPr>
          <w:b/>
          <w:sz w:val="36"/>
        </w:rPr>
        <w:t>Accounting Fundamentals</w:t>
      </w:r>
    </w:p>
    <w:p w14:paraId="5115059E" w14:textId="5CCFDA56" w:rsidR="00E37621" w:rsidRDefault="00E37621" w:rsidP="00E37621">
      <w:pPr>
        <w:jc w:val="center"/>
        <w:rPr>
          <w:b/>
          <w:sz w:val="36"/>
        </w:rPr>
      </w:pPr>
      <w:r w:rsidRPr="00E37621">
        <w:rPr>
          <w:b/>
          <w:sz w:val="36"/>
        </w:rPr>
        <w:t>LCBB4001</w:t>
      </w:r>
    </w:p>
    <w:p w14:paraId="33305F8D" w14:textId="77777777" w:rsidR="006E55B5" w:rsidRDefault="006E55B5" w:rsidP="00E37621">
      <w:pPr>
        <w:jc w:val="center"/>
        <w:rPr>
          <w:b/>
          <w:sz w:val="36"/>
        </w:rPr>
      </w:pPr>
    </w:p>
    <w:p w14:paraId="2CF7FFDE" w14:textId="0C6253AA" w:rsidR="00E37621" w:rsidRDefault="006E55B5" w:rsidP="00E37621">
      <w:pPr>
        <w:jc w:val="center"/>
        <w:rPr>
          <w:b/>
          <w:sz w:val="36"/>
        </w:rPr>
      </w:pPr>
      <w:r>
        <w:rPr>
          <w:b/>
          <w:sz w:val="36"/>
        </w:rPr>
        <w:t xml:space="preserve">Report </w:t>
      </w:r>
    </w:p>
    <w:p w14:paraId="1F2292B1" w14:textId="61CE5FF0" w:rsidR="006E55B5" w:rsidRDefault="006E55B5" w:rsidP="00E37621">
      <w:pPr>
        <w:jc w:val="center"/>
        <w:rPr>
          <w:b/>
          <w:sz w:val="36"/>
        </w:rPr>
      </w:pPr>
    </w:p>
    <w:p w14:paraId="45437179" w14:textId="70096CB4" w:rsidR="006E55B5" w:rsidRDefault="006E55B5" w:rsidP="00E37621">
      <w:pPr>
        <w:jc w:val="center"/>
        <w:rPr>
          <w:b/>
          <w:sz w:val="36"/>
        </w:rPr>
      </w:pPr>
      <w:r>
        <w:rPr>
          <w:b/>
          <w:sz w:val="36"/>
        </w:rPr>
        <w:t xml:space="preserve">Student name: Petya </w:t>
      </w:r>
      <w:proofErr w:type="spellStart"/>
      <w:r>
        <w:rPr>
          <w:b/>
          <w:sz w:val="36"/>
        </w:rPr>
        <w:t>Encheva</w:t>
      </w:r>
      <w:proofErr w:type="spellEnd"/>
      <w:r>
        <w:rPr>
          <w:b/>
          <w:sz w:val="36"/>
        </w:rPr>
        <w:t xml:space="preserve"> </w:t>
      </w:r>
      <w:proofErr w:type="spellStart"/>
      <w:r>
        <w:rPr>
          <w:b/>
          <w:sz w:val="36"/>
        </w:rPr>
        <w:t>Petrova</w:t>
      </w:r>
      <w:proofErr w:type="spellEnd"/>
    </w:p>
    <w:p w14:paraId="349C2602" w14:textId="3562E5CC" w:rsidR="006E55B5" w:rsidRDefault="006E55B5" w:rsidP="00E37621">
      <w:pPr>
        <w:jc w:val="center"/>
        <w:rPr>
          <w:b/>
          <w:sz w:val="36"/>
        </w:rPr>
      </w:pPr>
      <w:r>
        <w:rPr>
          <w:b/>
          <w:sz w:val="36"/>
        </w:rPr>
        <w:t>Student ID: 2111477</w:t>
      </w:r>
    </w:p>
    <w:p w14:paraId="2E169F46" w14:textId="26F6D649" w:rsidR="006E55B5" w:rsidRDefault="006E55B5" w:rsidP="00E37621">
      <w:pPr>
        <w:jc w:val="center"/>
        <w:rPr>
          <w:b/>
          <w:sz w:val="36"/>
        </w:rPr>
      </w:pPr>
      <w:r>
        <w:rPr>
          <w:b/>
          <w:sz w:val="36"/>
        </w:rPr>
        <w:t xml:space="preserve">Lecturer Name: Dr Ivana </w:t>
      </w:r>
      <w:proofErr w:type="spellStart"/>
      <w:r>
        <w:rPr>
          <w:b/>
          <w:sz w:val="36"/>
        </w:rPr>
        <w:t>Rozic</w:t>
      </w:r>
      <w:proofErr w:type="spellEnd"/>
    </w:p>
    <w:p w14:paraId="411FAD55" w14:textId="77777777" w:rsidR="00E37621" w:rsidRDefault="00E37621" w:rsidP="00E37621">
      <w:pPr>
        <w:jc w:val="center"/>
        <w:rPr>
          <w:b/>
          <w:sz w:val="36"/>
        </w:rPr>
      </w:pPr>
    </w:p>
    <w:p w14:paraId="77496CDE" w14:textId="77777777" w:rsidR="00E37621" w:rsidRDefault="00E37621" w:rsidP="00E37621">
      <w:pPr>
        <w:jc w:val="center"/>
        <w:rPr>
          <w:b/>
          <w:sz w:val="36"/>
        </w:rPr>
      </w:pPr>
    </w:p>
    <w:p w14:paraId="56E27C6E" w14:textId="77777777" w:rsidR="00E37621" w:rsidRDefault="00E37621" w:rsidP="00E37621">
      <w:pPr>
        <w:jc w:val="center"/>
        <w:rPr>
          <w:b/>
          <w:sz w:val="36"/>
        </w:rPr>
      </w:pPr>
    </w:p>
    <w:p w14:paraId="271626FF" w14:textId="3309AA2F" w:rsidR="00E37621" w:rsidRDefault="00E37621">
      <w:pPr>
        <w:rPr>
          <w:b/>
          <w:sz w:val="36"/>
        </w:rPr>
      </w:pPr>
    </w:p>
    <w:p w14:paraId="14D2AC63" w14:textId="77777777" w:rsidR="006E55B5" w:rsidRDefault="006E55B5">
      <w:pPr>
        <w:rPr>
          <w:b/>
          <w:sz w:val="36"/>
        </w:rPr>
      </w:pPr>
    </w:p>
    <w:p w14:paraId="3CDA3882" w14:textId="26EBA3EB" w:rsidR="00AA1E8C" w:rsidRPr="00E92FA5" w:rsidRDefault="007E0410">
      <w:pPr>
        <w:rPr>
          <w:b/>
          <w:sz w:val="36"/>
        </w:rPr>
      </w:pPr>
      <w:r w:rsidRPr="00E92FA5">
        <w:rPr>
          <w:b/>
          <w:sz w:val="36"/>
        </w:rPr>
        <w:lastRenderedPageBreak/>
        <w:t>Question 1</w:t>
      </w:r>
    </w:p>
    <w:p w14:paraId="1ADAD6F7" w14:textId="75D49F58" w:rsidR="007E0410" w:rsidRPr="007E0410" w:rsidRDefault="007E0410">
      <w:pPr>
        <w:rPr>
          <w:b/>
          <w:bCs/>
        </w:rPr>
      </w:pPr>
      <w:r w:rsidRPr="007E0410">
        <w:rPr>
          <w:b/>
          <w:bCs/>
        </w:rPr>
        <w:t>A)</w:t>
      </w:r>
    </w:p>
    <w:p w14:paraId="3E6B93D2" w14:textId="712C073C" w:rsidR="007E0410" w:rsidRDefault="007E0410" w:rsidP="002E0004">
      <w:pPr>
        <w:spacing w:line="360" w:lineRule="auto"/>
        <w:rPr>
          <w:rFonts w:ascii="Times New Roman" w:hAnsi="Times New Roman" w:cs="Times New Roman"/>
          <w:sz w:val="24"/>
        </w:rPr>
      </w:pPr>
      <w:r w:rsidRPr="006E55B5">
        <w:rPr>
          <w:rFonts w:cstheme="minorHAnsi"/>
          <w:sz w:val="24"/>
        </w:rPr>
        <w:t>The balance sheet, along with other financial statements such as the income statement and the cash flow statement, is a key component of the business accounting. Other financial statements include the cash flow statement and the income statement. A simple presentation of the financial state of the company to potential investors is not the only purpose of a balance sheet</w:t>
      </w:r>
      <w:r w:rsidR="00E92FA5" w:rsidRPr="006E55B5">
        <w:rPr>
          <w:rFonts w:cstheme="minorHAnsi"/>
          <w:sz w:val="24"/>
        </w:rPr>
        <w:t xml:space="preserve"> (CFI Team, 2023)</w:t>
      </w:r>
      <w:r w:rsidRPr="006E55B5">
        <w:rPr>
          <w:rFonts w:cstheme="minorHAnsi"/>
          <w:sz w:val="24"/>
        </w:rPr>
        <w:t xml:space="preserve">. Additionally, it guarantees that the documentation of financial transactions is done accurately. The balance sheet details </w:t>
      </w:r>
      <w:proofErr w:type="gramStart"/>
      <w:r w:rsidRPr="006E55B5">
        <w:rPr>
          <w:rFonts w:cstheme="minorHAnsi"/>
          <w:sz w:val="24"/>
        </w:rPr>
        <w:t>all of</w:t>
      </w:r>
      <w:proofErr w:type="gramEnd"/>
      <w:r w:rsidRPr="006E55B5">
        <w:rPr>
          <w:rFonts w:cstheme="minorHAnsi"/>
          <w:sz w:val="24"/>
        </w:rPr>
        <w:t xml:space="preserve"> the debits and credits that occurred over the entirety of the accounting period</w:t>
      </w:r>
      <w:r w:rsidRPr="002E0004">
        <w:rPr>
          <w:rFonts w:ascii="Times New Roman" w:hAnsi="Times New Roman" w:cs="Times New Roman"/>
          <w:sz w:val="24"/>
        </w:rPr>
        <w:t>.</w:t>
      </w:r>
    </w:p>
    <w:p w14:paraId="411E8E9E" w14:textId="77777777" w:rsidR="006E55B5" w:rsidRPr="002E0004" w:rsidRDefault="006E55B5" w:rsidP="002E0004">
      <w:pPr>
        <w:spacing w:line="360" w:lineRule="auto"/>
        <w:rPr>
          <w:rFonts w:ascii="Times New Roman" w:hAnsi="Times New Roman" w:cs="Times New Roman"/>
          <w:sz w:val="24"/>
        </w:rPr>
      </w:pPr>
    </w:p>
    <w:p w14:paraId="5617B66D" w14:textId="250BB0FC" w:rsidR="007E0410" w:rsidRDefault="007E0410" w:rsidP="007E0410">
      <w:pPr>
        <w:jc w:val="center"/>
        <w:rPr>
          <w:b/>
          <w:bCs/>
        </w:rPr>
      </w:pPr>
      <w:r w:rsidRPr="007E0410">
        <w:rPr>
          <w:b/>
          <w:bCs/>
        </w:rPr>
        <w:t>Income statement for the year ended 31st December 2022 for Wales plc:</w:t>
      </w:r>
    </w:p>
    <w:p w14:paraId="0288D314" w14:textId="339A620C" w:rsidR="007E0410" w:rsidRDefault="007E0410" w:rsidP="007E0410">
      <w:pPr>
        <w:jc w:val="center"/>
        <w:rPr>
          <w:b/>
          <w:bCs/>
        </w:rPr>
      </w:pPr>
      <w:r>
        <w:rPr>
          <w:b/>
          <w:bCs/>
          <w:noProof/>
          <w:lang w:eastAsia="en-GB"/>
        </w:rPr>
        <w:drawing>
          <wp:inline distT="0" distB="0" distL="0" distR="0" wp14:anchorId="015D9BAD" wp14:editId="3E38C8BE">
            <wp:extent cx="6316097" cy="3900054"/>
            <wp:effectExtent l="0" t="0" r="889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0601" cy="3902835"/>
                    </a:xfrm>
                    <a:prstGeom prst="rect">
                      <a:avLst/>
                    </a:prstGeom>
                    <a:noFill/>
                  </pic:spPr>
                </pic:pic>
              </a:graphicData>
            </a:graphic>
          </wp:inline>
        </w:drawing>
      </w:r>
    </w:p>
    <w:p w14:paraId="17F614D7" w14:textId="79B08DBB" w:rsidR="007E0410" w:rsidRDefault="007E0410" w:rsidP="007E0410">
      <w:pPr>
        <w:jc w:val="center"/>
        <w:rPr>
          <w:b/>
          <w:bCs/>
        </w:rPr>
      </w:pPr>
      <w:r>
        <w:rPr>
          <w:b/>
          <w:bCs/>
          <w:noProof/>
          <w:lang w:eastAsia="en-GB"/>
        </w:rPr>
        <w:lastRenderedPageBreak/>
        <w:drawing>
          <wp:inline distT="0" distB="0" distL="0" distR="0" wp14:anchorId="122D0C51" wp14:editId="36D8201B">
            <wp:extent cx="6200743" cy="38377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03987" cy="3839717"/>
                    </a:xfrm>
                    <a:prstGeom prst="rect">
                      <a:avLst/>
                    </a:prstGeom>
                    <a:noFill/>
                  </pic:spPr>
                </pic:pic>
              </a:graphicData>
            </a:graphic>
          </wp:inline>
        </w:drawing>
      </w:r>
    </w:p>
    <w:p w14:paraId="32DB883E" w14:textId="77777777" w:rsidR="007E0410" w:rsidRDefault="007E0410" w:rsidP="007E0410">
      <w:pPr>
        <w:jc w:val="center"/>
        <w:rPr>
          <w:rStyle w:val="Strong"/>
          <w:rFonts w:ascii="Source Sans Pro" w:hAnsi="Source Sans Pro"/>
          <w:color w:val="000000"/>
          <w:sz w:val="27"/>
          <w:szCs w:val="27"/>
          <w:shd w:val="clear" w:color="auto" w:fill="FFFFFF"/>
        </w:rPr>
      </w:pPr>
    </w:p>
    <w:p w14:paraId="3443C8F8" w14:textId="77777777" w:rsidR="007E0410" w:rsidRDefault="007E0410" w:rsidP="007E0410">
      <w:pPr>
        <w:jc w:val="center"/>
        <w:rPr>
          <w:rStyle w:val="Strong"/>
          <w:rFonts w:ascii="Source Sans Pro" w:hAnsi="Source Sans Pro"/>
          <w:color w:val="000000"/>
          <w:sz w:val="27"/>
          <w:szCs w:val="27"/>
          <w:shd w:val="clear" w:color="auto" w:fill="FFFFFF"/>
        </w:rPr>
      </w:pPr>
    </w:p>
    <w:p w14:paraId="3215BF5F" w14:textId="77777777" w:rsidR="007E0410" w:rsidRDefault="007E0410" w:rsidP="007E0410">
      <w:pPr>
        <w:jc w:val="center"/>
        <w:rPr>
          <w:rStyle w:val="Strong"/>
          <w:rFonts w:ascii="Source Sans Pro" w:hAnsi="Source Sans Pro"/>
          <w:color w:val="000000"/>
          <w:sz w:val="27"/>
          <w:szCs w:val="27"/>
          <w:shd w:val="clear" w:color="auto" w:fill="FFFFFF"/>
        </w:rPr>
      </w:pPr>
    </w:p>
    <w:p w14:paraId="5A28F06E" w14:textId="77777777" w:rsidR="007E0410" w:rsidRDefault="007E0410" w:rsidP="007E0410">
      <w:pPr>
        <w:jc w:val="center"/>
        <w:rPr>
          <w:rStyle w:val="Strong"/>
          <w:rFonts w:ascii="Source Sans Pro" w:hAnsi="Source Sans Pro"/>
          <w:color w:val="000000"/>
          <w:sz w:val="27"/>
          <w:szCs w:val="27"/>
          <w:shd w:val="clear" w:color="auto" w:fill="FFFFFF"/>
        </w:rPr>
      </w:pPr>
    </w:p>
    <w:p w14:paraId="61D745E0" w14:textId="77777777" w:rsidR="007E0410" w:rsidRDefault="007E0410" w:rsidP="007E0410">
      <w:pPr>
        <w:jc w:val="center"/>
        <w:rPr>
          <w:rStyle w:val="Strong"/>
          <w:rFonts w:ascii="Source Sans Pro" w:hAnsi="Source Sans Pro"/>
          <w:color w:val="000000"/>
          <w:sz w:val="27"/>
          <w:szCs w:val="27"/>
          <w:shd w:val="clear" w:color="auto" w:fill="FFFFFF"/>
        </w:rPr>
      </w:pPr>
    </w:p>
    <w:p w14:paraId="1EFFDFA6" w14:textId="77777777" w:rsidR="007E0410" w:rsidRDefault="007E0410" w:rsidP="007E0410">
      <w:pPr>
        <w:jc w:val="center"/>
        <w:rPr>
          <w:rStyle w:val="Strong"/>
          <w:rFonts w:ascii="Source Sans Pro" w:hAnsi="Source Sans Pro"/>
          <w:color w:val="000000"/>
          <w:sz w:val="27"/>
          <w:szCs w:val="27"/>
          <w:shd w:val="clear" w:color="auto" w:fill="FFFFFF"/>
        </w:rPr>
      </w:pPr>
    </w:p>
    <w:p w14:paraId="2C00FEC2" w14:textId="77777777" w:rsidR="007E0410" w:rsidRDefault="007E0410" w:rsidP="007E0410">
      <w:pPr>
        <w:jc w:val="center"/>
        <w:rPr>
          <w:rStyle w:val="Strong"/>
          <w:rFonts w:ascii="Source Sans Pro" w:hAnsi="Source Sans Pro"/>
          <w:color w:val="000000"/>
          <w:sz w:val="27"/>
          <w:szCs w:val="27"/>
          <w:shd w:val="clear" w:color="auto" w:fill="FFFFFF"/>
        </w:rPr>
      </w:pPr>
    </w:p>
    <w:p w14:paraId="7CE29C82" w14:textId="77777777" w:rsidR="007E0410" w:rsidRDefault="007E0410" w:rsidP="007E0410">
      <w:pPr>
        <w:jc w:val="center"/>
        <w:rPr>
          <w:rStyle w:val="Strong"/>
          <w:rFonts w:ascii="Source Sans Pro" w:hAnsi="Source Sans Pro"/>
          <w:color w:val="000000"/>
          <w:sz w:val="27"/>
          <w:szCs w:val="27"/>
          <w:shd w:val="clear" w:color="auto" w:fill="FFFFFF"/>
        </w:rPr>
      </w:pPr>
    </w:p>
    <w:p w14:paraId="0658C351" w14:textId="77777777" w:rsidR="007E0410" w:rsidRDefault="007E0410" w:rsidP="007E0410">
      <w:pPr>
        <w:jc w:val="center"/>
        <w:rPr>
          <w:rStyle w:val="Strong"/>
          <w:rFonts w:ascii="Source Sans Pro" w:hAnsi="Source Sans Pro"/>
          <w:color w:val="000000"/>
          <w:sz w:val="27"/>
          <w:szCs w:val="27"/>
          <w:shd w:val="clear" w:color="auto" w:fill="FFFFFF"/>
        </w:rPr>
      </w:pPr>
    </w:p>
    <w:p w14:paraId="2381AA04" w14:textId="77777777" w:rsidR="007E0410" w:rsidRDefault="007E0410" w:rsidP="007E0410">
      <w:pPr>
        <w:jc w:val="center"/>
        <w:rPr>
          <w:rStyle w:val="Strong"/>
          <w:rFonts w:ascii="Source Sans Pro" w:hAnsi="Source Sans Pro"/>
          <w:color w:val="000000"/>
          <w:sz w:val="27"/>
          <w:szCs w:val="27"/>
          <w:shd w:val="clear" w:color="auto" w:fill="FFFFFF"/>
        </w:rPr>
      </w:pPr>
    </w:p>
    <w:p w14:paraId="5A97A6E1" w14:textId="77777777" w:rsidR="007E0410" w:rsidRDefault="007E0410" w:rsidP="007E0410">
      <w:pPr>
        <w:jc w:val="center"/>
        <w:rPr>
          <w:rStyle w:val="Strong"/>
          <w:rFonts w:ascii="Source Sans Pro" w:hAnsi="Source Sans Pro"/>
          <w:color w:val="000000"/>
          <w:sz w:val="27"/>
          <w:szCs w:val="27"/>
          <w:shd w:val="clear" w:color="auto" w:fill="FFFFFF"/>
        </w:rPr>
      </w:pPr>
    </w:p>
    <w:p w14:paraId="76B9C942" w14:textId="77777777" w:rsidR="00E92FA5" w:rsidRDefault="00E92FA5" w:rsidP="007E0410">
      <w:pPr>
        <w:jc w:val="center"/>
        <w:rPr>
          <w:rStyle w:val="Strong"/>
          <w:rFonts w:ascii="Source Sans Pro" w:hAnsi="Source Sans Pro"/>
          <w:color w:val="000000"/>
          <w:sz w:val="27"/>
          <w:szCs w:val="27"/>
          <w:shd w:val="clear" w:color="auto" w:fill="FFFFFF"/>
        </w:rPr>
      </w:pPr>
    </w:p>
    <w:p w14:paraId="58E4B7E3" w14:textId="77777777" w:rsidR="007E0410" w:rsidRDefault="007E0410" w:rsidP="007E0410">
      <w:pPr>
        <w:jc w:val="center"/>
        <w:rPr>
          <w:rStyle w:val="Strong"/>
          <w:rFonts w:ascii="Source Sans Pro" w:hAnsi="Source Sans Pro"/>
          <w:color w:val="000000"/>
          <w:sz w:val="27"/>
          <w:szCs w:val="27"/>
          <w:shd w:val="clear" w:color="auto" w:fill="FFFFFF"/>
        </w:rPr>
      </w:pPr>
    </w:p>
    <w:p w14:paraId="23794C34" w14:textId="77777777" w:rsidR="007E0410" w:rsidRDefault="007E0410" w:rsidP="007E0410">
      <w:pPr>
        <w:jc w:val="center"/>
        <w:rPr>
          <w:rStyle w:val="Strong"/>
          <w:rFonts w:ascii="Source Sans Pro" w:hAnsi="Source Sans Pro"/>
          <w:color w:val="000000"/>
          <w:sz w:val="27"/>
          <w:szCs w:val="27"/>
          <w:shd w:val="clear" w:color="auto" w:fill="FFFFFF"/>
        </w:rPr>
      </w:pPr>
    </w:p>
    <w:p w14:paraId="6DEEED22" w14:textId="596F721B" w:rsidR="007E0410" w:rsidRDefault="007E0410" w:rsidP="007E0410">
      <w:pPr>
        <w:jc w:val="center"/>
        <w:rPr>
          <w:rStyle w:val="Strong"/>
          <w:rFonts w:ascii="Source Sans Pro" w:hAnsi="Source Sans Pro"/>
          <w:color w:val="000000"/>
          <w:sz w:val="27"/>
          <w:szCs w:val="27"/>
          <w:shd w:val="clear" w:color="auto" w:fill="FFFFFF"/>
        </w:rPr>
      </w:pPr>
      <w:r>
        <w:rPr>
          <w:rStyle w:val="Strong"/>
          <w:rFonts w:ascii="Source Sans Pro" w:hAnsi="Source Sans Pro"/>
          <w:color w:val="000000"/>
          <w:sz w:val="27"/>
          <w:szCs w:val="27"/>
          <w:shd w:val="clear" w:color="auto" w:fill="FFFFFF"/>
        </w:rPr>
        <w:t>Statement of financial position for the year ended 31st December 2022:</w:t>
      </w:r>
    </w:p>
    <w:p w14:paraId="0C347AB8" w14:textId="6277E49E" w:rsidR="007E0410" w:rsidRDefault="007E0410" w:rsidP="007E0410">
      <w:pPr>
        <w:jc w:val="center"/>
        <w:rPr>
          <w:b/>
          <w:bCs/>
        </w:rPr>
      </w:pPr>
      <w:r>
        <w:rPr>
          <w:b/>
          <w:bCs/>
          <w:noProof/>
          <w:lang w:eastAsia="en-GB"/>
        </w:rPr>
        <w:drawing>
          <wp:inline distT="0" distB="0" distL="0" distR="0" wp14:anchorId="4A5EEABD" wp14:editId="4B3DEFE9">
            <wp:extent cx="5705586" cy="6441498"/>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8034" cy="6444262"/>
                    </a:xfrm>
                    <a:prstGeom prst="rect">
                      <a:avLst/>
                    </a:prstGeom>
                    <a:noFill/>
                  </pic:spPr>
                </pic:pic>
              </a:graphicData>
            </a:graphic>
          </wp:inline>
        </w:drawing>
      </w:r>
    </w:p>
    <w:p w14:paraId="1A149D3E" w14:textId="07926B24" w:rsidR="007E0410" w:rsidRDefault="007E0410" w:rsidP="007E0410">
      <w:pPr>
        <w:jc w:val="center"/>
        <w:rPr>
          <w:b/>
          <w:bCs/>
        </w:rPr>
      </w:pPr>
      <w:r>
        <w:rPr>
          <w:b/>
          <w:bCs/>
          <w:noProof/>
          <w:lang w:eastAsia="en-GB"/>
        </w:rPr>
        <w:lastRenderedPageBreak/>
        <w:drawing>
          <wp:inline distT="0" distB="0" distL="0" distR="0" wp14:anchorId="0C464C1F" wp14:editId="192B4049">
            <wp:extent cx="5758364" cy="65298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2611" cy="6534636"/>
                    </a:xfrm>
                    <a:prstGeom prst="rect">
                      <a:avLst/>
                    </a:prstGeom>
                    <a:noFill/>
                  </pic:spPr>
                </pic:pic>
              </a:graphicData>
            </a:graphic>
          </wp:inline>
        </w:drawing>
      </w:r>
    </w:p>
    <w:p w14:paraId="1724FE4D" w14:textId="77777777" w:rsidR="003D14CC" w:rsidRDefault="003D14CC" w:rsidP="007E0410">
      <w:pPr>
        <w:jc w:val="center"/>
        <w:rPr>
          <w:b/>
          <w:bCs/>
        </w:rPr>
      </w:pPr>
    </w:p>
    <w:p w14:paraId="69B156F5" w14:textId="0E55BFBB" w:rsidR="007E0410" w:rsidRPr="006E55B5" w:rsidRDefault="007E0410" w:rsidP="002E0004">
      <w:pPr>
        <w:spacing w:line="360" w:lineRule="auto"/>
        <w:rPr>
          <w:rFonts w:cstheme="minorHAnsi"/>
          <w:sz w:val="24"/>
        </w:rPr>
      </w:pPr>
      <w:r>
        <w:rPr>
          <w:b/>
          <w:bCs/>
        </w:rPr>
        <w:t>B</w:t>
      </w:r>
      <w:r w:rsidRPr="006E55B5">
        <w:rPr>
          <w:rFonts w:cstheme="minorHAnsi"/>
          <w:b/>
          <w:bCs/>
        </w:rPr>
        <w:t xml:space="preserve">)  </w:t>
      </w:r>
      <w:r w:rsidRPr="006E55B5">
        <w:rPr>
          <w:rFonts w:cstheme="minorHAnsi"/>
          <w:sz w:val="24"/>
        </w:rPr>
        <w:t xml:space="preserve">The equation </w:t>
      </w:r>
      <w:r w:rsidRPr="006E55B5">
        <w:rPr>
          <w:rFonts w:cstheme="minorHAnsi"/>
          <w:b/>
          <w:bCs/>
          <w:sz w:val="24"/>
        </w:rPr>
        <w:t>assets = liabilities + equity</w:t>
      </w:r>
      <w:r w:rsidRPr="006E55B5">
        <w:rPr>
          <w:rFonts w:cstheme="minorHAnsi"/>
          <w:sz w:val="24"/>
        </w:rPr>
        <w:t xml:space="preserve"> serves as the foundation upon which the balance sheet is constructed. The practise of documenting each transaction in at least two accounts at all times is known as double-entry bookkeeping. Accountants use this method to ensure that everything is in proper proportion. An item in the journal under assets has to be balanced out by an entry in the journal either under liabilities or equity so that it can demonstrate where the money is coming from. The principle of double entry, which is used </w:t>
      </w:r>
      <w:r w:rsidRPr="006E55B5">
        <w:rPr>
          <w:rFonts w:cstheme="minorHAnsi"/>
          <w:sz w:val="24"/>
        </w:rPr>
        <w:lastRenderedPageBreak/>
        <w:t>in accounting, is the primary reason why a balance sheet should always be balanced. This method of bookkeeping logs all transactions into at least two distinct accounts</w:t>
      </w:r>
      <w:r w:rsidR="001A28CB" w:rsidRPr="006E55B5">
        <w:rPr>
          <w:rFonts w:cstheme="minorHAnsi"/>
          <w:sz w:val="24"/>
        </w:rPr>
        <w:t xml:space="preserve"> (CFI Team, 2023)</w:t>
      </w:r>
      <w:r w:rsidRPr="006E55B5">
        <w:rPr>
          <w:rFonts w:cstheme="minorHAnsi"/>
          <w:sz w:val="24"/>
        </w:rPr>
        <w:t>. This acts as a check to ensure that the records are accurate and consistent.</w:t>
      </w:r>
    </w:p>
    <w:p w14:paraId="0F5F8222" w14:textId="77777777" w:rsidR="007D4BAC" w:rsidRDefault="007D4BAC" w:rsidP="007E0410"/>
    <w:p w14:paraId="5E101C14" w14:textId="425004F6" w:rsidR="007D4BAC" w:rsidRPr="00E92FA5" w:rsidRDefault="007D4BAC" w:rsidP="007E0410">
      <w:pPr>
        <w:rPr>
          <w:b/>
          <w:sz w:val="32"/>
        </w:rPr>
      </w:pPr>
      <w:r w:rsidRPr="00E92FA5">
        <w:rPr>
          <w:b/>
          <w:sz w:val="32"/>
        </w:rPr>
        <w:t xml:space="preserve">Question 2 </w:t>
      </w:r>
    </w:p>
    <w:p w14:paraId="34812E5B" w14:textId="129449D7" w:rsidR="002104EF" w:rsidRPr="006E55B5" w:rsidRDefault="002104EF" w:rsidP="007D4BAC">
      <w:pPr>
        <w:spacing w:after="0" w:line="240" w:lineRule="auto"/>
        <w:rPr>
          <w:rFonts w:eastAsia="Times New Roman" w:cstheme="minorHAnsi"/>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t xml:space="preserve">Return on Capital Employed </w:t>
      </w:r>
    </w:p>
    <w:p w14:paraId="4705C98E" w14:textId="57A8F380" w:rsidR="002104EF" w:rsidRPr="006E55B5" w:rsidRDefault="002104EF" w:rsidP="002104EF">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xml:space="preserve">Return on Capital </w:t>
      </w:r>
      <w:r w:rsidR="00F6102A" w:rsidRPr="006E55B5">
        <w:rPr>
          <w:rFonts w:eastAsia="Times New Roman" w:cstheme="minorHAnsi"/>
          <w:color w:val="000000"/>
          <w:kern w:val="0"/>
          <w:sz w:val="27"/>
          <w:szCs w:val="27"/>
          <w:lang w:eastAsia="en-GB"/>
          <w14:ligatures w14:val="none"/>
        </w:rPr>
        <w:t>Employed =</w:t>
      </w:r>
      <w:r w:rsidRPr="006E55B5">
        <w:rPr>
          <w:rFonts w:eastAsia="Times New Roman" w:cstheme="minorHAnsi"/>
          <w:color w:val="000000"/>
          <w:kern w:val="0"/>
          <w:sz w:val="27"/>
          <w:szCs w:val="27"/>
          <w:lang w:eastAsia="en-GB"/>
          <w14:ligatures w14:val="none"/>
        </w:rPr>
        <w:t xml:space="preserve">Earnings Before Tax / (Total Assets – Current </w:t>
      </w:r>
      <w:r w:rsidR="003D14CC" w:rsidRPr="006E55B5">
        <w:rPr>
          <w:rFonts w:eastAsia="Times New Roman" w:cstheme="minorHAnsi"/>
          <w:color w:val="000000"/>
          <w:kern w:val="0"/>
          <w:sz w:val="27"/>
          <w:szCs w:val="27"/>
          <w:lang w:eastAsia="en-GB"/>
          <w14:ligatures w14:val="none"/>
        </w:rPr>
        <w:t>Liabilities)</w:t>
      </w:r>
      <w:r w:rsidRPr="006E55B5">
        <w:rPr>
          <w:rFonts w:eastAsia="Times New Roman" w:cstheme="minorHAnsi"/>
          <w:color w:val="000000"/>
          <w:kern w:val="0"/>
          <w:sz w:val="27"/>
          <w:szCs w:val="27"/>
          <w:lang w:eastAsia="en-GB"/>
          <w14:ligatures w14:val="none"/>
        </w:rPr>
        <w:t xml:space="preserve"> ×100</w:t>
      </w:r>
    </w:p>
    <w:p w14:paraId="44123470" w14:textId="77777777" w:rsidR="002104EF" w:rsidRPr="006E55B5" w:rsidRDefault="002104EF" w:rsidP="002104EF">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09727D17" w14:textId="4CD664ED" w:rsidR="002104EF" w:rsidRPr="006E55B5" w:rsidRDefault="002104EF" w:rsidP="002104EF">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Net profit margin = 846</w:t>
      </w:r>
      <w:r w:rsidR="00F6102A" w:rsidRPr="006E55B5">
        <w:rPr>
          <w:rFonts w:eastAsia="Times New Roman" w:cstheme="minorHAnsi"/>
          <w:color w:val="000000"/>
          <w:kern w:val="0"/>
          <w:sz w:val="27"/>
          <w:szCs w:val="27"/>
          <w:lang w:eastAsia="en-GB"/>
          <w14:ligatures w14:val="none"/>
        </w:rPr>
        <w:t>/ (</w:t>
      </w:r>
      <w:r w:rsidR="00237AD4" w:rsidRPr="006E55B5">
        <w:rPr>
          <w:rFonts w:eastAsia="Times New Roman" w:cstheme="minorHAnsi"/>
          <w:color w:val="000000"/>
          <w:kern w:val="0"/>
          <w:sz w:val="27"/>
          <w:szCs w:val="27"/>
          <w:lang w:eastAsia="en-GB"/>
          <w14:ligatures w14:val="none"/>
        </w:rPr>
        <w:t>9736 - 2511) =11.71</w:t>
      </w:r>
      <w:r w:rsidRPr="006E55B5">
        <w:rPr>
          <w:rFonts w:eastAsia="Times New Roman" w:cstheme="minorHAnsi"/>
          <w:color w:val="000000"/>
          <w:kern w:val="0"/>
          <w:sz w:val="27"/>
          <w:szCs w:val="27"/>
          <w:lang w:eastAsia="en-GB"/>
          <w14:ligatures w14:val="none"/>
        </w:rPr>
        <w:t>%</w:t>
      </w:r>
    </w:p>
    <w:p w14:paraId="08358B03" w14:textId="77777777" w:rsidR="002104EF" w:rsidRPr="006E55B5" w:rsidRDefault="002104EF" w:rsidP="002104EF">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2A8BBA68" w14:textId="1FBD37C2" w:rsidR="002104EF" w:rsidRPr="006E55B5" w:rsidRDefault="00237AD4" w:rsidP="002104EF">
      <w:pPr>
        <w:spacing w:after="0" w:line="240" w:lineRule="auto"/>
        <w:rPr>
          <w:rFonts w:eastAsia="Times New Roman" w:cstheme="minorHAnsi"/>
          <w:b/>
          <w:bCs/>
          <w:color w:val="101269"/>
          <w:spacing w:val="-3"/>
          <w:kern w:val="0"/>
          <w:sz w:val="24"/>
          <w:szCs w:val="24"/>
          <w:lang w:eastAsia="en-GB"/>
          <w14:ligatures w14:val="none"/>
        </w:rPr>
      </w:pPr>
      <w:r w:rsidRPr="006E55B5">
        <w:rPr>
          <w:rFonts w:eastAsia="Times New Roman" w:cstheme="minorHAnsi"/>
          <w:color w:val="000000"/>
          <w:kern w:val="0"/>
          <w:sz w:val="27"/>
          <w:szCs w:val="27"/>
          <w:lang w:eastAsia="en-GB"/>
          <w14:ligatures w14:val="none"/>
        </w:rPr>
        <w:t>Net profit margin =720</w:t>
      </w:r>
      <w:proofErr w:type="gramStart"/>
      <w:r w:rsidR="002104EF"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w:t>
      </w:r>
      <w:proofErr w:type="gramEnd"/>
      <w:r w:rsidRPr="006E55B5">
        <w:rPr>
          <w:rFonts w:eastAsia="Times New Roman" w:cstheme="minorHAnsi"/>
          <w:color w:val="000000"/>
          <w:kern w:val="0"/>
          <w:sz w:val="27"/>
          <w:szCs w:val="27"/>
          <w:lang w:eastAsia="en-GB"/>
          <w14:ligatures w14:val="none"/>
        </w:rPr>
        <w:t>10087 – 3046) =10.23%</w:t>
      </w:r>
    </w:p>
    <w:p w14:paraId="4D7AFBC7" w14:textId="77777777" w:rsidR="002104EF" w:rsidRPr="006E55B5" w:rsidRDefault="002104EF" w:rsidP="007D4BAC">
      <w:pPr>
        <w:spacing w:after="0" w:line="240" w:lineRule="auto"/>
        <w:rPr>
          <w:rFonts w:eastAsia="Times New Roman" w:cstheme="minorHAnsi"/>
          <w:b/>
          <w:bCs/>
          <w:color w:val="101269"/>
          <w:spacing w:val="-3"/>
          <w:kern w:val="0"/>
          <w:sz w:val="24"/>
          <w:szCs w:val="24"/>
          <w:lang w:eastAsia="en-GB"/>
          <w14:ligatures w14:val="none"/>
        </w:rPr>
      </w:pPr>
    </w:p>
    <w:p w14:paraId="078B8C41" w14:textId="00CF44B6" w:rsidR="002104EF" w:rsidRPr="006E55B5" w:rsidRDefault="002104EF"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t xml:space="preserve">Return on Equity </w:t>
      </w:r>
    </w:p>
    <w:p w14:paraId="1797D8D3" w14:textId="1FC65706"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xml:space="preserve">Return on </w:t>
      </w:r>
      <w:r w:rsidR="0087345D" w:rsidRPr="006E55B5">
        <w:rPr>
          <w:rFonts w:eastAsia="Times New Roman" w:cstheme="minorHAnsi"/>
          <w:color w:val="000000"/>
          <w:kern w:val="0"/>
          <w:sz w:val="27"/>
          <w:szCs w:val="27"/>
          <w:lang w:eastAsia="en-GB"/>
          <w14:ligatures w14:val="none"/>
        </w:rPr>
        <w:t>Equity</w:t>
      </w:r>
      <w:r w:rsidRPr="006E55B5">
        <w:rPr>
          <w:rFonts w:eastAsia="Times New Roman" w:cstheme="minorHAnsi"/>
          <w:color w:val="000000"/>
          <w:kern w:val="0"/>
          <w:sz w:val="27"/>
          <w:szCs w:val="27"/>
          <w:lang w:eastAsia="en-GB"/>
          <w14:ligatures w14:val="none"/>
        </w:rPr>
        <w:t xml:space="preserve"> =Net Income / </w:t>
      </w:r>
      <w:r w:rsidR="0087345D" w:rsidRPr="006E55B5">
        <w:rPr>
          <w:rFonts w:eastAsia="Times New Roman" w:cstheme="minorHAnsi"/>
          <w:color w:val="000000"/>
          <w:kern w:val="0"/>
          <w:sz w:val="27"/>
          <w:szCs w:val="27"/>
          <w:lang w:eastAsia="en-GB"/>
          <w14:ligatures w14:val="none"/>
        </w:rPr>
        <w:t>Equity</w:t>
      </w:r>
      <w:r w:rsidRPr="006E55B5">
        <w:rPr>
          <w:rFonts w:eastAsia="Times New Roman" w:cstheme="minorHAnsi"/>
          <w:color w:val="000000"/>
          <w:kern w:val="0"/>
          <w:sz w:val="27"/>
          <w:szCs w:val="27"/>
          <w:lang w:eastAsia="en-GB"/>
          <w14:ligatures w14:val="none"/>
        </w:rPr>
        <w:t xml:space="preserve"> ×100 </w:t>
      </w:r>
    </w:p>
    <w:p w14:paraId="3765C376" w14:textId="77777777"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5608512B" w14:textId="465073AC"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Net profit margin = 431/3088 x 100 =13.96%</w:t>
      </w:r>
    </w:p>
    <w:p w14:paraId="181ECD85" w14:textId="77777777"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70BF1432" w14:textId="7F02EDB5" w:rsidR="00237AD4" w:rsidRPr="006E55B5" w:rsidRDefault="00237AD4" w:rsidP="00237AD4">
      <w:pPr>
        <w:spacing w:after="0" w:line="240" w:lineRule="auto"/>
        <w:rPr>
          <w:rFonts w:eastAsia="Times New Roman" w:cstheme="minorHAnsi"/>
          <w:b/>
          <w:bCs/>
          <w:color w:val="101269"/>
          <w:spacing w:val="-3"/>
          <w:kern w:val="0"/>
          <w:sz w:val="24"/>
          <w:szCs w:val="24"/>
          <w:lang w:eastAsia="en-GB"/>
          <w14:ligatures w14:val="none"/>
        </w:rPr>
      </w:pPr>
      <w:r w:rsidRPr="006E55B5">
        <w:rPr>
          <w:rFonts w:eastAsia="Times New Roman" w:cstheme="minorHAnsi"/>
          <w:color w:val="000000"/>
          <w:kern w:val="0"/>
          <w:sz w:val="27"/>
          <w:szCs w:val="27"/>
          <w:lang w:eastAsia="en-GB"/>
          <w14:ligatures w14:val="none"/>
        </w:rPr>
        <w:t>Net profit margin =366/2912 x 100 =12.57%</w:t>
      </w:r>
    </w:p>
    <w:p w14:paraId="01AAD89C" w14:textId="77777777" w:rsidR="00237AD4" w:rsidRPr="006E55B5" w:rsidRDefault="00237AD4" w:rsidP="007D4BAC">
      <w:pPr>
        <w:spacing w:after="0" w:line="240" w:lineRule="auto"/>
        <w:rPr>
          <w:rFonts w:eastAsia="Times New Roman" w:cstheme="minorHAnsi"/>
          <w:b/>
          <w:bCs/>
          <w:color w:val="101269"/>
          <w:spacing w:val="-3"/>
          <w:kern w:val="0"/>
          <w:sz w:val="24"/>
          <w:szCs w:val="24"/>
          <w:lang w:eastAsia="en-GB"/>
          <w14:ligatures w14:val="none"/>
        </w:rPr>
      </w:pPr>
    </w:p>
    <w:p w14:paraId="1E0C7F4C" w14:textId="790D825F" w:rsidR="002104EF" w:rsidRPr="006E55B5" w:rsidRDefault="002104EF"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t>Earnings per share</w:t>
      </w:r>
    </w:p>
    <w:p w14:paraId="7C7EE825" w14:textId="7B1F2F6D"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xml:space="preserve">Earnings Per Share =Net Income / Number Of shares </w:t>
      </w:r>
    </w:p>
    <w:p w14:paraId="7A5C75A6" w14:textId="7326BD66" w:rsidR="00237AD4" w:rsidRPr="006E55B5" w:rsidRDefault="00237AD4" w:rsidP="00237AD4">
      <w:pPr>
        <w:pStyle w:val="ListParagraph"/>
        <w:numPr>
          <w:ilvl w:val="0"/>
          <w:numId w:val="1"/>
        </w:num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xml:space="preserve">Number of shares = Price per share * Ordinary Share Capital </w:t>
      </w:r>
    </w:p>
    <w:p w14:paraId="2B9CC87B" w14:textId="77777777"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38C3E609" w14:textId="028C753A"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Net profit margin = 431/600= £0.72</w:t>
      </w:r>
    </w:p>
    <w:p w14:paraId="4E5CA875" w14:textId="77777777" w:rsidR="00237AD4" w:rsidRPr="006E55B5" w:rsidRDefault="00237AD4" w:rsidP="00237AD4">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53B76B64" w14:textId="1C599E2F" w:rsidR="00237AD4" w:rsidRPr="006E55B5" w:rsidRDefault="00237AD4" w:rsidP="00237AD4">
      <w:pPr>
        <w:spacing w:after="0" w:line="240" w:lineRule="auto"/>
        <w:rPr>
          <w:rFonts w:eastAsia="Times New Roman" w:cstheme="minorHAnsi"/>
          <w:b/>
          <w:bCs/>
          <w:color w:val="101269"/>
          <w:spacing w:val="-3"/>
          <w:kern w:val="0"/>
          <w:sz w:val="24"/>
          <w:szCs w:val="24"/>
          <w:lang w:eastAsia="en-GB"/>
          <w14:ligatures w14:val="none"/>
        </w:rPr>
      </w:pPr>
      <w:r w:rsidRPr="006E55B5">
        <w:rPr>
          <w:rFonts w:eastAsia="Times New Roman" w:cstheme="minorHAnsi"/>
          <w:color w:val="000000"/>
          <w:kern w:val="0"/>
          <w:sz w:val="27"/>
          <w:szCs w:val="27"/>
          <w:lang w:eastAsia="en-GB"/>
          <w14:ligatures w14:val="none"/>
        </w:rPr>
        <w:t>Net profit margin =366/600=£ 0.61</w:t>
      </w:r>
    </w:p>
    <w:p w14:paraId="35E0D7C7" w14:textId="77777777" w:rsidR="002104EF" w:rsidRPr="006E55B5" w:rsidRDefault="002104EF" w:rsidP="007D4BAC">
      <w:pPr>
        <w:spacing w:after="0" w:line="240" w:lineRule="auto"/>
        <w:rPr>
          <w:rFonts w:eastAsia="Times New Roman" w:cstheme="minorHAnsi"/>
          <w:b/>
          <w:bCs/>
          <w:color w:val="101269"/>
          <w:spacing w:val="-3"/>
          <w:kern w:val="0"/>
          <w:sz w:val="24"/>
          <w:szCs w:val="24"/>
          <w:lang w:val="bg-BG" w:eastAsia="en-GB"/>
          <w14:ligatures w14:val="none"/>
        </w:rPr>
      </w:pPr>
    </w:p>
    <w:p w14:paraId="4BBE8484" w14:textId="4A435531"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t>Net profit margin</w:t>
      </w:r>
    </w:p>
    <w:p w14:paraId="6A401B0E" w14:textId="1446F8DC"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Net profit margin =Net profit/Revenue×100</w:t>
      </w:r>
    </w:p>
    <w:p w14:paraId="385AC96B"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0DEDE5D7" w14:textId="4A7E11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Net profit margin =431/6738×100=6.40%</w:t>
      </w:r>
    </w:p>
    <w:p w14:paraId="7A972605"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139A8182" w14:textId="6170EFA0"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Net profit margin =366/6,441×100=5.682%</w:t>
      </w:r>
    </w:p>
    <w:p w14:paraId="29671D16" w14:textId="77777777" w:rsidR="007D4BAC" w:rsidRPr="006E55B5" w:rsidRDefault="007D4BAC" w:rsidP="007D4BAC">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w:t>
      </w:r>
    </w:p>
    <w:p w14:paraId="1A7C97D7" w14:textId="4F192FAE"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proofErr w:type="gramStart"/>
      <w:r w:rsidRPr="006E55B5">
        <w:rPr>
          <w:rFonts w:eastAsia="Times New Roman" w:cstheme="minorHAnsi"/>
          <w:b/>
          <w:bCs/>
          <w:color w:val="101269"/>
          <w:spacing w:val="-3"/>
          <w:kern w:val="0"/>
          <w:sz w:val="28"/>
          <w:szCs w:val="28"/>
          <w:lang w:eastAsia="en-GB"/>
          <w14:ligatures w14:val="none"/>
        </w:rPr>
        <w:t>Assets</w:t>
      </w:r>
      <w:proofErr w:type="gramEnd"/>
      <w:r w:rsidRPr="006E55B5">
        <w:rPr>
          <w:rFonts w:eastAsia="Times New Roman" w:cstheme="minorHAnsi"/>
          <w:b/>
          <w:bCs/>
          <w:color w:val="101269"/>
          <w:spacing w:val="-3"/>
          <w:kern w:val="0"/>
          <w:sz w:val="28"/>
          <w:szCs w:val="28"/>
          <w:lang w:eastAsia="en-GB"/>
          <w14:ligatures w14:val="none"/>
        </w:rPr>
        <w:t xml:space="preserve"> turnover</w:t>
      </w:r>
    </w:p>
    <w:p w14:paraId="15705622" w14:textId="01C5D0D0"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lastRenderedPageBreak/>
        <w:t>Asset turnover=Sales/Total assets</w:t>
      </w:r>
    </w:p>
    <w:p w14:paraId="11A506D5"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0303E0DD" w14:textId="1CE87A94"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Asset turnover=6,738/9,736=0.692 times</w:t>
      </w:r>
    </w:p>
    <w:p w14:paraId="46D63CB3"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23E384A2" w14:textId="1DB35065"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Asset turnover=6,441/10,087=0.639 times</w:t>
      </w:r>
    </w:p>
    <w:p w14:paraId="6A641104" w14:textId="77777777" w:rsidR="007D4BAC" w:rsidRPr="006E55B5" w:rsidRDefault="007D4BAC" w:rsidP="007D4BAC">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w:t>
      </w:r>
    </w:p>
    <w:p w14:paraId="0B443435" w14:textId="6F81965C"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t>Stock holding days</w:t>
      </w:r>
    </w:p>
    <w:p w14:paraId="02333120" w14:textId="031FE7E5"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Stock holding days=Inventory/Cost of goods sold×365</w:t>
      </w:r>
    </w:p>
    <w:p w14:paraId="00F04A75"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1D6515F8" w14:textId="7CA5AE5D"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Stock Holding Days=708/3,235×365=79.80 = 80 days</w:t>
      </w:r>
    </w:p>
    <w:p w14:paraId="4A087CB1"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42A46270" w14:textId="41CB4356"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Stock Holding Days=659/3,096×365=77.69 = 78 days</w:t>
      </w:r>
    </w:p>
    <w:p w14:paraId="37613376" w14:textId="77777777" w:rsidR="007D4BAC" w:rsidRPr="006E55B5" w:rsidRDefault="007D4BAC" w:rsidP="007D4BAC">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w:t>
      </w:r>
    </w:p>
    <w:p w14:paraId="474DB119" w14:textId="342109DA"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proofErr w:type="gramStart"/>
      <w:r w:rsidRPr="006E55B5">
        <w:rPr>
          <w:rFonts w:eastAsia="Times New Roman" w:cstheme="minorHAnsi"/>
          <w:b/>
          <w:bCs/>
          <w:color w:val="101269"/>
          <w:spacing w:val="-3"/>
          <w:kern w:val="0"/>
          <w:sz w:val="28"/>
          <w:szCs w:val="28"/>
          <w:lang w:eastAsia="en-GB"/>
          <w14:ligatures w14:val="none"/>
        </w:rPr>
        <w:t>Debtors</w:t>
      </w:r>
      <w:proofErr w:type="gramEnd"/>
      <w:r w:rsidRPr="006E55B5">
        <w:rPr>
          <w:rFonts w:eastAsia="Times New Roman" w:cstheme="minorHAnsi"/>
          <w:b/>
          <w:bCs/>
          <w:color w:val="101269"/>
          <w:spacing w:val="-3"/>
          <w:kern w:val="0"/>
          <w:sz w:val="28"/>
          <w:szCs w:val="28"/>
          <w:lang w:eastAsia="en-GB"/>
          <w14:ligatures w14:val="none"/>
        </w:rPr>
        <w:t xml:space="preserve"> collection period</w:t>
      </w:r>
    </w:p>
    <w:p w14:paraId="506B3E43" w14:textId="59723C29"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Debtors Collection Period=Trade Receivable/Credit sales×365</w:t>
      </w:r>
    </w:p>
    <w:p w14:paraId="3D40824E"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6ED3CEBD" w14:textId="5C563326"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Debtors collection period=1,249/6,738×365=67.66 </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 68 days</w:t>
      </w:r>
    </w:p>
    <w:p w14:paraId="4EAF11C9"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2D4A1FDE" w14:textId="1898D97D"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Debtors collection period=1,287</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6,441×365=72.93 </w:t>
      </w:r>
      <w:r w:rsidR="00E92FA5" w:rsidRPr="006E55B5">
        <w:rPr>
          <w:rFonts w:eastAsia="Times New Roman" w:cstheme="minorHAnsi"/>
          <w:color w:val="000000"/>
          <w:kern w:val="0"/>
          <w:sz w:val="27"/>
          <w:szCs w:val="27"/>
          <w:lang w:eastAsia="en-GB"/>
          <w14:ligatures w14:val="none"/>
        </w:rPr>
        <w:t xml:space="preserve">= </w:t>
      </w:r>
      <w:r w:rsidRPr="006E55B5">
        <w:rPr>
          <w:rFonts w:eastAsia="Times New Roman" w:cstheme="minorHAnsi"/>
          <w:color w:val="000000"/>
          <w:kern w:val="0"/>
          <w:sz w:val="27"/>
          <w:szCs w:val="27"/>
          <w:lang w:eastAsia="en-GB"/>
          <w14:ligatures w14:val="none"/>
        </w:rPr>
        <w:t>73 days</w:t>
      </w:r>
    </w:p>
    <w:p w14:paraId="38229B5B" w14:textId="1B0A6827" w:rsidR="007D4BAC" w:rsidRPr="006E55B5" w:rsidRDefault="007D4BAC" w:rsidP="00E92FA5">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w:t>
      </w:r>
    </w:p>
    <w:p w14:paraId="22AEC8AE" w14:textId="34922E70"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t>Current ratio</w:t>
      </w:r>
    </w:p>
    <w:p w14:paraId="26556DCA" w14:textId="04F4DEA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p>
    <w:p w14:paraId="3661A92A" w14:textId="410E543B"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Current ratio=Current assets</w:t>
      </w:r>
      <w:r w:rsidR="00E92FA5" w:rsidRPr="006E55B5">
        <w:rPr>
          <w:rFonts w:eastAsia="Times New Roman" w:cstheme="minorHAnsi"/>
          <w:color w:val="000000"/>
          <w:kern w:val="0"/>
          <w:sz w:val="27"/>
          <w:szCs w:val="27"/>
          <w:lang w:eastAsia="en-GB"/>
          <w14:ligatures w14:val="none"/>
        </w:rPr>
        <w:t xml:space="preserve">/ </w:t>
      </w:r>
      <w:r w:rsidRPr="006E55B5">
        <w:rPr>
          <w:rFonts w:eastAsia="Times New Roman" w:cstheme="minorHAnsi"/>
          <w:color w:val="000000"/>
          <w:kern w:val="0"/>
          <w:sz w:val="27"/>
          <w:szCs w:val="27"/>
          <w:lang w:eastAsia="en-GB"/>
          <w14:ligatures w14:val="none"/>
        </w:rPr>
        <w:t>Current liabilities</w:t>
      </w:r>
    </w:p>
    <w:p w14:paraId="5BA36E5F"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27CE229B" w14:textId="5DC231AD"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Current ratio=2,303</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2,511=0.917 times</w:t>
      </w:r>
    </w:p>
    <w:p w14:paraId="2A1263F6"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1E918B11" w14:textId="7DF8964E"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Current ratio=2,355</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3,046=0.773 times</w:t>
      </w:r>
    </w:p>
    <w:p w14:paraId="5090D594" w14:textId="77777777" w:rsidR="007D4BAC" w:rsidRPr="006E55B5" w:rsidRDefault="007D4BAC" w:rsidP="007D4BAC">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w:t>
      </w:r>
    </w:p>
    <w:p w14:paraId="45FF1B8A" w14:textId="7F30FCED"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4"/>
          <w:szCs w:val="24"/>
          <w:lang w:eastAsia="en-GB"/>
          <w14:ligatures w14:val="none"/>
        </w:rPr>
        <w:t xml:space="preserve"> </w:t>
      </w:r>
      <w:r w:rsidRPr="006E55B5">
        <w:rPr>
          <w:rFonts w:eastAsia="Times New Roman" w:cstheme="minorHAnsi"/>
          <w:b/>
          <w:bCs/>
          <w:color w:val="101269"/>
          <w:spacing w:val="-3"/>
          <w:kern w:val="0"/>
          <w:sz w:val="28"/>
          <w:szCs w:val="28"/>
          <w:lang w:eastAsia="en-GB"/>
          <w14:ligatures w14:val="none"/>
        </w:rPr>
        <w:t>Gearing ratio</w:t>
      </w:r>
    </w:p>
    <w:p w14:paraId="66D04AE8" w14:textId="1E523C4F"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p>
    <w:p w14:paraId="5FD694F3" w14:textId="53E0757E"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Gearing ratio=Total Debt</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Total equity</w:t>
      </w:r>
    </w:p>
    <w:p w14:paraId="461D12FB"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646E05D1" w14:textId="650857F6"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Gearing ratio=4,137</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3,088=1.340 times</w:t>
      </w:r>
    </w:p>
    <w:p w14:paraId="6BE20C93"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5A094196" w14:textId="0C235582"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Gearing ratio=4,129</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2,912=1.418 times</w:t>
      </w:r>
    </w:p>
    <w:p w14:paraId="3025FDC5" w14:textId="77777777" w:rsidR="007D4BAC" w:rsidRPr="006E55B5" w:rsidRDefault="007D4BAC" w:rsidP="007D4BAC">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 </w:t>
      </w:r>
    </w:p>
    <w:p w14:paraId="5FDE7376" w14:textId="73FCEF8F" w:rsidR="007D4BAC" w:rsidRPr="006E55B5" w:rsidRDefault="007D4BAC" w:rsidP="007D4BAC">
      <w:pPr>
        <w:spacing w:after="0" w:line="240" w:lineRule="auto"/>
        <w:rPr>
          <w:rFonts w:eastAsia="Times New Roman" w:cstheme="minorHAnsi"/>
          <w:b/>
          <w:bCs/>
          <w:color w:val="101269"/>
          <w:spacing w:val="-3"/>
          <w:kern w:val="0"/>
          <w:sz w:val="28"/>
          <w:szCs w:val="28"/>
          <w:lang w:eastAsia="en-GB"/>
          <w14:ligatures w14:val="none"/>
        </w:rPr>
      </w:pPr>
      <w:r w:rsidRPr="006E55B5">
        <w:rPr>
          <w:rFonts w:eastAsia="Times New Roman" w:cstheme="minorHAnsi"/>
          <w:b/>
          <w:bCs/>
          <w:color w:val="101269"/>
          <w:spacing w:val="-3"/>
          <w:kern w:val="0"/>
          <w:sz w:val="28"/>
          <w:szCs w:val="28"/>
          <w:lang w:eastAsia="en-GB"/>
          <w14:ligatures w14:val="none"/>
        </w:rPr>
        <w:lastRenderedPageBreak/>
        <w:t>Interest cover</w:t>
      </w:r>
    </w:p>
    <w:p w14:paraId="4CD32F58" w14:textId="0D8F4E15"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Interest cover =Earning</w:t>
      </w:r>
      <w:r w:rsidR="001A28CB" w:rsidRPr="006E55B5">
        <w:rPr>
          <w:rFonts w:eastAsia="Times New Roman" w:cstheme="minorHAnsi"/>
          <w:color w:val="000000"/>
          <w:kern w:val="0"/>
          <w:sz w:val="27"/>
          <w:szCs w:val="27"/>
          <w:lang w:eastAsia="en-GB"/>
          <w14:ligatures w14:val="none"/>
        </w:rPr>
        <w:t>s</w:t>
      </w:r>
      <w:r w:rsidRPr="006E55B5">
        <w:rPr>
          <w:rFonts w:eastAsia="Times New Roman" w:cstheme="minorHAnsi"/>
          <w:color w:val="000000"/>
          <w:kern w:val="0"/>
          <w:sz w:val="27"/>
          <w:szCs w:val="27"/>
          <w:lang w:eastAsia="en-GB"/>
          <w14:ligatures w14:val="none"/>
        </w:rPr>
        <w:t> before Interest &amp; Tax</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Interest Expense</w:t>
      </w:r>
    </w:p>
    <w:p w14:paraId="5CCC2F3D"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2021:</w:t>
      </w:r>
    </w:p>
    <w:p w14:paraId="203D230F" w14:textId="2EBD2BE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Interest cover=846</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226=3.743 times</w:t>
      </w:r>
    </w:p>
    <w:p w14:paraId="6476BF81" w14:textId="77777777" w:rsidR="007D4BAC" w:rsidRPr="006E55B5" w:rsidRDefault="007D4BAC" w:rsidP="007D4BAC">
      <w:pPr>
        <w:spacing w:after="0"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2020:</w:t>
      </w:r>
    </w:p>
    <w:p w14:paraId="3A9D9586" w14:textId="2A4A12A3" w:rsidR="007D4BAC" w:rsidRPr="006E55B5" w:rsidRDefault="007D4BAC" w:rsidP="007D4BAC">
      <w:pPr>
        <w:spacing w:line="360" w:lineRule="atLeast"/>
        <w:rPr>
          <w:rFonts w:eastAsia="Times New Roman" w:cstheme="minorHAnsi"/>
          <w:color w:val="000000"/>
          <w:kern w:val="0"/>
          <w:sz w:val="27"/>
          <w:szCs w:val="27"/>
          <w:lang w:eastAsia="en-GB"/>
          <w14:ligatures w14:val="none"/>
        </w:rPr>
      </w:pPr>
      <w:r w:rsidRPr="006E55B5">
        <w:rPr>
          <w:rFonts w:eastAsia="Times New Roman" w:cstheme="minorHAnsi"/>
          <w:color w:val="000000"/>
          <w:kern w:val="0"/>
          <w:sz w:val="27"/>
          <w:szCs w:val="27"/>
          <w:lang w:eastAsia="en-GB"/>
          <w14:ligatures w14:val="none"/>
        </w:rPr>
        <w:t>Interest cover=720</w:t>
      </w:r>
      <w:r w:rsidR="00E92FA5" w:rsidRPr="006E55B5">
        <w:rPr>
          <w:rFonts w:eastAsia="Times New Roman" w:cstheme="minorHAnsi"/>
          <w:color w:val="000000"/>
          <w:kern w:val="0"/>
          <w:sz w:val="27"/>
          <w:szCs w:val="27"/>
          <w:lang w:eastAsia="en-GB"/>
          <w14:ligatures w14:val="none"/>
        </w:rPr>
        <w:t>/</w:t>
      </w:r>
      <w:r w:rsidRPr="006E55B5">
        <w:rPr>
          <w:rFonts w:eastAsia="Times New Roman" w:cstheme="minorHAnsi"/>
          <w:color w:val="000000"/>
          <w:kern w:val="0"/>
          <w:sz w:val="27"/>
          <w:szCs w:val="27"/>
          <w:lang w:eastAsia="en-GB"/>
          <w14:ligatures w14:val="none"/>
        </w:rPr>
        <w:t>181=3.978 times</w:t>
      </w:r>
    </w:p>
    <w:p w14:paraId="71937DDA" w14:textId="77777777" w:rsidR="007D4BAC" w:rsidRPr="006E55B5" w:rsidRDefault="007D4BAC" w:rsidP="007E0410">
      <w:pPr>
        <w:rPr>
          <w:rFonts w:cstheme="minorHAnsi"/>
          <w:b/>
          <w:bCs/>
        </w:rPr>
      </w:pPr>
    </w:p>
    <w:p w14:paraId="0AA92973" w14:textId="77777777" w:rsidR="001A28CB" w:rsidRPr="006E55B5" w:rsidRDefault="001A28CB" w:rsidP="007E0410">
      <w:pPr>
        <w:rPr>
          <w:rFonts w:cstheme="minorHAnsi"/>
          <w:b/>
          <w:bCs/>
          <w:lang w:val="bg-BG"/>
        </w:rPr>
      </w:pPr>
    </w:p>
    <w:p w14:paraId="16A7E351" w14:textId="0799E36B" w:rsidR="001A28CB" w:rsidRPr="006E55B5" w:rsidRDefault="006E55B5" w:rsidP="007E0410">
      <w:pPr>
        <w:rPr>
          <w:rFonts w:cstheme="minorHAnsi"/>
          <w:b/>
          <w:bCs/>
          <w:sz w:val="32"/>
        </w:rPr>
      </w:pPr>
      <w:r>
        <w:rPr>
          <w:rFonts w:cstheme="minorHAnsi"/>
          <w:b/>
          <w:bCs/>
          <w:sz w:val="32"/>
        </w:rPr>
        <w:t>B</w:t>
      </w:r>
      <w:r w:rsidR="002E0004" w:rsidRPr="006E55B5">
        <w:rPr>
          <w:rFonts w:cstheme="minorHAnsi"/>
          <w:b/>
          <w:bCs/>
          <w:sz w:val="32"/>
        </w:rPr>
        <w:t>)</w:t>
      </w:r>
    </w:p>
    <w:p w14:paraId="3C3A6961" w14:textId="4E06C477" w:rsidR="00237AD4" w:rsidRPr="006E55B5" w:rsidRDefault="00237AD4" w:rsidP="00237AD4">
      <w:pPr>
        <w:spacing w:line="360" w:lineRule="auto"/>
        <w:rPr>
          <w:rFonts w:cstheme="minorHAnsi"/>
          <w:bCs/>
          <w:sz w:val="24"/>
        </w:rPr>
      </w:pPr>
      <w:r w:rsidRPr="006E55B5">
        <w:rPr>
          <w:rFonts w:cstheme="minorHAnsi"/>
          <w:bCs/>
          <w:sz w:val="24"/>
        </w:rPr>
        <w:t>Sweets plc has seen an increase in its Return on Capital Employed (ROCE), with the ratio improving from 10.23% in 2020 to 11.71% in 2021. This indicates that ROCE has improved. This suggests that the firm has enhanced its ability to create profits from the capital that it has invested, which is good news for the company's overall profitability and efficiency</w:t>
      </w:r>
      <w:r w:rsidR="007C69AD" w:rsidRPr="006E55B5">
        <w:rPr>
          <w:rFonts w:cstheme="minorHAnsi"/>
        </w:rPr>
        <w:t xml:space="preserve"> </w:t>
      </w:r>
      <w:r w:rsidR="007C69AD" w:rsidRPr="006E55B5">
        <w:rPr>
          <w:rFonts w:cstheme="minorHAnsi"/>
          <w:bCs/>
          <w:sz w:val="24"/>
        </w:rPr>
        <w:t>(Hayes, 2023)</w:t>
      </w:r>
      <w:r w:rsidRPr="006E55B5">
        <w:rPr>
          <w:rFonts w:cstheme="minorHAnsi"/>
          <w:bCs/>
          <w:sz w:val="24"/>
        </w:rPr>
        <w:t>.</w:t>
      </w:r>
    </w:p>
    <w:p w14:paraId="4597931E" w14:textId="153B5927" w:rsidR="00237AD4" w:rsidRPr="006E55B5" w:rsidRDefault="00237AD4" w:rsidP="00237AD4">
      <w:pPr>
        <w:spacing w:line="360" w:lineRule="auto"/>
        <w:rPr>
          <w:rFonts w:cstheme="minorHAnsi"/>
          <w:bCs/>
          <w:sz w:val="24"/>
        </w:rPr>
      </w:pPr>
      <w:r w:rsidRPr="006E55B5">
        <w:rPr>
          <w:rFonts w:cstheme="minorHAnsi"/>
          <w:bCs/>
          <w:sz w:val="24"/>
        </w:rPr>
        <w:t>Sweets plc has also seen an improvement in its Return on Equity (ROE), with the ratio going from 12.57% in 2020 to 13.96% in 2021. This is an indication that the firm is generating better returns for its shareholders' equity, which is a positive development for the value of the company's shareholders.</w:t>
      </w:r>
    </w:p>
    <w:p w14:paraId="57A3C97F" w14:textId="62F3C5A8" w:rsidR="00237AD4" w:rsidRPr="006E55B5" w:rsidRDefault="00237AD4" w:rsidP="00237AD4">
      <w:pPr>
        <w:spacing w:line="360" w:lineRule="auto"/>
        <w:rPr>
          <w:rFonts w:cstheme="minorHAnsi"/>
          <w:bCs/>
          <w:sz w:val="24"/>
        </w:rPr>
      </w:pPr>
      <w:r w:rsidRPr="006E55B5">
        <w:rPr>
          <w:rFonts w:cstheme="minorHAnsi"/>
          <w:bCs/>
          <w:sz w:val="24"/>
        </w:rPr>
        <w:t>Earnings per Share (EPS): The ratio of Sweets plc's EPS is projected to rise, rising from £0.61 in 2020 to £0.72 in 2021. This indicates that the company's EPS has been improving. This implies that the firm's profits per share have improved, which may be good news for the shareholders of the company because it reflects better profitability on a per share basis.</w:t>
      </w:r>
    </w:p>
    <w:p w14:paraId="1D02F6BC" w14:textId="4B4C8A66" w:rsidR="002E0004" w:rsidRPr="006E55B5" w:rsidRDefault="002E0004" w:rsidP="002E0004">
      <w:pPr>
        <w:spacing w:line="360" w:lineRule="auto"/>
        <w:rPr>
          <w:rFonts w:cstheme="minorHAnsi"/>
          <w:bCs/>
          <w:sz w:val="24"/>
        </w:rPr>
      </w:pPr>
      <w:r w:rsidRPr="006E55B5">
        <w:rPr>
          <w:rFonts w:cstheme="minorHAnsi"/>
          <w:bCs/>
          <w:sz w:val="24"/>
        </w:rPr>
        <w:t>The company's net profit margin has increased from 5.682% in 2020 to 6.40% in 2021, showing a positive trend in the company's financial performance. It can now create a bigger percentage of net profit from its sales, which is an indication that the company's profitability has grown.</w:t>
      </w:r>
    </w:p>
    <w:p w14:paraId="0E787F4A" w14:textId="09CE6087" w:rsidR="002E0004" w:rsidRPr="006E55B5" w:rsidRDefault="002E0004" w:rsidP="002E0004">
      <w:pPr>
        <w:spacing w:line="360" w:lineRule="auto"/>
        <w:rPr>
          <w:rFonts w:cstheme="minorHAnsi"/>
          <w:bCs/>
          <w:sz w:val="24"/>
        </w:rPr>
      </w:pPr>
      <w:r w:rsidRPr="006E55B5">
        <w:rPr>
          <w:rFonts w:cstheme="minorHAnsi"/>
          <w:bCs/>
          <w:sz w:val="24"/>
        </w:rPr>
        <w:t xml:space="preserve">Asset turnover: Sweets plc has also demonstrated a little increase in asset turnover, with the ratio improving from 0.639 times in 2020 to 0.692 times in 2021. This indicates that the company is becoming more profitable overall. This is a good sign for the firm's operational </w:t>
      </w:r>
      <w:r w:rsidRPr="006E55B5">
        <w:rPr>
          <w:rFonts w:cstheme="minorHAnsi"/>
          <w:bCs/>
          <w:sz w:val="24"/>
        </w:rPr>
        <w:lastRenderedPageBreak/>
        <w:t>efficiency since it suggests that the company is generating slightly more sales for each unit of assets</w:t>
      </w:r>
      <w:r w:rsidR="007C69AD" w:rsidRPr="006E55B5">
        <w:rPr>
          <w:rFonts w:cstheme="minorHAnsi"/>
        </w:rPr>
        <w:t xml:space="preserve"> </w:t>
      </w:r>
      <w:r w:rsidR="007C69AD" w:rsidRPr="006E55B5">
        <w:rPr>
          <w:rFonts w:cstheme="minorHAnsi"/>
          <w:bCs/>
          <w:sz w:val="24"/>
        </w:rPr>
        <w:t>(Hayes, 2023)</w:t>
      </w:r>
      <w:r w:rsidRPr="006E55B5">
        <w:rPr>
          <w:rFonts w:cstheme="minorHAnsi"/>
          <w:bCs/>
          <w:sz w:val="24"/>
        </w:rPr>
        <w:t>.</w:t>
      </w:r>
    </w:p>
    <w:p w14:paraId="10025E1D" w14:textId="31ACC5D6" w:rsidR="002E0004" w:rsidRPr="006E55B5" w:rsidRDefault="002E0004" w:rsidP="002E0004">
      <w:pPr>
        <w:spacing w:line="360" w:lineRule="auto"/>
        <w:rPr>
          <w:rFonts w:cstheme="minorHAnsi"/>
          <w:bCs/>
          <w:sz w:val="24"/>
        </w:rPr>
      </w:pPr>
      <w:r w:rsidRPr="006E55B5">
        <w:rPr>
          <w:rFonts w:cstheme="minorHAnsi"/>
          <w:bCs/>
          <w:sz w:val="24"/>
        </w:rPr>
        <w:t>The number of days an investor is required to hold onto their shares before selling it has increased from 78 days in 2020 to 80 days in 2021. This shows that it is taking Sweets plc a little bit longer to sell its goods, which may be an indication of either a slowing demand or ineffective inventory management.</w:t>
      </w:r>
    </w:p>
    <w:p w14:paraId="69B600DD" w14:textId="3A2E42B0" w:rsidR="002E0004" w:rsidRPr="006E55B5" w:rsidRDefault="002E0004" w:rsidP="002E0004">
      <w:pPr>
        <w:spacing w:line="360" w:lineRule="auto"/>
        <w:rPr>
          <w:rFonts w:cstheme="minorHAnsi"/>
          <w:bCs/>
          <w:sz w:val="24"/>
        </w:rPr>
      </w:pPr>
      <w:r w:rsidRPr="006E55B5">
        <w:rPr>
          <w:rFonts w:cstheme="minorHAnsi"/>
          <w:bCs/>
          <w:sz w:val="24"/>
        </w:rPr>
        <w:t>The amount of time it takes to recover debts from customers has decreased from 73 days in 2020 to 68 days in 2021. This would indicate that Sweets plc is able to collect its receivables more promptly, which is a good sign because it signals improved cash flow management.</w:t>
      </w:r>
    </w:p>
    <w:p w14:paraId="3162B146" w14:textId="356A4063" w:rsidR="002E0004" w:rsidRPr="006E55B5" w:rsidRDefault="002E0004" w:rsidP="002E0004">
      <w:pPr>
        <w:spacing w:line="360" w:lineRule="auto"/>
        <w:rPr>
          <w:rFonts w:cstheme="minorHAnsi"/>
          <w:bCs/>
          <w:sz w:val="24"/>
        </w:rPr>
      </w:pPr>
      <w:r w:rsidRPr="006E55B5">
        <w:rPr>
          <w:rFonts w:cstheme="minorHAnsi"/>
          <w:bCs/>
          <w:sz w:val="24"/>
        </w:rPr>
        <w:t>The ratio of assets to liabilities has increased from 0.773 times in 2020 to 0.917 times in 2021, representing a significant improvement. The fact that Sweets plc has a better amount of liquidity to cover its short-term obligations is a good sign for the company's overall financial health.</w:t>
      </w:r>
    </w:p>
    <w:p w14:paraId="18AEDEE2" w14:textId="4CD35131" w:rsidR="002E0004" w:rsidRPr="006E55B5" w:rsidRDefault="002E0004" w:rsidP="002E0004">
      <w:pPr>
        <w:spacing w:line="360" w:lineRule="auto"/>
        <w:rPr>
          <w:rFonts w:cstheme="minorHAnsi"/>
          <w:bCs/>
          <w:sz w:val="24"/>
        </w:rPr>
      </w:pPr>
      <w:r w:rsidRPr="006E55B5">
        <w:rPr>
          <w:rFonts w:cstheme="minorHAnsi"/>
          <w:bCs/>
          <w:sz w:val="24"/>
        </w:rPr>
        <w:t>The gearing ratio is now 1.340 times, which is a reduction from the previous value of 1.418 times in the year 2020. This would seem to imply that Sweets plc has decreased its reliance on debt funding, which might point to a reduced level of financial risk.</w:t>
      </w:r>
    </w:p>
    <w:p w14:paraId="03C5A36C" w14:textId="2F2CFA35" w:rsidR="002E0004" w:rsidRPr="006E55B5" w:rsidRDefault="002E0004" w:rsidP="002E0004">
      <w:pPr>
        <w:spacing w:line="360" w:lineRule="auto"/>
        <w:rPr>
          <w:rFonts w:cstheme="minorHAnsi"/>
          <w:bCs/>
          <w:sz w:val="24"/>
        </w:rPr>
      </w:pPr>
      <w:r w:rsidRPr="006E55B5">
        <w:rPr>
          <w:rFonts w:cstheme="minorHAnsi"/>
          <w:bCs/>
          <w:sz w:val="24"/>
        </w:rPr>
        <w:t>Coverage of interest: The coverage of interest has had a moderate decline, going from 3.978 times in 2020 to 3.743 times in 2021. This suggests that Sweets plc might have somewhat higher interest expenditures in comparison to its operational earnings, which suggests that this aspect of the company's finances may require cautious monitoring.</w:t>
      </w:r>
    </w:p>
    <w:p w14:paraId="72F6232D" w14:textId="501B149D" w:rsidR="002E0004" w:rsidRPr="006E55B5" w:rsidRDefault="002E0004" w:rsidP="002E0004">
      <w:pPr>
        <w:spacing w:line="360" w:lineRule="auto"/>
        <w:rPr>
          <w:rFonts w:cstheme="minorHAnsi"/>
          <w:bCs/>
          <w:sz w:val="24"/>
        </w:rPr>
      </w:pPr>
      <w:r w:rsidRPr="006E55B5">
        <w:rPr>
          <w:rFonts w:cstheme="minorHAnsi"/>
          <w:bCs/>
          <w:sz w:val="24"/>
        </w:rPr>
        <w:t>Sweets plc has, according to the financial parameters, demonstrated gains in profitability, operational efficiency, liquidity, and financial risk. Overall, these developments are positive. Nevertheless, more consideration may be necessary in light of the growing number of stock holding days as well as the minor reduction in interest cover. In order to get a thorough picture of Sweets plc's financial performance and position, it is essential to take into account other elements such as the trends in the industry, the circumstances of the market, and the company strategy.</w:t>
      </w:r>
    </w:p>
    <w:p w14:paraId="5EDF67C5" w14:textId="013C889F" w:rsidR="001A28CB" w:rsidRPr="000B49B2" w:rsidRDefault="003D14CC" w:rsidP="007E0410">
      <w:pPr>
        <w:rPr>
          <w:rFonts w:cstheme="minorHAnsi"/>
          <w:b/>
          <w:bCs/>
        </w:rPr>
      </w:pPr>
      <w:r>
        <w:rPr>
          <w:rFonts w:cstheme="minorHAnsi"/>
          <w:b/>
          <w:bCs/>
        </w:rPr>
        <w:t>3</w:t>
      </w:r>
    </w:p>
    <w:p w14:paraId="3B9CCDC7" w14:textId="4C0B4135" w:rsidR="001A28CB" w:rsidRPr="006E55B5" w:rsidRDefault="001A28CB" w:rsidP="007E0410">
      <w:pPr>
        <w:rPr>
          <w:rFonts w:cstheme="minorHAnsi"/>
          <w:b/>
          <w:bCs/>
          <w:sz w:val="28"/>
        </w:rPr>
      </w:pPr>
      <w:r w:rsidRPr="006E55B5">
        <w:rPr>
          <w:rFonts w:cstheme="minorHAnsi"/>
          <w:b/>
          <w:bCs/>
          <w:sz w:val="28"/>
        </w:rPr>
        <w:lastRenderedPageBreak/>
        <w:t>References:</w:t>
      </w:r>
    </w:p>
    <w:p w14:paraId="66D17A13" w14:textId="0417511C" w:rsidR="001A28CB" w:rsidRPr="006E55B5" w:rsidRDefault="001A28CB" w:rsidP="007C69AD">
      <w:pPr>
        <w:spacing w:line="360" w:lineRule="auto"/>
        <w:rPr>
          <w:rFonts w:cstheme="minorHAnsi"/>
          <w:bCs/>
          <w:sz w:val="24"/>
        </w:rPr>
      </w:pPr>
      <w:r w:rsidRPr="006E55B5">
        <w:rPr>
          <w:rFonts w:cstheme="minorHAnsi"/>
          <w:bCs/>
          <w:sz w:val="24"/>
        </w:rPr>
        <w:t xml:space="preserve">CFI Team (2023) Balance sheet, Corporate Finance Institute. CFI </w:t>
      </w:r>
      <w:proofErr w:type="gramStart"/>
      <w:r w:rsidRPr="006E55B5">
        <w:rPr>
          <w:rFonts w:cstheme="minorHAnsi"/>
          <w:bCs/>
          <w:sz w:val="24"/>
        </w:rPr>
        <w:t>Team .</w:t>
      </w:r>
      <w:proofErr w:type="gramEnd"/>
      <w:r w:rsidRPr="006E55B5">
        <w:rPr>
          <w:rFonts w:cstheme="minorHAnsi"/>
          <w:bCs/>
          <w:sz w:val="24"/>
        </w:rPr>
        <w:t xml:space="preserve"> Available at: https://corporatefinanceinstitute.com/resources/accounting/balance-sheet/ (Accessed: April 25, 2023).</w:t>
      </w:r>
    </w:p>
    <w:p w14:paraId="74ABE22B" w14:textId="438E0C4E" w:rsidR="007C69AD" w:rsidRPr="006E55B5" w:rsidRDefault="007C69AD" w:rsidP="007C69AD">
      <w:pPr>
        <w:spacing w:line="360" w:lineRule="auto"/>
        <w:rPr>
          <w:rFonts w:cstheme="minorHAnsi"/>
          <w:bCs/>
          <w:sz w:val="24"/>
        </w:rPr>
      </w:pPr>
      <w:r w:rsidRPr="006E55B5">
        <w:rPr>
          <w:rFonts w:cstheme="minorHAnsi"/>
          <w:bCs/>
          <w:sz w:val="24"/>
        </w:rPr>
        <w:t>Hayes, A. (2023) Return on capital employed (ROCE): Ratio, interpretation, and example, Investopedia. Investopedia. Available at: https://www.investopedia.com/terms/r/roce.asp (Accessed: April 25, 2023).</w:t>
      </w:r>
    </w:p>
    <w:p w14:paraId="4D59CE72" w14:textId="44E899FE" w:rsidR="007C69AD" w:rsidRPr="006E55B5" w:rsidRDefault="007C69AD" w:rsidP="007C69AD">
      <w:pPr>
        <w:spacing w:line="360" w:lineRule="auto"/>
        <w:rPr>
          <w:rFonts w:cstheme="minorHAnsi"/>
          <w:bCs/>
          <w:sz w:val="24"/>
        </w:rPr>
      </w:pPr>
      <w:r w:rsidRPr="006E55B5">
        <w:rPr>
          <w:rFonts w:cstheme="minorHAnsi"/>
          <w:bCs/>
          <w:sz w:val="24"/>
        </w:rPr>
        <w:t>Hayes, A. (2023) Asset turnover ratio definition, Investopedia. Investopedia. Available at: https://www.investopedia.com/terms/a/assetturnover.asp (Accessed: April 25, 2023).</w:t>
      </w:r>
    </w:p>
    <w:sectPr w:rsidR="007C69AD" w:rsidRPr="006E55B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E5415" w14:textId="77777777" w:rsidR="009F57E0" w:rsidRDefault="009F57E0" w:rsidP="00E37621">
      <w:pPr>
        <w:spacing w:after="0" w:line="240" w:lineRule="auto"/>
      </w:pPr>
      <w:r>
        <w:separator/>
      </w:r>
    </w:p>
  </w:endnote>
  <w:endnote w:type="continuationSeparator" w:id="0">
    <w:p w14:paraId="5A31B208" w14:textId="77777777" w:rsidR="009F57E0" w:rsidRDefault="009F57E0" w:rsidP="00E37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panose1 w:val="020B0503030403020204"/>
    <w:charset w:val="00"/>
    <w:family w:val="swiss"/>
    <w:pitch w:val="variable"/>
    <w:sig w:usb0="600002F7" w:usb1="02000001"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482306"/>
      <w:docPartObj>
        <w:docPartGallery w:val="Page Numbers (Bottom of Page)"/>
        <w:docPartUnique/>
      </w:docPartObj>
    </w:sdtPr>
    <w:sdtEndPr>
      <w:rPr>
        <w:noProof/>
      </w:rPr>
    </w:sdtEndPr>
    <w:sdtContent>
      <w:p w14:paraId="4600F94C" w14:textId="005685AE" w:rsidR="00E37621" w:rsidRDefault="00E37621">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204B6205" w14:textId="77777777" w:rsidR="00E37621" w:rsidRDefault="00E37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A2673" w14:textId="77777777" w:rsidR="009F57E0" w:rsidRDefault="009F57E0" w:rsidP="00E37621">
      <w:pPr>
        <w:spacing w:after="0" w:line="240" w:lineRule="auto"/>
      </w:pPr>
      <w:r>
        <w:separator/>
      </w:r>
    </w:p>
  </w:footnote>
  <w:footnote w:type="continuationSeparator" w:id="0">
    <w:p w14:paraId="330194C3" w14:textId="77777777" w:rsidR="009F57E0" w:rsidRDefault="009F57E0" w:rsidP="00E37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DB2FF9"/>
    <w:multiLevelType w:val="hybridMultilevel"/>
    <w:tmpl w:val="D960CE8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410"/>
    <w:rsid w:val="000B49B2"/>
    <w:rsid w:val="00175D8D"/>
    <w:rsid w:val="001A28CB"/>
    <w:rsid w:val="002104EF"/>
    <w:rsid w:val="00237AD4"/>
    <w:rsid w:val="002E0004"/>
    <w:rsid w:val="003D14CC"/>
    <w:rsid w:val="004A13B7"/>
    <w:rsid w:val="004B315A"/>
    <w:rsid w:val="006618CA"/>
    <w:rsid w:val="006E55B5"/>
    <w:rsid w:val="007C69AD"/>
    <w:rsid w:val="007D4BAC"/>
    <w:rsid w:val="007E0410"/>
    <w:rsid w:val="0087345D"/>
    <w:rsid w:val="009C12DF"/>
    <w:rsid w:val="009F57E0"/>
    <w:rsid w:val="00AA1E8C"/>
    <w:rsid w:val="00D36107"/>
    <w:rsid w:val="00E37621"/>
    <w:rsid w:val="00E92FA5"/>
    <w:rsid w:val="00F61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870D7"/>
  <w15:docId w15:val="{F075D3EE-B29F-754E-8659-E3A3CB9E0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4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E0410"/>
    <w:rPr>
      <w:b/>
      <w:bCs/>
    </w:rPr>
  </w:style>
  <w:style w:type="paragraph" w:styleId="BalloonText">
    <w:name w:val="Balloon Text"/>
    <w:basedOn w:val="Normal"/>
    <w:link w:val="BalloonTextChar"/>
    <w:uiPriority w:val="99"/>
    <w:semiHidden/>
    <w:unhideWhenUsed/>
    <w:rsid w:val="007D4B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BAC"/>
    <w:rPr>
      <w:rFonts w:ascii="Tahoma" w:hAnsi="Tahoma" w:cs="Tahoma"/>
      <w:sz w:val="16"/>
      <w:szCs w:val="16"/>
    </w:rPr>
  </w:style>
  <w:style w:type="paragraph" w:styleId="ListParagraph">
    <w:name w:val="List Paragraph"/>
    <w:basedOn w:val="Normal"/>
    <w:uiPriority w:val="34"/>
    <w:qFormat/>
    <w:rsid w:val="00237AD4"/>
    <w:pPr>
      <w:ind w:left="720"/>
      <w:contextualSpacing/>
    </w:pPr>
  </w:style>
  <w:style w:type="paragraph" w:styleId="Header">
    <w:name w:val="header"/>
    <w:basedOn w:val="Normal"/>
    <w:link w:val="HeaderChar"/>
    <w:uiPriority w:val="99"/>
    <w:unhideWhenUsed/>
    <w:rsid w:val="00E37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621"/>
  </w:style>
  <w:style w:type="paragraph" w:styleId="Footer">
    <w:name w:val="footer"/>
    <w:basedOn w:val="Normal"/>
    <w:link w:val="FooterChar"/>
    <w:uiPriority w:val="99"/>
    <w:unhideWhenUsed/>
    <w:rsid w:val="00E37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601562">
      <w:bodyDiv w:val="1"/>
      <w:marLeft w:val="0"/>
      <w:marRight w:val="0"/>
      <w:marTop w:val="0"/>
      <w:marBottom w:val="0"/>
      <w:divBdr>
        <w:top w:val="none" w:sz="0" w:space="0" w:color="auto"/>
        <w:left w:val="none" w:sz="0" w:space="0" w:color="auto"/>
        <w:bottom w:val="none" w:sz="0" w:space="0" w:color="auto"/>
        <w:right w:val="none" w:sz="0" w:space="0" w:color="auto"/>
      </w:divBdr>
      <w:divsChild>
        <w:div w:id="1134517817">
          <w:marLeft w:val="0"/>
          <w:marRight w:val="0"/>
          <w:marTop w:val="0"/>
          <w:marBottom w:val="0"/>
          <w:divBdr>
            <w:top w:val="none" w:sz="0" w:space="0" w:color="auto"/>
            <w:left w:val="none" w:sz="0" w:space="0" w:color="auto"/>
            <w:bottom w:val="none" w:sz="0" w:space="0" w:color="auto"/>
            <w:right w:val="none" w:sz="0" w:space="0" w:color="auto"/>
          </w:divBdr>
          <w:divsChild>
            <w:div w:id="1860193571">
              <w:marLeft w:val="0"/>
              <w:marRight w:val="0"/>
              <w:marTop w:val="0"/>
              <w:marBottom w:val="75"/>
              <w:divBdr>
                <w:top w:val="none" w:sz="0" w:space="0" w:color="auto"/>
                <w:left w:val="none" w:sz="0" w:space="0" w:color="auto"/>
                <w:bottom w:val="none" w:sz="0" w:space="0" w:color="auto"/>
                <w:right w:val="none" w:sz="0" w:space="0" w:color="auto"/>
              </w:divBdr>
              <w:divsChild>
                <w:div w:id="1802380473">
                  <w:marLeft w:val="240"/>
                  <w:marRight w:val="0"/>
                  <w:marTop w:val="0"/>
                  <w:marBottom w:val="0"/>
                  <w:divBdr>
                    <w:top w:val="none" w:sz="0" w:space="0" w:color="auto"/>
                    <w:left w:val="none" w:sz="0" w:space="0" w:color="auto"/>
                    <w:bottom w:val="none" w:sz="0" w:space="0" w:color="auto"/>
                    <w:right w:val="none" w:sz="0" w:space="0" w:color="auto"/>
                  </w:divBdr>
                  <w:divsChild>
                    <w:div w:id="104545482">
                      <w:marLeft w:val="0"/>
                      <w:marRight w:val="0"/>
                      <w:marTop w:val="0"/>
                      <w:marBottom w:val="0"/>
                      <w:divBdr>
                        <w:top w:val="none" w:sz="0" w:space="0" w:color="auto"/>
                        <w:left w:val="none" w:sz="0" w:space="0" w:color="auto"/>
                        <w:bottom w:val="none" w:sz="0" w:space="0" w:color="auto"/>
                        <w:right w:val="none" w:sz="0" w:space="0" w:color="auto"/>
                      </w:divBdr>
                    </w:div>
                    <w:div w:id="75570987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665286484">
          <w:marLeft w:val="0"/>
          <w:marRight w:val="0"/>
          <w:marTop w:val="0"/>
          <w:marBottom w:val="0"/>
          <w:divBdr>
            <w:top w:val="none" w:sz="0" w:space="0" w:color="auto"/>
            <w:left w:val="none" w:sz="0" w:space="0" w:color="auto"/>
            <w:bottom w:val="none" w:sz="0" w:space="0" w:color="auto"/>
            <w:right w:val="none" w:sz="0" w:space="0" w:color="auto"/>
          </w:divBdr>
          <w:divsChild>
            <w:div w:id="1814832058">
              <w:marLeft w:val="0"/>
              <w:marRight w:val="0"/>
              <w:marTop w:val="0"/>
              <w:marBottom w:val="75"/>
              <w:divBdr>
                <w:top w:val="none" w:sz="0" w:space="0" w:color="auto"/>
                <w:left w:val="none" w:sz="0" w:space="0" w:color="auto"/>
                <w:bottom w:val="none" w:sz="0" w:space="0" w:color="auto"/>
                <w:right w:val="none" w:sz="0" w:space="0" w:color="auto"/>
              </w:divBdr>
              <w:divsChild>
                <w:div w:id="1100947868">
                  <w:marLeft w:val="240"/>
                  <w:marRight w:val="0"/>
                  <w:marTop w:val="0"/>
                  <w:marBottom w:val="0"/>
                  <w:divBdr>
                    <w:top w:val="none" w:sz="0" w:space="0" w:color="auto"/>
                    <w:left w:val="none" w:sz="0" w:space="0" w:color="auto"/>
                    <w:bottom w:val="none" w:sz="0" w:space="0" w:color="auto"/>
                    <w:right w:val="none" w:sz="0" w:space="0" w:color="auto"/>
                  </w:divBdr>
                  <w:divsChild>
                    <w:div w:id="1720402466">
                      <w:marLeft w:val="0"/>
                      <w:marRight w:val="0"/>
                      <w:marTop w:val="0"/>
                      <w:marBottom w:val="0"/>
                      <w:divBdr>
                        <w:top w:val="none" w:sz="0" w:space="0" w:color="auto"/>
                        <w:left w:val="none" w:sz="0" w:space="0" w:color="auto"/>
                        <w:bottom w:val="none" w:sz="0" w:space="0" w:color="auto"/>
                        <w:right w:val="none" w:sz="0" w:space="0" w:color="auto"/>
                      </w:divBdr>
                    </w:div>
                    <w:div w:id="52182576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183125244">
          <w:marLeft w:val="0"/>
          <w:marRight w:val="0"/>
          <w:marTop w:val="0"/>
          <w:marBottom w:val="0"/>
          <w:divBdr>
            <w:top w:val="none" w:sz="0" w:space="0" w:color="auto"/>
            <w:left w:val="none" w:sz="0" w:space="0" w:color="auto"/>
            <w:bottom w:val="none" w:sz="0" w:space="0" w:color="auto"/>
            <w:right w:val="none" w:sz="0" w:space="0" w:color="auto"/>
          </w:divBdr>
          <w:divsChild>
            <w:div w:id="692002746">
              <w:marLeft w:val="0"/>
              <w:marRight w:val="0"/>
              <w:marTop w:val="0"/>
              <w:marBottom w:val="75"/>
              <w:divBdr>
                <w:top w:val="none" w:sz="0" w:space="0" w:color="auto"/>
                <w:left w:val="none" w:sz="0" w:space="0" w:color="auto"/>
                <w:bottom w:val="none" w:sz="0" w:space="0" w:color="auto"/>
                <w:right w:val="none" w:sz="0" w:space="0" w:color="auto"/>
              </w:divBdr>
              <w:divsChild>
                <w:div w:id="1418211072">
                  <w:marLeft w:val="240"/>
                  <w:marRight w:val="0"/>
                  <w:marTop w:val="0"/>
                  <w:marBottom w:val="0"/>
                  <w:divBdr>
                    <w:top w:val="none" w:sz="0" w:space="0" w:color="auto"/>
                    <w:left w:val="none" w:sz="0" w:space="0" w:color="auto"/>
                    <w:bottom w:val="none" w:sz="0" w:space="0" w:color="auto"/>
                    <w:right w:val="none" w:sz="0" w:space="0" w:color="auto"/>
                  </w:divBdr>
                  <w:divsChild>
                    <w:div w:id="1780106084">
                      <w:marLeft w:val="0"/>
                      <w:marRight w:val="0"/>
                      <w:marTop w:val="0"/>
                      <w:marBottom w:val="0"/>
                      <w:divBdr>
                        <w:top w:val="none" w:sz="0" w:space="0" w:color="auto"/>
                        <w:left w:val="none" w:sz="0" w:space="0" w:color="auto"/>
                        <w:bottom w:val="none" w:sz="0" w:space="0" w:color="auto"/>
                        <w:right w:val="none" w:sz="0" w:space="0" w:color="auto"/>
                      </w:divBdr>
                    </w:div>
                    <w:div w:id="188174404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227491262">
          <w:marLeft w:val="0"/>
          <w:marRight w:val="0"/>
          <w:marTop w:val="0"/>
          <w:marBottom w:val="0"/>
          <w:divBdr>
            <w:top w:val="none" w:sz="0" w:space="0" w:color="auto"/>
            <w:left w:val="none" w:sz="0" w:space="0" w:color="auto"/>
            <w:bottom w:val="none" w:sz="0" w:space="0" w:color="auto"/>
            <w:right w:val="none" w:sz="0" w:space="0" w:color="auto"/>
          </w:divBdr>
          <w:divsChild>
            <w:div w:id="1197306750">
              <w:marLeft w:val="0"/>
              <w:marRight w:val="0"/>
              <w:marTop w:val="0"/>
              <w:marBottom w:val="75"/>
              <w:divBdr>
                <w:top w:val="none" w:sz="0" w:space="0" w:color="auto"/>
                <w:left w:val="none" w:sz="0" w:space="0" w:color="auto"/>
                <w:bottom w:val="none" w:sz="0" w:space="0" w:color="auto"/>
                <w:right w:val="none" w:sz="0" w:space="0" w:color="auto"/>
              </w:divBdr>
              <w:divsChild>
                <w:div w:id="1577400312">
                  <w:marLeft w:val="240"/>
                  <w:marRight w:val="0"/>
                  <w:marTop w:val="0"/>
                  <w:marBottom w:val="0"/>
                  <w:divBdr>
                    <w:top w:val="none" w:sz="0" w:space="0" w:color="auto"/>
                    <w:left w:val="none" w:sz="0" w:space="0" w:color="auto"/>
                    <w:bottom w:val="none" w:sz="0" w:space="0" w:color="auto"/>
                    <w:right w:val="none" w:sz="0" w:space="0" w:color="auto"/>
                  </w:divBdr>
                  <w:divsChild>
                    <w:div w:id="1462570756">
                      <w:marLeft w:val="0"/>
                      <w:marRight w:val="0"/>
                      <w:marTop w:val="0"/>
                      <w:marBottom w:val="0"/>
                      <w:divBdr>
                        <w:top w:val="none" w:sz="0" w:space="0" w:color="auto"/>
                        <w:left w:val="none" w:sz="0" w:space="0" w:color="auto"/>
                        <w:bottom w:val="none" w:sz="0" w:space="0" w:color="auto"/>
                        <w:right w:val="none" w:sz="0" w:space="0" w:color="auto"/>
                      </w:divBdr>
                    </w:div>
                    <w:div w:id="57397532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513717018">
          <w:marLeft w:val="0"/>
          <w:marRight w:val="0"/>
          <w:marTop w:val="0"/>
          <w:marBottom w:val="0"/>
          <w:divBdr>
            <w:top w:val="none" w:sz="0" w:space="0" w:color="auto"/>
            <w:left w:val="none" w:sz="0" w:space="0" w:color="auto"/>
            <w:bottom w:val="none" w:sz="0" w:space="0" w:color="auto"/>
            <w:right w:val="none" w:sz="0" w:space="0" w:color="auto"/>
          </w:divBdr>
          <w:divsChild>
            <w:div w:id="1695419679">
              <w:marLeft w:val="0"/>
              <w:marRight w:val="0"/>
              <w:marTop w:val="0"/>
              <w:marBottom w:val="75"/>
              <w:divBdr>
                <w:top w:val="none" w:sz="0" w:space="0" w:color="auto"/>
                <w:left w:val="none" w:sz="0" w:space="0" w:color="auto"/>
                <w:bottom w:val="none" w:sz="0" w:space="0" w:color="auto"/>
                <w:right w:val="none" w:sz="0" w:space="0" w:color="auto"/>
              </w:divBdr>
              <w:divsChild>
                <w:div w:id="614604094">
                  <w:marLeft w:val="240"/>
                  <w:marRight w:val="0"/>
                  <w:marTop w:val="0"/>
                  <w:marBottom w:val="0"/>
                  <w:divBdr>
                    <w:top w:val="none" w:sz="0" w:space="0" w:color="auto"/>
                    <w:left w:val="none" w:sz="0" w:space="0" w:color="auto"/>
                    <w:bottom w:val="none" w:sz="0" w:space="0" w:color="auto"/>
                    <w:right w:val="none" w:sz="0" w:space="0" w:color="auto"/>
                  </w:divBdr>
                  <w:divsChild>
                    <w:div w:id="2120680148">
                      <w:marLeft w:val="0"/>
                      <w:marRight w:val="0"/>
                      <w:marTop w:val="0"/>
                      <w:marBottom w:val="0"/>
                      <w:divBdr>
                        <w:top w:val="none" w:sz="0" w:space="0" w:color="auto"/>
                        <w:left w:val="none" w:sz="0" w:space="0" w:color="auto"/>
                        <w:bottom w:val="none" w:sz="0" w:space="0" w:color="auto"/>
                        <w:right w:val="none" w:sz="0" w:space="0" w:color="auto"/>
                      </w:divBdr>
                    </w:div>
                    <w:div w:id="40318560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2022581795">
          <w:marLeft w:val="0"/>
          <w:marRight w:val="0"/>
          <w:marTop w:val="0"/>
          <w:marBottom w:val="0"/>
          <w:divBdr>
            <w:top w:val="none" w:sz="0" w:space="0" w:color="auto"/>
            <w:left w:val="none" w:sz="0" w:space="0" w:color="auto"/>
            <w:bottom w:val="none" w:sz="0" w:space="0" w:color="auto"/>
            <w:right w:val="none" w:sz="0" w:space="0" w:color="auto"/>
          </w:divBdr>
          <w:divsChild>
            <w:div w:id="1317108381">
              <w:marLeft w:val="0"/>
              <w:marRight w:val="0"/>
              <w:marTop w:val="0"/>
              <w:marBottom w:val="75"/>
              <w:divBdr>
                <w:top w:val="none" w:sz="0" w:space="0" w:color="auto"/>
                <w:left w:val="none" w:sz="0" w:space="0" w:color="auto"/>
                <w:bottom w:val="none" w:sz="0" w:space="0" w:color="auto"/>
                <w:right w:val="none" w:sz="0" w:space="0" w:color="auto"/>
              </w:divBdr>
              <w:divsChild>
                <w:div w:id="353850653">
                  <w:marLeft w:val="240"/>
                  <w:marRight w:val="0"/>
                  <w:marTop w:val="0"/>
                  <w:marBottom w:val="0"/>
                  <w:divBdr>
                    <w:top w:val="none" w:sz="0" w:space="0" w:color="auto"/>
                    <w:left w:val="none" w:sz="0" w:space="0" w:color="auto"/>
                    <w:bottom w:val="none" w:sz="0" w:space="0" w:color="auto"/>
                    <w:right w:val="none" w:sz="0" w:space="0" w:color="auto"/>
                  </w:divBdr>
                  <w:divsChild>
                    <w:div w:id="1772774303">
                      <w:marLeft w:val="0"/>
                      <w:marRight w:val="0"/>
                      <w:marTop w:val="0"/>
                      <w:marBottom w:val="0"/>
                      <w:divBdr>
                        <w:top w:val="none" w:sz="0" w:space="0" w:color="auto"/>
                        <w:left w:val="none" w:sz="0" w:space="0" w:color="auto"/>
                        <w:bottom w:val="none" w:sz="0" w:space="0" w:color="auto"/>
                        <w:right w:val="none" w:sz="0" w:space="0" w:color="auto"/>
                      </w:divBdr>
                    </w:div>
                    <w:div w:id="179779951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918512723">
          <w:marLeft w:val="0"/>
          <w:marRight w:val="0"/>
          <w:marTop w:val="0"/>
          <w:marBottom w:val="0"/>
          <w:divBdr>
            <w:top w:val="none" w:sz="0" w:space="0" w:color="auto"/>
            <w:left w:val="none" w:sz="0" w:space="0" w:color="auto"/>
            <w:bottom w:val="none" w:sz="0" w:space="0" w:color="auto"/>
            <w:right w:val="none" w:sz="0" w:space="0" w:color="auto"/>
          </w:divBdr>
          <w:divsChild>
            <w:div w:id="1679381423">
              <w:marLeft w:val="0"/>
              <w:marRight w:val="0"/>
              <w:marTop w:val="0"/>
              <w:marBottom w:val="75"/>
              <w:divBdr>
                <w:top w:val="single" w:sz="6" w:space="0" w:color="auto"/>
                <w:left w:val="single" w:sz="6" w:space="0" w:color="auto"/>
                <w:bottom w:val="single" w:sz="6" w:space="0" w:color="auto"/>
                <w:right w:val="dashed" w:sz="6" w:space="0" w:color="auto"/>
              </w:divBdr>
              <w:divsChild>
                <w:div w:id="1120421508">
                  <w:marLeft w:val="240"/>
                  <w:marRight w:val="0"/>
                  <w:marTop w:val="0"/>
                  <w:marBottom w:val="0"/>
                  <w:divBdr>
                    <w:top w:val="none" w:sz="0" w:space="0" w:color="auto"/>
                    <w:left w:val="none" w:sz="0" w:space="0" w:color="auto"/>
                    <w:bottom w:val="none" w:sz="0" w:space="0" w:color="auto"/>
                    <w:right w:val="none" w:sz="0" w:space="0" w:color="auto"/>
                  </w:divBdr>
                  <w:divsChild>
                    <w:div w:id="260069920">
                      <w:marLeft w:val="0"/>
                      <w:marRight w:val="0"/>
                      <w:marTop w:val="0"/>
                      <w:marBottom w:val="0"/>
                      <w:divBdr>
                        <w:top w:val="none" w:sz="0" w:space="0" w:color="auto"/>
                        <w:left w:val="none" w:sz="0" w:space="0" w:color="auto"/>
                        <w:bottom w:val="none" w:sz="0" w:space="0" w:color="auto"/>
                        <w:right w:val="none" w:sz="0" w:space="0" w:color="auto"/>
                      </w:divBdr>
                    </w:div>
                    <w:div w:id="68113228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1171</Words>
  <Characters>6680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radostinagarkova@mail.co.uk</dc:creator>
  <cp:keywords/>
  <dc:description/>
  <cp:lastModifiedBy>Petya Encheva Petrova (2111477)</cp:lastModifiedBy>
  <cp:revision>2</cp:revision>
  <dcterms:created xsi:type="dcterms:W3CDTF">2023-04-27T17:26:00Z</dcterms:created>
  <dcterms:modified xsi:type="dcterms:W3CDTF">2023-04-27T17:26:00Z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6a814689-abfb-4e61-92c3-830cba817654</vt:lpwstr>
  </property>
</Properties>
</file>