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EFA909" w14:textId="12EDE72D" w:rsidR="00D12E8C" w:rsidRPr="00D12E8C" w:rsidRDefault="00D12E8C" w:rsidP="00D12E8C">
      <w:pPr>
        <w:spacing w:line="360" w:lineRule="auto"/>
        <w:rPr>
          <w:rFonts w:ascii="Arial" w:hAnsi="Arial" w:cs="Arial"/>
          <w:b/>
          <w:bCs/>
        </w:rPr>
      </w:pPr>
      <w:r w:rsidRPr="00D12E8C">
        <w:rPr>
          <w:rFonts w:ascii="Arial" w:hAnsi="Arial" w:cs="Arial"/>
        </w:rPr>
        <w:t>Supervision, Leadership and Management for Youth Workers</w:t>
      </w:r>
      <w:r w:rsidRPr="00D12E8C">
        <w:rPr>
          <w:rFonts w:ascii="Arial" w:hAnsi="Arial" w:cs="Arial"/>
        </w:rPr>
        <w:br/>
      </w:r>
      <w:r w:rsidRPr="00D12E8C">
        <w:rPr>
          <w:rFonts w:ascii="Arial" w:hAnsi="Arial" w:cs="Arial"/>
        </w:rPr>
        <w:br/>
        <w:t>Word Count: 40</w:t>
      </w:r>
      <w:r w:rsidR="004446B9">
        <w:rPr>
          <w:rFonts w:ascii="Arial" w:hAnsi="Arial" w:cs="Arial"/>
        </w:rPr>
        <w:t>90</w:t>
      </w:r>
      <w:r w:rsidRPr="00D12E8C">
        <w:rPr>
          <w:rFonts w:ascii="Arial" w:hAnsi="Arial" w:cs="Arial"/>
        </w:rPr>
        <w:br/>
      </w:r>
      <w:r w:rsidR="000F1853">
        <w:rPr>
          <w:rFonts w:ascii="Arial" w:hAnsi="Arial" w:cs="Arial"/>
        </w:rPr>
        <w:t>Table of contents: Page 1</w:t>
      </w:r>
      <w:r w:rsidRPr="00D12E8C">
        <w:rPr>
          <w:rFonts w:ascii="Arial" w:hAnsi="Arial" w:cs="Arial"/>
        </w:rPr>
        <w:br/>
      </w:r>
      <w:r w:rsidRPr="00D12E8C">
        <w:rPr>
          <w:rFonts w:ascii="Arial" w:hAnsi="Arial" w:cs="Arial"/>
          <w:color w:val="000000" w:themeColor="text1"/>
        </w:rPr>
        <w:t>Supervision Practice Record</w:t>
      </w:r>
      <w:r w:rsidRPr="00D12E8C">
        <w:rPr>
          <w:rFonts w:ascii="Arial" w:hAnsi="Arial" w:cs="Arial"/>
          <w:b/>
          <w:bCs/>
          <w:color w:val="000000" w:themeColor="text1"/>
        </w:rPr>
        <w:t xml:space="preserve">: </w:t>
      </w:r>
      <w:r w:rsidRPr="00D12E8C">
        <w:rPr>
          <w:rFonts w:ascii="Arial" w:hAnsi="Arial" w:cs="Arial"/>
        </w:rPr>
        <w:t xml:space="preserve">Page </w:t>
      </w:r>
      <w:r>
        <w:rPr>
          <w:rFonts w:ascii="Arial" w:hAnsi="Arial" w:cs="Arial"/>
        </w:rPr>
        <w:t>2 - 8</w:t>
      </w:r>
      <w:r w:rsidRPr="00D12E8C">
        <w:rPr>
          <w:rFonts w:ascii="Arial" w:hAnsi="Arial" w:cs="Arial"/>
        </w:rPr>
        <w:br/>
      </w:r>
      <w:r w:rsidRPr="00D12E8C">
        <w:rPr>
          <w:rFonts w:ascii="Arial" w:hAnsi="Arial" w:cs="Arial"/>
          <w:color w:val="000000" w:themeColor="text1"/>
        </w:rPr>
        <w:t>Critical Reflection on the Role of Supervision</w:t>
      </w:r>
      <w:r w:rsidRPr="00D12E8C">
        <w:rPr>
          <w:rFonts w:ascii="Arial" w:hAnsi="Arial" w:cs="Arial"/>
          <w:color w:val="000000" w:themeColor="text1"/>
        </w:rPr>
        <w:t>:</w:t>
      </w:r>
      <w:r w:rsidRPr="00D12E8C">
        <w:rPr>
          <w:rFonts w:ascii="Arial" w:hAnsi="Arial" w:cs="Arial"/>
          <w:b/>
          <w:bCs/>
          <w:color w:val="000000" w:themeColor="text1"/>
        </w:rPr>
        <w:t xml:space="preserve"> </w:t>
      </w:r>
      <w:r w:rsidRPr="00D12E8C">
        <w:rPr>
          <w:rFonts w:ascii="Arial" w:hAnsi="Arial" w:cs="Arial"/>
        </w:rPr>
        <w:t xml:space="preserve">Page </w:t>
      </w:r>
      <w:r>
        <w:rPr>
          <w:rFonts w:ascii="Arial" w:hAnsi="Arial" w:cs="Arial"/>
        </w:rPr>
        <w:t>9 - 12</w:t>
      </w:r>
      <w:r w:rsidRPr="00D12E8C">
        <w:rPr>
          <w:rFonts w:ascii="Arial" w:hAnsi="Arial" w:cs="Arial"/>
        </w:rPr>
        <w:br/>
      </w:r>
      <w:r w:rsidRPr="00D12E8C">
        <w:rPr>
          <w:rFonts w:ascii="Arial" w:hAnsi="Arial" w:cs="Arial"/>
          <w:color w:val="000000" w:themeColor="text1"/>
        </w:rPr>
        <w:t>Leadership and Management Theory Review</w:t>
      </w:r>
      <w:r w:rsidRPr="00D12E8C">
        <w:rPr>
          <w:rFonts w:ascii="Arial" w:hAnsi="Arial" w:cs="Arial"/>
          <w:color w:val="000000" w:themeColor="text1"/>
        </w:rPr>
        <w:t xml:space="preserve">: Page </w:t>
      </w:r>
      <w:r w:rsidR="000F1853">
        <w:rPr>
          <w:rFonts w:ascii="Arial" w:hAnsi="Arial" w:cs="Arial"/>
          <w:color w:val="000000" w:themeColor="text1"/>
        </w:rPr>
        <w:t>13 – 16</w:t>
      </w:r>
      <w:r w:rsidR="000F1853">
        <w:rPr>
          <w:rFonts w:ascii="Arial" w:hAnsi="Arial" w:cs="Arial"/>
          <w:color w:val="000000" w:themeColor="text1"/>
        </w:rPr>
        <w:br/>
        <w:t>Reference List: Page 1</w:t>
      </w:r>
      <w:r w:rsidR="004446B9">
        <w:rPr>
          <w:rFonts w:ascii="Arial" w:hAnsi="Arial" w:cs="Arial"/>
          <w:color w:val="000000" w:themeColor="text1"/>
        </w:rPr>
        <w:t>7</w:t>
      </w:r>
      <w:r w:rsidR="000F1853">
        <w:rPr>
          <w:rFonts w:ascii="Arial" w:hAnsi="Arial" w:cs="Arial"/>
          <w:color w:val="000000" w:themeColor="text1"/>
        </w:rPr>
        <w:t xml:space="preserve"> - 21</w:t>
      </w:r>
      <w:r w:rsidRPr="00D12E8C">
        <w:rPr>
          <w:rFonts w:ascii="Arial" w:hAnsi="Arial" w:cs="Arial"/>
        </w:rPr>
        <w:br/>
        <w:t xml:space="preserve">Appendix: Page </w:t>
      </w:r>
      <w:r w:rsidR="000F1853">
        <w:rPr>
          <w:rFonts w:ascii="Arial" w:hAnsi="Arial" w:cs="Arial"/>
        </w:rPr>
        <w:t>22</w:t>
      </w:r>
      <w:r w:rsidRPr="00D12E8C">
        <w:rPr>
          <w:rFonts w:ascii="Arial" w:hAnsi="Arial" w:cs="Arial"/>
        </w:rPr>
        <w:br/>
      </w:r>
      <w:r w:rsidRPr="00D12E8C">
        <w:rPr>
          <w:rFonts w:ascii="Arial" w:hAnsi="Arial" w:cs="Arial"/>
        </w:rPr>
        <w:br/>
      </w:r>
      <w:r w:rsidRPr="00D12E8C">
        <w:rPr>
          <w:rFonts w:ascii="Arial" w:hAnsi="Arial" w:cs="Arial"/>
        </w:rPr>
        <w:br/>
      </w:r>
      <w:r w:rsidRPr="00D12E8C">
        <w:rPr>
          <w:rFonts w:ascii="Arial" w:hAnsi="Arial" w:cs="Arial"/>
        </w:rPr>
        <w:br/>
      </w:r>
      <w:r w:rsidRPr="00D12E8C">
        <w:rPr>
          <w:rFonts w:ascii="Arial" w:hAnsi="Arial" w:cs="Arial"/>
        </w:rPr>
        <w:br/>
      </w:r>
      <w:r w:rsidRPr="00D12E8C">
        <w:rPr>
          <w:rFonts w:ascii="Arial" w:hAnsi="Arial" w:cs="Arial"/>
        </w:rPr>
        <w:br/>
      </w:r>
      <w:r w:rsidRPr="00D12E8C">
        <w:rPr>
          <w:rFonts w:ascii="Arial" w:hAnsi="Arial" w:cs="Arial"/>
        </w:rPr>
        <w:br/>
      </w:r>
      <w:r w:rsidRPr="00D12E8C">
        <w:rPr>
          <w:rFonts w:ascii="Arial" w:hAnsi="Arial" w:cs="Arial"/>
        </w:rPr>
        <w:br/>
      </w:r>
      <w:r w:rsidRPr="00D12E8C">
        <w:rPr>
          <w:rFonts w:ascii="Arial" w:hAnsi="Arial" w:cs="Arial"/>
        </w:rPr>
        <w:br/>
      </w:r>
      <w:r w:rsidRPr="00D12E8C">
        <w:rPr>
          <w:rFonts w:ascii="Arial" w:hAnsi="Arial" w:cs="Arial"/>
        </w:rPr>
        <w:br/>
      </w:r>
      <w:r w:rsidRPr="00D12E8C">
        <w:rPr>
          <w:rFonts w:ascii="Arial" w:hAnsi="Arial" w:cs="Arial"/>
        </w:rPr>
        <w:br/>
      </w:r>
      <w:r w:rsidRPr="00D12E8C">
        <w:rPr>
          <w:rFonts w:ascii="Arial" w:hAnsi="Arial" w:cs="Arial"/>
        </w:rPr>
        <w:br/>
      </w:r>
      <w:r w:rsidRPr="00D12E8C">
        <w:rPr>
          <w:rFonts w:ascii="Arial" w:hAnsi="Arial" w:cs="Arial"/>
        </w:rPr>
        <w:br/>
      </w:r>
      <w:r w:rsidRPr="00D12E8C">
        <w:rPr>
          <w:rFonts w:ascii="Arial" w:hAnsi="Arial" w:cs="Arial"/>
        </w:rPr>
        <w:br/>
      </w:r>
      <w:r w:rsidRPr="00D12E8C">
        <w:rPr>
          <w:rFonts w:ascii="Arial" w:hAnsi="Arial" w:cs="Arial"/>
        </w:rPr>
        <w:br/>
      </w:r>
      <w:r w:rsidRPr="00D12E8C">
        <w:rPr>
          <w:rFonts w:ascii="Arial" w:hAnsi="Arial" w:cs="Arial"/>
        </w:rPr>
        <w:br/>
      </w:r>
      <w:r w:rsidRPr="00D12E8C">
        <w:rPr>
          <w:rFonts w:ascii="Arial" w:hAnsi="Arial" w:cs="Arial"/>
        </w:rPr>
        <w:br/>
      </w:r>
      <w:r w:rsidRPr="00D12E8C">
        <w:rPr>
          <w:rFonts w:ascii="Arial" w:hAnsi="Arial" w:cs="Arial"/>
        </w:rPr>
        <w:br/>
      </w:r>
      <w:r w:rsidRPr="00D12E8C">
        <w:rPr>
          <w:rFonts w:ascii="Arial" w:hAnsi="Arial" w:cs="Arial"/>
        </w:rPr>
        <w:br/>
      </w:r>
      <w:r w:rsidRPr="00D12E8C">
        <w:rPr>
          <w:rFonts w:ascii="Arial" w:hAnsi="Arial" w:cs="Arial"/>
        </w:rPr>
        <w:br/>
      </w:r>
      <w:r w:rsidRPr="00D12E8C">
        <w:rPr>
          <w:rFonts w:ascii="Arial" w:hAnsi="Arial" w:cs="Arial"/>
        </w:rPr>
        <w:br/>
      </w:r>
      <w:r w:rsidRPr="00D12E8C">
        <w:rPr>
          <w:rFonts w:ascii="Arial" w:hAnsi="Arial" w:cs="Arial"/>
        </w:rPr>
        <w:br/>
      </w:r>
      <w:r w:rsidRPr="00D12E8C">
        <w:rPr>
          <w:rFonts w:ascii="Arial" w:hAnsi="Arial" w:cs="Arial"/>
        </w:rPr>
        <w:br/>
      </w:r>
      <w:r w:rsidRPr="00D12E8C">
        <w:rPr>
          <w:rFonts w:ascii="Arial" w:hAnsi="Arial" w:cs="Arial"/>
        </w:rPr>
        <w:br/>
      </w:r>
      <w:r w:rsidRPr="00D12E8C">
        <w:rPr>
          <w:rFonts w:ascii="Arial" w:hAnsi="Arial" w:cs="Arial"/>
        </w:rPr>
        <w:br/>
      </w:r>
      <w:r w:rsidRPr="00D12E8C">
        <w:rPr>
          <w:rFonts w:ascii="Arial" w:hAnsi="Arial" w:cs="Arial"/>
        </w:rPr>
        <w:br/>
      </w:r>
      <w:r>
        <w:rPr>
          <w:rFonts w:ascii="Arial" w:hAnsi="Arial" w:cs="Arial"/>
        </w:rPr>
        <w:lastRenderedPageBreak/>
        <w:br/>
      </w:r>
      <w:r w:rsidRPr="00D12E8C">
        <w:rPr>
          <w:rFonts w:ascii="Arial" w:hAnsi="Arial" w:cs="Arial"/>
          <w:color w:val="000000" w:themeColor="text1"/>
        </w:rPr>
        <w:t>Supervision Practice Record</w:t>
      </w:r>
      <w:r w:rsidRPr="00D12E8C">
        <w:rPr>
          <w:rFonts w:ascii="Arial" w:hAnsi="Arial" w:cs="Arial"/>
        </w:rPr>
        <w:t xml:space="preserve"> </w:t>
      </w:r>
      <w:r w:rsidRPr="00D12E8C">
        <w:rPr>
          <w:rFonts w:ascii="Arial" w:hAnsi="Arial" w:cs="Arial"/>
        </w:rPr>
        <w:br/>
        <w:t>Introduction:</w:t>
      </w:r>
      <w:r w:rsidRPr="00D12E8C">
        <w:rPr>
          <w:rFonts w:ascii="Arial" w:hAnsi="Arial" w:cs="Arial"/>
        </w:rPr>
        <w:br/>
        <w:t>It functions as a structured professional process enabling practitioners to critically examine their work, enhance their skills, and maintain accountability to organisational values and young people’s wellbeing (Davys and Beddoe, 2010). Within youth work—where relational practice, informal education, and safeguarding responsibilities intersect—supervision offers vital space for practitioners to navigate complexities, manage emotional labour, and reinforce professional boundaries (Ingram, 2013).</w:t>
      </w:r>
    </w:p>
    <w:p w14:paraId="4543D84C" w14:textId="59FC0A2B" w:rsidR="00D12E8C" w:rsidRPr="00D12E8C" w:rsidRDefault="00D12E8C" w:rsidP="00D12E8C">
      <w:pPr>
        <w:spacing w:line="360" w:lineRule="auto"/>
        <w:rPr>
          <w:rFonts w:ascii="Arial" w:hAnsi="Arial" w:cs="Arial"/>
        </w:rPr>
      </w:pPr>
      <w:r w:rsidRPr="00D12E8C">
        <w:rPr>
          <w:rFonts w:ascii="Arial" w:hAnsi="Arial" w:cs="Arial"/>
        </w:rPr>
        <w:t xml:space="preserve">This Supervision Practice Record provides a reflective and analytical account of my engagement in three supervision sessions with a supervisee. It critically examines my role as supervisor, the supervisory skills I applied, and the challenges that emerged around contracting, boundaries, safeguarding, and emotional responses to practice dilemmas. Drawing on established supervision frameworks—including </w:t>
      </w:r>
      <w:proofErr w:type="spellStart"/>
      <w:r w:rsidRPr="00D12E8C">
        <w:rPr>
          <w:rFonts w:ascii="Arial" w:hAnsi="Arial" w:cs="Arial"/>
        </w:rPr>
        <w:t>Kadushin’s</w:t>
      </w:r>
      <w:proofErr w:type="spellEnd"/>
      <w:r w:rsidRPr="00D12E8C">
        <w:rPr>
          <w:rFonts w:ascii="Arial" w:hAnsi="Arial" w:cs="Arial"/>
        </w:rPr>
        <w:t xml:space="preserve"> (1992) administrative–educational–supportive model, Proctor’s (2001) formative–normative–restorative approach, and Gibbs’ (1988) reflective cycle—this account demonstrates how supervision was used as a developmental, managerial and supportive process. In line with youth work literature emphasising relationship-based practice (Jeffs and Smith, 2010), this reflection highlights how supervision supports practitioners to work relationally while maintaining clarity, professionalism, and safety.</w:t>
      </w:r>
      <w:r w:rsidRPr="00D12E8C">
        <w:rPr>
          <w:rFonts w:ascii="Arial" w:hAnsi="Arial" w:cs="Arial"/>
        </w:rPr>
        <w:br/>
      </w:r>
      <w:r>
        <w:rPr>
          <w:rFonts w:ascii="Arial" w:hAnsi="Arial" w:cs="Arial"/>
        </w:rPr>
        <w:br/>
      </w:r>
      <w:r w:rsidRPr="00D12E8C">
        <w:rPr>
          <w:rFonts w:ascii="Arial" w:hAnsi="Arial" w:cs="Arial"/>
        </w:rPr>
        <w:t>Session One: Introduction, Boundaries and Contracting:</w:t>
      </w:r>
      <w:r w:rsidRPr="00D12E8C">
        <w:rPr>
          <w:rFonts w:ascii="Arial" w:hAnsi="Arial" w:cs="Arial"/>
          <w:b/>
          <w:bCs/>
        </w:rPr>
        <w:br/>
      </w:r>
      <w:r w:rsidRPr="00D12E8C">
        <w:rPr>
          <w:rFonts w:ascii="Arial" w:hAnsi="Arial" w:cs="Arial"/>
        </w:rPr>
        <w:t xml:space="preserve">The first session was foundational, focusing on establishing the supervisory framework and beginning to build a professional relationship. Effective supervision requires clarity from the outset, and many authors emphasise that contracting is essential for setting expectations, roles and boundaries (Hawkins &amp; Shohet, 2012; Davys &amp; Beddoe, 2010). I introduced the purpose of supervision, drawing explicitly on </w:t>
      </w:r>
      <w:proofErr w:type="spellStart"/>
      <w:r w:rsidRPr="00D12E8C">
        <w:rPr>
          <w:rFonts w:ascii="Arial" w:hAnsi="Arial" w:cs="Arial"/>
        </w:rPr>
        <w:t>Kadushin’s</w:t>
      </w:r>
      <w:proofErr w:type="spellEnd"/>
      <w:r w:rsidRPr="00D12E8C">
        <w:rPr>
          <w:rFonts w:ascii="Arial" w:hAnsi="Arial" w:cs="Arial"/>
        </w:rPr>
        <w:t xml:space="preserve"> (1992) model which identifies three core functions: administrative (ensuring policy compliance), educational (developing skills and competence), and supportive (attending to emotional wellbeing). Naming these functions helped the supervisee understand that supervision would balance supportive reflection with </w:t>
      </w:r>
      <w:r w:rsidRPr="00D12E8C">
        <w:rPr>
          <w:rFonts w:ascii="Arial" w:hAnsi="Arial" w:cs="Arial"/>
        </w:rPr>
        <w:lastRenderedPageBreak/>
        <w:t>accountability—an important message in youth work settings where relational warmth may obscure professional responsibilities (Smith, 2002).</w:t>
      </w:r>
    </w:p>
    <w:p w14:paraId="56CDA6E9" w14:textId="77777777" w:rsidR="00D12E8C" w:rsidRPr="00D12E8C" w:rsidRDefault="00D12E8C" w:rsidP="00D12E8C">
      <w:pPr>
        <w:spacing w:line="360" w:lineRule="auto"/>
        <w:rPr>
          <w:rFonts w:ascii="Arial" w:hAnsi="Arial" w:cs="Arial"/>
          <w:b/>
          <w:bCs/>
        </w:rPr>
      </w:pPr>
      <w:r w:rsidRPr="00D12E8C">
        <w:rPr>
          <w:rFonts w:ascii="Arial" w:hAnsi="Arial" w:cs="Arial"/>
        </w:rPr>
        <w:t>Contracting and Building the Relationship:</w:t>
      </w:r>
      <w:r w:rsidRPr="00D12E8C">
        <w:rPr>
          <w:rFonts w:ascii="Arial" w:hAnsi="Arial" w:cs="Arial"/>
          <w:b/>
          <w:bCs/>
        </w:rPr>
        <w:br/>
      </w:r>
      <w:r w:rsidRPr="00D12E8C">
        <w:rPr>
          <w:rFonts w:ascii="Arial" w:hAnsi="Arial" w:cs="Arial"/>
        </w:rPr>
        <w:t>We collaboratively developed a supervision contract outlining key elements such as confidentiality parameters, responsibilities, frequency of sessions, and the recording process. Collaborative contracting aligns with strengths-based and participatory approaches in youth work (Rodd &amp; Stewart, 2009) and ensures the supervisee has ownership of the process (Hawkins &amp; Shohet, 2012). To facilitate this, I used active listening, paraphrasing and open questions to encourage the supervisee to articulate her needs, preferences, and previous experiences of supervision. This allowed me to tailor the supervisory approach to her learning style, which she described as reflective and conversation-based—consistent with experiential learning models often used in youth work (Kolb, 1984).</w:t>
      </w:r>
    </w:p>
    <w:p w14:paraId="2A89278A" w14:textId="77777777" w:rsidR="00D12E8C" w:rsidRPr="00D12E8C" w:rsidRDefault="00D12E8C" w:rsidP="00D12E8C">
      <w:pPr>
        <w:spacing w:line="360" w:lineRule="auto"/>
        <w:rPr>
          <w:rFonts w:ascii="Arial" w:hAnsi="Arial" w:cs="Arial"/>
        </w:rPr>
      </w:pPr>
      <w:r w:rsidRPr="00D12E8C">
        <w:rPr>
          <w:rFonts w:ascii="Arial" w:hAnsi="Arial" w:cs="Arial"/>
        </w:rPr>
        <w:t>Setting boundaries early was a central task. Boundaries are necessary in supervision to safeguard both supervisor and supervisee and to ensure clarity of purpose (Carroll, 2018). I explained the difference between supportive supervision and emotional counselling, emphasising that supervision provides space for emotional processing but does not replace therapeutic support where needed. This distinction echoes the warnings in literature about role confusion and the risk of supervisors becoming “counsellors” (Inskipp &amp; Proctor, 1993).</w:t>
      </w:r>
    </w:p>
    <w:p w14:paraId="6ABEAC60" w14:textId="77777777" w:rsidR="00D12E8C" w:rsidRPr="00D12E8C" w:rsidRDefault="00D12E8C" w:rsidP="00D12E8C">
      <w:pPr>
        <w:spacing w:line="360" w:lineRule="auto"/>
        <w:rPr>
          <w:rFonts w:ascii="Arial" w:hAnsi="Arial" w:cs="Arial"/>
          <w:b/>
          <w:bCs/>
        </w:rPr>
      </w:pPr>
      <w:r w:rsidRPr="00D12E8C">
        <w:rPr>
          <w:rFonts w:ascii="Arial" w:hAnsi="Arial" w:cs="Arial"/>
          <w:b/>
          <w:bCs/>
        </w:rPr>
        <w:br/>
      </w:r>
      <w:r w:rsidRPr="00D12E8C">
        <w:rPr>
          <w:rFonts w:ascii="Arial" w:hAnsi="Arial" w:cs="Arial"/>
        </w:rPr>
        <w:t>Session One:</w:t>
      </w:r>
      <w:r w:rsidRPr="00D12E8C">
        <w:rPr>
          <w:rFonts w:ascii="Arial" w:hAnsi="Arial" w:cs="Arial"/>
          <w:b/>
          <w:bCs/>
        </w:rPr>
        <w:br/>
      </w:r>
      <w:r w:rsidRPr="00D12E8C">
        <w:rPr>
          <w:rFonts w:ascii="Arial" w:hAnsi="Arial" w:cs="Arial"/>
        </w:rPr>
        <w:t>A challenge in this session involved ensuring that the supervisee fully grasped the difference between emotional support and therapeutic intervention. She disclosed previous negative experiences where supervision was used mainly for performance management, leaving her unsure about the supportive element. I had to navigate this sensitively, validating her previous experience while clearly outlining the purpose of this new supervisory relationship. Reflecting on this afterwards, I considered whether I could have explored her anxieties around performance evaluation, as fear around managerial authority is a common theme in youth work supervision (Evetts, 2009).</w:t>
      </w:r>
      <w:r w:rsidRPr="00D12E8C">
        <w:rPr>
          <w:rFonts w:ascii="Arial" w:hAnsi="Arial" w:cs="Arial"/>
        </w:rPr>
        <w:br/>
      </w:r>
      <w:r w:rsidRPr="00D12E8C">
        <w:rPr>
          <w:rFonts w:ascii="Arial" w:hAnsi="Arial" w:cs="Arial"/>
        </w:rPr>
        <w:br/>
        <w:t>Session Two: Navigating Professional Boundaries with a Young Person</w:t>
      </w:r>
      <w:r w:rsidRPr="00D12E8C">
        <w:rPr>
          <w:rFonts w:ascii="Arial" w:hAnsi="Arial" w:cs="Arial"/>
          <w:b/>
          <w:bCs/>
        </w:rPr>
        <w:br/>
      </w:r>
      <w:r w:rsidRPr="00D12E8C">
        <w:rPr>
          <w:rFonts w:ascii="Arial" w:hAnsi="Arial" w:cs="Arial"/>
        </w:rPr>
        <w:lastRenderedPageBreak/>
        <w:t>The second session focused on a significant issue: the supervisee’s concern that a young person she supported had begun engaging with her as a friend rather than a professional. The young person had disclosed personal matters including substance use while with family members. Such disclosures create tension between relational engagement and safeguarding responsibilities, a dilemma well documented in youth work research (Ord, 2016; de St Croix, 2018).</w:t>
      </w:r>
    </w:p>
    <w:p w14:paraId="2FE7D783" w14:textId="77777777" w:rsidR="00D12E8C" w:rsidRPr="00D12E8C" w:rsidRDefault="00D12E8C" w:rsidP="00D12E8C">
      <w:pPr>
        <w:spacing w:line="360" w:lineRule="auto"/>
        <w:rPr>
          <w:rFonts w:ascii="Arial" w:hAnsi="Arial" w:cs="Arial"/>
        </w:rPr>
      </w:pPr>
      <w:r w:rsidRPr="00D12E8C">
        <w:rPr>
          <w:rFonts w:ascii="Arial" w:hAnsi="Arial" w:cs="Arial"/>
        </w:rPr>
        <w:t>Applying Supervisory Models</w:t>
      </w:r>
    </w:p>
    <w:p w14:paraId="6C4380FF" w14:textId="77777777" w:rsidR="00D12E8C" w:rsidRPr="00D12E8C" w:rsidRDefault="00D12E8C" w:rsidP="00D12E8C">
      <w:pPr>
        <w:spacing w:line="360" w:lineRule="auto"/>
        <w:rPr>
          <w:rFonts w:ascii="Arial" w:hAnsi="Arial" w:cs="Arial"/>
        </w:rPr>
      </w:pPr>
      <w:r w:rsidRPr="00D12E8C">
        <w:rPr>
          <w:rFonts w:ascii="Arial" w:hAnsi="Arial" w:cs="Arial"/>
        </w:rPr>
        <w:t>In supporting the supervisee, I drew on Proctor’s (2001) three-function model:</w:t>
      </w:r>
    </w:p>
    <w:p w14:paraId="74B8B09E" w14:textId="77777777" w:rsidR="00D12E8C" w:rsidRPr="00D12E8C" w:rsidRDefault="00D12E8C" w:rsidP="00D12E8C">
      <w:pPr>
        <w:numPr>
          <w:ilvl w:val="0"/>
          <w:numId w:val="1"/>
        </w:numPr>
        <w:spacing w:line="360" w:lineRule="auto"/>
        <w:rPr>
          <w:rFonts w:ascii="Arial" w:hAnsi="Arial" w:cs="Arial"/>
        </w:rPr>
      </w:pPr>
      <w:r w:rsidRPr="00D12E8C">
        <w:rPr>
          <w:rFonts w:ascii="Arial" w:hAnsi="Arial" w:cs="Arial"/>
        </w:rPr>
        <w:t>Normative (ensuring safe and ethical practice),</w:t>
      </w:r>
    </w:p>
    <w:p w14:paraId="6C5C9282" w14:textId="77777777" w:rsidR="00D12E8C" w:rsidRPr="00D12E8C" w:rsidRDefault="00D12E8C" w:rsidP="00D12E8C">
      <w:pPr>
        <w:numPr>
          <w:ilvl w:val="0"/>
          <w:numId w:val="1"/>
        </w:numPr>
        <w:spacing w:line="360" w:lineRule="auto"/>
        <w:rPr>
          <w:rFonts w:ascii="Arial" w:hAnsi="Arial" w:cs="Arial"/>
        </w:rPr>
      </w:pPr>
      <w:r w:rsidRPr="00D12E8C">
        <w:rPr>
          <w:rFonts w:ascii="Arial" w:hAnsi="Arial" w:cs="Arial"/>
        </w:rPr>
        <w:t>Formative (developing knowledge and skills),</w:t>
      </w:r>
    </w:p>
    <w:p w14:paraId="366D81D5" w14:textId="77777777" w:rsidR="00D12E8C" w:rsidRPr="00D12E8C" w:rsidRDefault="00D12E8C" w:rsidP="00D12E8C">
      <w:pPr>
        <w:numPr>
          <w:ilvl w:val="0"/>
          <w:numId w:val="1"/>
        </w:numPr>
        <w:spacing w:line="360" w:lineRule="auto"/>
        <w:rPr>
          <w:rFonts w:ascii="Arial" w:hAnsi="Arial" w:cs="Arial"/>
        </w:rPr>
      </w:pPr>
      <w:r w:rsidRPr="00D12E8C">
        <w:rPr>
          <w:rFonts w:ascii="Arial" w:hAnsi="Arial" w:cs="Arial"/>
        </w:rPr>
        <w:t>Restorative (providing emotional support).</w:t>
      </w:r>
    </w:p>
    <w:p w14:paraId="221AA4EB" w14:textId="77777777" w:rsidR="00D12E8C" w:rsidRPr="00D12E8C" w:rsidRDefault="00D12E8C" w:rsidP="00D12E8C">
      <w:pPr>
        <w:spacing w:line="360" w:lineRule="auto"/>
        <w:rPr>
          <w:rFonts w:ascii="Arial" w:hAnsi="Arial" w:cs="Arial"/>
        </w:rPr>
      </w:pPr>
      <w:r w:rsidRPr="00D12E8C">
        <w:rPr>
          <w:rFonts w:ascii="Arial" w:hAnsi="Arial" w:cs="Arial"/>
        </w:rPr>
        <w:t>Balancing these functions was crucial. I had to acknowledge the emotional impact of the disclosure—the supervisee felt uncomfortable and guilty—while also guiding her towards safe, policy-aligned action.</w:t>
      </w:r>
    </w:p>
    <w:p w14:paraId="73358B5B" w14:textId="77777777" w:rsidR="00D12E8C" w:rsidRPr="00D12E8C" w:rsidRDefault="00D12E8C" w:rsidP="00D12E8C">
      <w:pPr>
        <w:spacing w:line="360" w:lineRule="auto"/>
        <w:rPr>
          <w:rFonts w:ascii="Arial" w:hAnsi="Arial" w:cs="Arial"/>
          <w:b/>
          <w:bCs/>
        </w:rPr>
      </w:pPr>
      <w:r w:rsidRPr="00D12E8C">
        <w:rPr>
          <w:rFonts w:ascii="Arial" w:hAnsi="Arial" w:cs="Arial"/>
        </w:rPr>
        <w:t>Exploring the Boundary Issue:</w:t>
      </w:r>
      <w:r w:rsidRPr="00D12E8C">
        <w:rPr>
          <w:rFonts w:ascii="Arial" w:hAnsi="Arial" w:cs="Arial"/>
          <w:b/>
          <w:bCs/>
        </w:rPr>
        <w:br/>
      </w:r>
      <w:r w:rsidRPr="00D12E8C">
        <w:rPr>
          <w:rFonts w:ascii="Arial" w:hAnsi="Arial" w:cs="Arial"/>
        </w:rPr>
        <w:t>Using reflective questioning, I encouraged the supervisee to consider why the boundary shift had occurred. This aligns with Ruch’s (2007) emphasis on using reflective space to understand relational dynamics. Through discussion, she acknowledged that her desire to build rapport may have contributed to an overly informal dynamic. Youth work literature often warns that practitioners sometimes over-identify with young people, especially when they rely heavily on relational approaches (Jeffs and Smith, 2010; Banks, 2016).</w:t>
      </w:r>
    </w:p>
    <w:p w14:paraId="683026E8" w14:textId="77777777" w:rsidR="00D12E8C" w:rsidRPr="00D12E8C" w:rsidRDefault="00D12E8C" w:rsidP="00D12E8C">
      <w:pPr>
        <w:spacing w:line="360" w:lineRule="auto"/>
        <w:rPr>
          <w:rFonts w:ascii="Arial" w:hAnsi="Arial" w:cs="Arial"/>
        </w:rPr>
      </w:pPr>
      <w:r w:rsidRPr="00D12E8C">
        <w:rPr>
          <w:rFonts w:ascii="Arial" w:hAnsi="Arial" w:cs="Arial"/>
        </w:rPr>
        <w:t xml:space="preserve">We explored organisational safeguarding procedures. Following statutory guidance, disclosures related to substance misuse in a school context require formal recording and potentially escalation (HM Government, 2018). I reminded the supervisee that boundaries are not barriers but protective mechanisms for both </w:t>
      </w:r>
      <w:proofErr w:type="gramStart"/>
      <w:r w:rsidRPr="00D12E8C">
        <w:rPr>
          <w:rFonts w:ascii="Arial" w:hAnsi="Arial" w:cs="Arial"/>
        </w:rPr>
        <w:t>herself</w:t>
      </w:r>
      <w:proofErr w:type="gramEnd"/>
      <w:r w:rsidRPr="00D12E8C">
        <w:rPr>
          <w:rFonts w:ascii="Arial" w:hAnsi="Arial" w:cs="Arial"/>
        </w:rPr>
        <w:t xml:space="preserve"> and the young person (Banks, 2010). Reframing boundaries in this way helped ease her fear that reasserting professionalism would damage rapport. Research indicates that young people often respond positively when workers communicate role clarity and reliability (Ord, 2016).</w:t>
      </w:r>
    </w:p>
    <w:p w14:paraId="1A516E12" w14:textId="77777777" w:rsidR="00D12E8C" w:rsidRPr="00D12E8C" w:rsidRDefault="00D12E8C" w:rsidP="00D12E8C">
      <w:pPr>
        <w:spacing w:line="360" w:lineRule="auto"/>
        <w:rPr>
          <w:rFonts w:ascii="Arial" w:hAnsi="Arial" w:cs="Arial"/>
        </w:rPr>
      </w:pPr>
      <w:r w:rsidRPr="00D12E8C">
        <w:rPr>
          <w:rFonts w:ascii="Arial" w:hAnsi="Arial" w:cs="Arial"/>
        </w:rPr>
        <w:lastRenderedPageBreak/>
        <w:t>Strategies Developed</w:t>
      </w:r>
    </w:p>
    <w:p w14:paraId="40F86F92" w14:textId="77777777" w:rsidR="00D12E8C" w:rsidRPr="00D12E8C" w:rsidRDefault="00D12E8C" w:rsidP="00D12E8C">
      <w:pPr>
        <w:spacing w:line="360" w:lineRule="auto"/>
        <w:rPr>
          <w:rFonts w:ascii="Arial" w:hAnsi="Arial" w:cs="Arial"/>
        </w:rPr>
      </w:pPr>
      <w:r w:rsidRPr="00D12E8C">
        <w:rPr>
          <w:rFonts w:ascii="Arial" w:hAnsi="Arial" w:cs="Arial"/>
        </w:rPr>
        <w:t>Together, we developed strategies including:</w:t>
      </w:r>
    </w:p>
    <w:p w14:paraId="15DD1560" w14:textId="77777777" w:rsidR="00D12E8C" w:rsidRPr="00D12E8C" w:rsidRDefault="00D12E8C" w:rsidP="00D12E8C">
      <w:pPr>
        <w:numPr>
          <w:ilvl w:val="0"/>
          <w:numId w:val="2"/>
        </w:numPr>
        <w:spacing w:line="360" w:lineRule="auto"/>
        <w:rPr>
          <w:rFonts w:ascii="Arial" w:hAnsi="Arial" w:cs="Arial"/>
        </w:rPr>
      </w:pPr>
      <w:r w:rsidRPr="00D12E8C">
        <w:rPr>
          <w:rFonts w:ascii="Arial" w:hAnsi="Arial" w:cs="Arial"/>
        </w:rPr>
        <w:t>Using clear language about her role and limits of confidentiality.</w:t>
      </w:r>
    </w:p>
    <w:p w14:paraId="5D89B57A" w14:textId="77777777" w:rsidR="00D12E8C" w:rsidRPr="00D12E8C" w:rsidRDefault="00D12E8C" w:rsidP="00D12E8C">
      <w:pPr>
        <w:numPr>
          <w:ilvl w:val="0"/>
          <w:numId w:val="2"/>
        </w:numPr>
        <w:spacing w:line="360" w:lineRule="auto"/>
        <w:rPr>
          <w:rFonts w:ascii="Arial" w:hAnsi="Arial" w:cs="Arial"/>
        </w:rPr>
      </w:pPr>
      <w:r w:rsidRPr="00D12E8C">
        <w:rPr>
          <w:rFonts w:ascii="Arial" w:hAnsi="Arial" w:cs="Arial"/>
        </w:rPr>
        <w:t>Re-establishing expectations at the start of sessions.</w:t>
      </w:r>
    </w:p>
    <w:p w14:paraId="0703EC9B" w14:textId="77777777" w:rsidR="00D12E8C" w:rsidRPr="00D12E8C" w:rsidRDefault="00D12E8C" w:rsidP="00D12E8C">
      <w:pPr>
        <w:numPr>
          <w:ilvl w:val="0"/>
          <w:numId w:val="2"/>
        </w:numPr>
        <w:spacing w:line="360" w:lineRule="auto"/>
        <w:rPr>
          <w:rFonts w:ascii="Arial" w:hAnsi="Arial" w:cs="Arial"/>
        </w:rPr>
      </w:pPr>
      <w:r w:rsidRPr="00D12E8C">
        <w:rPr>
          <w:rFonts w:ascii="Arial" w:hAnsi="Arial" w:cs="Arial"/>
        </w:rPr>
        <w:t>Maintaining consistency in tone and approach.</w:t>
      </w:r>
    </w:p>
    <w:p w14:paraId="3C989D46" w14:textId="77777777" w:rsidR="00D12E8C" w:rsidRPr="00D12E8C" w:rsidRDefault="00D12E8C" w:rsidP="00D12E8C">
      <w:pPr>
        <w:numPr>
          <w:ilvl w:val="0"/>
          <w:numId w:val="2"/>
        </w:numPr>
        <w:spacing w:line="360" w:lineRule="auto"/>
        <w:rPr>
          <w:rFonts w:ascii="Arial" w:hAnsi="Arial" w:cs="Arial"/>
        </w:rPr>
      </w:pPr>
      <w:r w:rsidRPr="00D12E8C">
        <w:rPr>
          <w:rFonts w:ascii="Arial" w:hAnsi="Arial" w:cs="Arial"/>
        </w:rPr>
        <w:t>Ensuring disclosures were recorded promptly and accurately.</w:t>
      </w:r>
    </w:p>
    <w:p w14:paraId="45D64B4A" w14:textId="77777777" w:rsidR="00D12E8C" w:rsidRPr="00D12E8C" w:rsidRDefault="00D12E8C" w:rsidP="00D12E8C">
      <w:pPr>
        <w:spacing w:line="360" w:lineRule="auto"/>
        <w:rPr>
          <w:rFonts w:ascii="Arial" w:hAnsi="Arial" w:cs="Arial"/>
        </w:rPr>
      </w:pPr>
      <w:r w:rsidRPr="00D12E8C">
        <w:rPr>
          <w:rFonts w:ascii="Arial" w:hAnsi="Arial" w:cs="Arial"/>
        </w:rPr>
        <w:t xml:space="preserve">These strategies align with best-practice recommendations for school-based youth work, where safeguarding thresholds are often </w:t>
      </w:r>
      <w:proofErr w:type="gramStart"/>
      <w:r w:rsidRPr="00D12E8C">
        <w:rPr>
          <w:rFonts w:ascii="Arial" w:hAnsi="Arial" w:cs="Arial"/>
        </w:rPr>
        <w:t>higher</w:t>
      </w:r>
      <w:proofErr w:type="gramEnd"/>
      <w:r w:rsidRPr="00D12E8C">
        <w:rPr>
          <w:rFonts w:ascii="Arial" w:hAnsi="Arial" w:cs="Arial"/>
        </w:rPr>
        <w:t xml:space="preserve"> and role clarity is particularly important (Cooper, 2020).</w:t>
      </w:r>
    </w:p>
    <w:p w14:paraId="49132CF3" w14:textId="77777777" w:rsidR="00D12E8C" w:rsidRPr="00D12E8C" w:rsidRDefault="00D12E8C" w:rsidP="00D12E8C">
      <w:pPr>
        <w:spacing w:line="360" w:lineRule="auto"/>
        <w:rPr>
          <w:rFonts w:ascii="Arial" w:hAnsi="Arial" w:cs="Arial"/>
          <w:b/>
          <w:bCs/>
        </w:rPr>
      </w:pPr>
      <w:r w:rsidRPr="00D12E8C">
        <w:rPr>
          <w:rFonts w:ascii="Arial" w:hAnsi="Arial" w:cs="Arial"/>
        </w:rPr>
        <w:t>Emotional Labour and Support:</w:t>
      </w:r>
      <w:r w:rsidRPr="00D12E8C">
        <w:rPr>
          <w:rFonts w:ascii="Arial" w:hAnsi="Arial" w:cs="Arial"/>
          <w:b/>
          <w:bCs/>
        </w:rPr>
        <w:br/>
      </w:r>
      <w:r w:rsidRPr="00D12E8C">
        <w:rPr>
          <w:rFonts w:ascii="Arial" w:hAnsi="Arial" w:cs="Arial"/>
        </w:rPr>
        <w:t>A key challenge in this session was supporting the supervisee emotionally. She felt she had already “failed,” demonstrating the emotional difficulties in relational work (Hochschild, 1983). I validated her feelings while emphasising that boundary challenges are normal in youth work. The restorative function of supervision (Proctor, 2001) was essential here in preventing defensiveness and enabling growth.</w:t>
      </w:r>
      <w:r w:rsidRPr="00D12E8C">
        <w:rPr>
          <w:rFonts w:ascii="Arial" w:hAnsi="Arial" w:cs="Arial"/>
        </w:rPr>
        <w:br/>
      </w:r>
      <w:r w:rsidRPr="00D12E8C">
        <w:rPr>
          <w:rFonts w:ascii="Arial" w:hAnsi="Arial" w:cs="Arial"/>
        </w:rPr>
        <w:br/>
      </w:r>
      <w:r w:rsidRPr="00D12E8C">
        <w:rPr>
          <w:rFonts w:ascii="Arial" w:hAnsi="Arial" w:cs="Arial"/>
        </w:rPr>
        <w:br/>
        <w:t>Session Three: Reviewing Progress and Developing Future Practice:</w:t>
      </w:r>
      <w:r w:rsidRPr="00D12E8C">
        <w:rPr>
          <w:rFonts w:ascii="Arial" w:hAnsi="Arial" w:cs="Arial"/>
          <w:b/>
          <w:bCs/>
        </w:rPr>
        <w:br/>
      </w:r>
      <w:r w:rsidRPr="00D12E8C">
        <w:rPr>
          <w:rFonts w:ascii="Arial" w:hAnsi="Arial" w:cs="Arial"/>
        </w:rPr>
        <w:t>The third session centred on reviewing progress following the action plan we developed in session two. The supervisee reported that she had successfully clarified her professional role to the young person and completed the necessary safeguarding report. She initially found the safeguarding process daunting, echoing literature showing that new practitioners often lack confidence in escalation procedures (Ferguson, 2018). Putting a safeguarding report in can be daunting due to the fear of relationship breakdown and breaking trust with a young person. However, she ultimately recognised the action as necessary and aligned with professional standards (Banks, 2016). Whilst also following policy and procedures within her placement.</w:t>
      </w:r>
    </w:p>
    <w:p w14:paraId="7FB042A9" w14:textId="77777777" w:rsidR="00D12E8C" w:rsidRPr="00D12E8C" w:rsidRDefault="00D12E8C" w:rsidP="00D12E8C">
      <w:pPr>
        <w:spacing w:line="360" w:lineRule="auto"/>
        <w:rPr>
          <w:rFonts w:ascii="Arial" w:hAnsi="Arial" w:cs="Arial"/>
        </w:rPr>
      </w:pPr>
      <w:r w:rsidRPr="00D12E8C">
        <w:rPr>
          <w:rFonts w:ascii="Arial" w:hAnsi="Arial" w:cs="Arial"/>
        </w:rPr>
        <w:t>Using Reflective Models</w:t>
      </w:r>
    </w:p>
    <w:p w14:paraId="27FA4C2D" w14:textId="77777777" w:rsidR="00D12E8C" w:rsidRPr="00D12E8C" w:rsidRDefault="00D12E8C" w:rsidP="00D12E8C">
      <w:pPr>
        <w:spacing w:line="360" w:lineRule="auto"/>
        <w:rPr>
          <w:rFonts w:ascii="Arial" w:hAnsi="Arial" w:cs="Arial"/>
        </w:rPr>
      </w:pPr>
      <w:r w:rsidRPr="00D12E8C">
        <w:rPr>
          <w:rFonts w:ascii="Arial" w:hAnsi="Arial" w:cs="Arial"/>
        </w:rPr>
        <w:lastRenderedPageBreak/>
        <w:t>I used Gibbs’ (1988) reflective cycle to structure the review. This model encourages practitioners to reflect on:</w:t>
      </w:r>
    </w:p>
    <w:p w14:paraId="48491AB6" w14:textId="77777777" w:rsidR="00D12E8C" w:rsidRPr="00D12E8C" w:rsidRDefault="00D12E8C" w:rsidP="00D12E8C">
      <w:pPr>
        <w:numPr>
          <w:ilvl w:val="0"/>
          <w:numId w:val="3"/>
        </w:numPr>
        <w:spacing w:line="360" w:lineRule="auto"/>
        <w:rPr>
          <w:rFonts w:ascii="Arial" w:hAnsi="Arial" w:cs="Arial"/>
        </w:rPr>
      </w:pPr>
      <w:r w:rsidRPr="00D12E8C">
        <w:rPr>
          <w:rFonts w:ascii="Arial" w:hAnsi="Arial" w:cs="Arial"/>
        </w:rPr>
        <w:t>Description,</w:t>
      </w:r>
    </w:p>
    <w:p w14:paraId="37929315" w14:textId="77777777" w:rsidR="00D12E8C" w:rsidRPr="00D12E8C" w:rsidRDefault="00D12E8C" w:rsidP="00D12E8C">
      <w:pPr>
        <w:numPr>
          <w:ilvl w:val="0"/>
          <w:numId w:val="3"/>
        </w:numPr>
        <w:spacing w:line="360" w:lineRule="auto"/>
        <w:rPr>
          <w:rFonts w:ascii="Arial" w:hAnsi="Arial" w:cs="Arial"/>
        </w:rPr>
      </w:pPr>
      <w:r w:rsidRPr="00D12E8C">
        <w:rPr>
          <w:rFonts w:ascii="Arial" w:hAnsi="Arial" w:cs="Arial"/>
        </w:rPr>
        <w:t>Feelings,</w:t>
      </w:r>
    </w:p>
    <w:p w14:paraId="0D2153BD" w14:textId="77777777" w:rsidR="00D12E8C" w:rsidRPr="00D12E8C" w:rsidRDefault="00D12E8C" w:rsidP="00D12E8C">
      <w:pPr>
        <w:numPr>
          <w:ilvl w:val="0"/>
          <w:numId w:val="3"/>
        </w:numPr>
        <w:spacing w:line="360" w:lineRule="auto"/>
        <w:rPr>
          <w:rFonts w:ascii="Arial" w:hAnsi="Arial" w:cs="Arial"/>
        </w:rPr>
      </w:pPr>
      <w:r w:rsidRPr="00D12E8C">
        <w:rPr>
          <w:rFonts w:ascii="Arial" w:hAnsi="Arial" w:cs="Arial"/>
        </w:rPr>
        <w:t>Evaluation,</w:t>
      </w:r>
    </w:p>
    <w:p w14:paraId="52963B99" w14:textId="77777777" w:rsidR="00D12E8C" w:rsidRPr="00D12E8C" w:rsidRDefault="00D12E8C" w:rsidP="00D12E8C">
      <w:pPr>
        <w:numPr>
          <w:ilvl w:val="0"/>
          <w:numId w:val="3"/>
        </w:numPr>
        <w:spacing w:line="360" w:lineRule="auto"/>
        <w:rPr>
          <w:rFonts w:ascii="Arial" w:hAnsi="Arial" w:cs="Arial"/>
        </w:rPr>
      </w:pPr>
      <w:r w:rsidRPr="00D12E8C">
        <w:rPr>
          <w:rFonts w:ascii="Arial" w:hAnsi="Arial" w:cs="Arial"/>
        </w:rPr>
        <w:t>Analysis,</w:t>
      </w:r>
    </w:p>
    <w:p w14:paraId="6879306D" w14:textId="77777777" w:rsidR="00D12E8C" w:rsidRPr="00D12E8C" w:rsidRDefault="00D12E8C" w:rsidP="00D12E8C">
      <w:pPr>
        <w:numPr>
          <w:ilvl w:val="0"/>
          <w:numId w:val="3"/>
        </w:numPr>
        <w:spacing w:line="360" w:lineRule="auto"/>
        <w:rPr>
          <w:rFonts w:ascii="Arial" w:hAnsi="Arial" w:cs="Arial"/>
        </w:rPr>
      </w:pPr>
      <w:r w:rsidRPr="00D12E8C">
        <w:rPr>
          <w:rFonts w:ascii="Arial" w:hAnsi="Arial" w:cs="Arial"/>
        </w:rPr>
        <w:t>Conclusion,</w:t>
      </w:r>
    </w:p>
    <w:p w14:paraId="0C43A941" w14:textId="77777777" w:rsidR="00D12E8C" w:rsidRPr="00D12E8C" w:rsidRDefault="00D12E8C" w:rsidP="00D12E8C">
      <w:pPr>
        <w:numPr>
          <w:ilvl w:val="0"/>
          <w:numId w:val="3"/>
        </w:numPr>
        <w:spacing w:line="360" w:lineRule="auto"/>
        <w:rPr>
          <w:rFonts w:ascii="Arial" w:hAnsi="Arial" w:cs="Arial"/>
        </w:rPr>
      </w:pPr>
      <w:r w:rsidRPr="00D12E8C">
        <w:rPr>
          <w:rFonts w:ascii="Arial" w:hAnsi="Arial" w:cs="Arial"/>
        </w:rPr>
        <w:t>Action plan.</w:t>
      </w:r>
    </w:p>
    <w:p w14:paraId="1AC0EC6C" w14:textId="77777777" w:rsidR="00D12E8C" w:rsidRPr="00D12E8C" w:rsidRDefault="00D12E8C" w:rsidP="00D12E8C">
      <w:pPr>
        <w:spacing w:line="360" w:lineRule="auto"/>
        <w:rPr>
          <w:rFonts w:ascii="Arial" w:hAnsi="Arial" w:cs="Arial"/>
        </w:rPr>
      </w:pPr>
      <w:r w:rsidRPr="00D12E8C">
        <w:rPr>
          <w:rFonts w:ascii="Arial" w:hAnsi="Arial" w:cs="Arial"/>
        </w:rPr>
        <w:t>Through this structure, the supervisee identified both strengths (clearer communication, improved confidence) and areas for development (assertiveness, emotional resilience).</w:t>
      </w:r>
    </w:p>
    <w:p w14:paraId="763A9B7C" w14:textId="77777777" w:rsidR="00D12E8C" w:rsidRPr="00D12E8C" w:rsidRDefault="00D12E8C" w:rsidP="00D12E8C">
      <w:pPr>
        <w:spacing w:line="360" w:lineRule="auto"/>
        <w:rPr>
          <w:rFonts w:ascii="Arial" w:hAnsi="Arial" w:cs="Arial"/>
          <w:b/>
          <w:bCs/>
        </w:rPr>
      </w:pPr>
      <w:r w:rsidRPr="00D12E8C">
        <w:rPr>
          <w:rFonts w:ascii="Arial" w:hAnsi="Arial" w:cs="Arial"/>
        </w:rPr>
        <w:t>Growth and Learning</w:t>
      </w:r>
      <w:r w:rsidRPr="00D12E8C">
        <w:rPr>
          <w:rFonts w:ascii="Arial" w:hAnsi="Arial" w:cs="Arial"/>
          <w:b/>
          <w:bCs/>
        </w:rPr>
        <w:t>:</w:t>
      </w:r>
      <w:r w:rsidRPr="00D12E8C">
        <w:rPr>
          <w:rFonts w:ascii="Arial" w:hAnsi="Arial" w:cs="Arial"/>
          <w:b/>
          <w:bCs/>
        </w:rPr>
        <w:br/>
      </w:r>
      <w:r w:rsidRPr="00D12E8C">
        <w:rPr>
          <w:rFonts w:ascii="Arial" w:hAnsi="Arial" w:cs="Arial"/>
        </w:rPr>
        <w:t xml:space="preserve">The supervisee demonstrated increased confidence, clearer understanding of boundaries, and improved grasp of safeguarding responsibilities. This progression reflects the educational function of supervision (Kadushin, 1992), as well as the value of reflective practice in relational professions (Schön, 1983). She also recognised that boundaries </w:t>
      </w:r>
      <w:proofErr w:type="gramStart"/>
      <w:r w:rsidRPr="00D12E8C">
        <w:rPr>
          <w:rFonts w:ascii="Arial" w:hAnsi="Arial" w:cs="Arial"/>
        </w:rPr>
        <w:t>can</w:t>
      </w:r>
      <w:proofErr w:type="gramEnd"/>
      <w:r w:rsidRPr="00D12E8C">
        <w:rPr>
          <w:rFonts w:ascii="Arial" w:hAnsi="Arial" w:cs="Arial"/>
        </w:rPr>
        <w:t xml:space="preserve"> strengthen relationships by providing predictability and safety—an insight supported by youth work ethics literature (Banks, 2010).</w:t>
      </w:r>
    </w:p>
    <w:p w14:paraId="416BE35A" w14:textId="77777777" w:rsidR="00D12E8C" w:rsidRPr="00D12E8C" w:rsidRDefault="00D12E8C" w:rsidP="00D12E8C">
      <w:pPr>
        <w:spacing w:line="360" w:lineRule="auto"/>
        <w:rPr>
          <w:rFonts w:ascii="Arial" w:hAnsi="Arial" w:cs="Arial"/>
          <w:b/>
          <w:bCs/>
        </w:rPr>
      </w:pPr>
      <w:r w:rsidRPr="00D12E8C">
        <w:rPr>
          <w:rFonts w:ascii="Arial" w:hAnsi="Arial" w:cs="Arial"/>
        </w:rPr>
        <w:t>Challenges in Session Three:</w:t>
      </w:r>
      <w:r w:rsidRPr="00D12E8C">
        <w:rPr>
          <w:rFonts w:ascii="Arial" w:hAnsi="Arial" w:cs="Arial"/>
          <w:b/>
          <w:bCs/>
        </w:rPr>
        <w:br/>
      </w:r>
      <w:r w:rsidRPr="00D12E8C">
        <w:rPr>
          <w:rFonts w:ascii="Arial" w:hAnsi="Arial" w:cs="Arial"/>
        </w:rPr>
        <w:t>A challenge in this session was helping the supervisee acknowledge her strengths. She remained self-critical and minimised her achievements, a tendency often seen in early-career practitioners (Fook &amp; Gardner, 2007). I used evidence-based feedback to highlight specific examples of competence, reinforcing the restorative function of supervision (Proctor, 2001). This was important not only for her confidence but also for her capacity to manage emotional demands in future practice.</w:t>
      </w:r>
      <w:r w:rsidRPr="00D12E8C">
        <w:rPr>
          <w:rFonts w:ascii="Arial" w:hAnsi="Arial" w:cs="Arial"/>
        </w:rPr>
        <w:br/>
      </w:r>
      <w:r w:rsidRPr="00D12E8C">
        <w:rPr>
          <w:rFonts w:ascii="Arial" w:hAnsi="Arial" w:cs="Arial"/>
        </w:rPr>
        <w:br/>
        <w:t>What I Have Learned About Myself as a Supervisor</w:t>
      </w:r>
      <w:r w:rsidRPr="00D12E8C">
        <w:rPr>
          <w:rFonts w:ascii="Arial" w:hAnsi="Arial" w:cs="Arial"/>
          <w:b/>
          <w:bCs/>
        </w:rPr>
        <w:t>:</w:t>
      </w:r>
      <w:r w:rsidRPr="00D12E8C">
        <w:rPr>
          <w:rFonts w:ascii="Arial" w:hAnsi="Arial" w:cs="Arial"/>
          <w:b/>
          <w:bCs/>
        </w:rPr>
        <w:br/>
      </w:r>
      <w:r w:rsidRPr="00D12E8C">
        <w:rPr>
          <w:rFonts w:ascii="Arial" w:hAnsi="Arial" w:cs="Arial"/>
        </w:rPr>
        <w:t xml:space="preserve">Through the supervision process, I have developed a deeper understanding of my strengths, tendencies, and areas for growth as a supervisor. One of the key insights I gained is that I naturally adopt a supportive and relational supervisory style. I am </w:t>
      </w:r>
      <w:r w:rsidRPr="00D12E8C">
        <w:rPr>
          <w:rFonts w:ascii="Arial" w:hAnsi="Arial" w:cs="Arial"/>
        </w:rPr>
        <w:lastRenderedPageBreak/>
        <w:t xml:space="preserve">inclined to create a safe, empathetic space for the supervisee, and I prioritise building trust early in the relationship. This aligns with the </w:t>
      </w:r>
      <w:r w:rsidRPr="00D12E8C">
        <w:rPr>
          <w:rFonts w:ascii="Arial" w:hAnsi="Arial" w:cs="Arial"/>
          <w:i/>
          <w:iCs/>
        </w:rPr>
        <w:t>restorative</w:t>
      </w:r>
      <w:r w:rsidRPr="00D12E8C">
        <w:rPr>
          <w:rFonts w:ascii="Arial" w:hAnsi="Arial" w:cs="Arial"/>
        </w:rPr>
        <w:t xml:space="preserve"> function of Proctor’s (2001) model, and I found that providing reassurance and emotional containment came naturally to me. However, I also realised that I can sometimes over-emphasise this supportive function, which may risk avoiding or softening more challenging conversations.</w:t>
      </w:r>
    </w:p>
    <w:p w14:paraId="62FDBE8C" w14:textId="77777777" w:rsidR="00D12E8C" w:rsidRPr="00D12E8C" w:rsidRDefault="00D12E8C" w:rsidP="00D12E8C">
      <w:pPr>
        <w:spacing w:line="360" w:lineRule="auto"/>
        <w:rPr>
          <w:rFonts w:ascii="Arial" w:hAnsi="Arial" w:cs="Arial"/>
        </w:rPr>
      </w:pPr>
      <w:r w:rsidRPr="00D12E8C">
        <w:rPr>
          <w:rFonts w:ascii="Arial" w:hAnsi="Arial" w:cs="Arial"/>
        </w:rPr>
        <w:t xml:space="preserve">I also learned that I am particularly attentive to managing boundaries—both between myself and the supervisee, and between the supervisee and the young people they work with. I recognised that I feel a sense of responsibility for ensuring clarity around role expectations, safeguarding obligations, and ethical standards. This reflects </w:t>
      </w:r>
      <w:proofErr w:type="spellStart"/>
      <w:r w:rsidRPr="00D12E8C">
        <w:rPr>
          <w:rFonts w:ascii="Arial" w:hAnsi="Arial" w:cs="Arial"/>
        </w:rPr>
        <w:t>Kadushin’s</w:t>
      </w:r>
      <w:proofErr w:type="spellEnd"/>
      <w:r w:rsidRPr="00D12E8C">
        <w:rPr>
          <w:rFonts w:ascii="Arial" w:hAnsi="Arial" w:cs="Arial"/>
        </w:rPr>
        <w:t xml:space="preserve"> (1992) normative/administrative function, and I noticed that I tend to become more directive when I perceive potential risk. This tendency can be useful in safeguarding contexts, but it highlighted the need for me to continually balance guidance with promoting the supervisee’s autonomy and critical thinking.</w:t>
      </w:r>
    </w:p>
    <w:p w14:paraId="3B83EC4F" w14:textId="77777777" w:rsidR="00D12E8C" w:rsidRPr="00D12E8C" w:rsidRDefault="00D12E8C" w:rsidP="00D12E8C">
      <w:pPr>
        <w:spacing w:line="360" w:lineRule="auto"/>
        <w:rPr>
          <w:rFonts w:ascii="Arial" w:hAnsi="Arial" w:cs="Arial"/>
        </w:rPr>
      </w:pPr>
      <w:r w:rsidRPr="00D12E8C">
        <w:rPr>
          <w:rFonts w:ascii="Arial" w:hAnsi="Arial" w:cs="Arial"/>
        </w:rPr>
        <w:t xml:space="preserve">Another important learning point was that I am highly reflective and value structured frameworks such as Gibbs’ (1988) reflective cycle. I often use structured reflection to help the supervisee explore their feelings, assumptions and behaviours. This aligns well with the formative function of supervision, but I realised I sometimes rely on models </w:t>
      </w:r>
      <w:proofErr w:type="gramStart"/>
      <w:r w:rsidRPr="00D12E8C">
        <w:rPr>
          <w:rFonts w:ascii="Arial" w:hAnsi="Arial" w:cs="Arial"/>
        </w:rPr>
        <w:t>as a way to</w:t>
      </w:r>
      <w:proofErr w:type="gramEnd"/>
      <w:r w:rsidRPr="00D12E8C">
        <w:rPr>
          <w:rFonts w:ascii="Arial" w:hAnsi="Arial" w:cs="Arial"/>
        </w:rPr>
        <w:t xml:space="preserve"> organise the conversation when I feel unsure or when emotionally complex issues arise. This awareness has helped me recognise the importance of trusting the process and allowing more open-ended exploration when appropriate.</w:t>
      </w:r>
    </w:p>
    <w:p w14:paraId="4F0D584F" w14:textId="77777777" w:rsidR="00D12E8C" w:rsidRPr="00D12E8C" w:rsidRDefault="00D12E8C" w:rsidP="00D12E8C">
      <w:pPr>
        <w:spacing w:line="360" w:lineRule="auto"/>
        <w:rPr>
          <w:rFonts w:ascii="Arial" w:hAnsi="Arial" w:cs="Arial"/>
        </w:rPr>
      </w:pPr>
      <w:r w:rsidRPr="00D12E8C">
        <w:rPr>
          <w:rFonts w:ascii="Arial" w:hAnsi="Arial" w:cs="Arial"/>
        </w:rPr>
        <w:t>A further insight was recognising my emotional responses as a supervisor. When the supervisee expressed guilt or self-doubt, I noticed my instinct was to reassure and protect her from feeling overwhelmed. While this demonstrates empathy—a critical skill in supervision—I also recognised the importance of helping the supervisee sit with discomfort in a safe way, rather than immediately alleviating it. Growth often occurs through “productive struggle,” and I am learning to balance empathy with constructive challenge.</w:t>
      </w:r>
    </w:p>
    <w:p w14:paraId="4E019EB9" w14:textId="77777777" w:rsidR="00D12E8C" w:rsidRPr="00D12E8C" w:rsidRDefault="00D12E8C" w:rsidP="00D12E8C">
      <w:pPr>
        <w:spacing w:line="360" w:lineRule="auto"/>
        <w:rPr>
          <w:rFonts w:ascii="Arial" w:hAnsi="Arial" w:cs="Arial"/>
        </w:rPr>
      </w:pPr>
      <w:r w:rsidRPr="00D12E8C">
        <w:rPr>
          <w:rFonts w:ascii="Arial" w:hAnsi="Arial" w:cs="Arial"/>
        </w:rPr>
        <w:t xml:space="preserve">Additionally, I realised that I can be cautious about asserting authority, perhaps due to a desire to maintain a collaborative relationship. However, supervision inevitably involves power dynamics (Hawkins &amp; Shohet, 2012), and I learned that embracing </w:t>
      </w:r>
      <w:r w:rsidRPr="00D12E8C">
        <w:rPr>
          <w:rFonts w:ascii="Arial" w:hAnsi="Arial" w:cs="Arial"/>
        </w:rPr>
        <w:lastRenderedPageBreak/>
        <w:t xml:space="preserve">my role as a supervisor with </w:t>
      </w:r>
      <w:proofErr w:type="spellStart"/>
      <w:r w:rsidRPr="00D12E8C">
        <w:rPr>
          <w:rFonts w:ascii="Arial" w:hAnsi="Arial" w:cs="Arial"/>
        </w:rPr>
        <w:t>responsibilitys</w:t>
      </w:r>
      <w:proofErr w:type="spellEnd"/>
      <w:r w:rsidRPr="00D12E8C">
        <w:rPr>
          <w:rFonts w:ascii="Arial" w:hAnsi="Arial" w:cs="Arial"/>
        </w:rPr>
        <w:t xml:space="preserve"> does not diminish collaboration—it strengthens it. Being willing to name issues, set expectations, or provide corrective guidance is part of ethical and effective practice.</w:t>
      </w:r>
    </w:p>
    <w:p w14:paraId="2F32F8BF" w14:textId="77777777" w:rsidR="00D12E8C" w:rsidRPr="00D12E8C" w:rsidRDefault="00D12E8C" w:rsidP="00D12E8C">
      <w:pPr>
        <w:spacing w:line="360" w:lineRule="auto"/>
        <w:rPr>
          <w:rFonts w:ascii="Arial" w:hAnsi="Arial" w:cs="Arial"/>
        </w:rPr>
      </w:pPr>
      <w:r w:rsidRPr="00D12E8C">
        <w:rPr>
          <w:rFonts w:ascii="Arial" w:hAnsi="Arial" w:cs="Arial"/>
        </w:rPr>
        <w:t>Finally, I learned that I value evidence-based practice and clarity, which came through when helping the supervisee navigate safeguarding concerns. I felt more confident and grounded when referring to policy, organisational procedures and established frameworks. This suggests that I draw confidence from structure and shared standards, and that as I develop as a supervisor, I can gradually integrate this with more intuitive, experience-led judgment.</w:t>
      </w:r>
      <w:r w:rsidRPr="00D12E8C">
        <w:rPr>
          <w:rFonts w:ascii="Arial" w:hAnsi="Arial" w:cs="Arial"/>
        </w:rPr>
        <w:br/>
      </w:r>
      <w:r w:rsidRPr="00D12E8C">
        <w:rPr>
          <w:rFonts w:ascii="Arial" w:hAnsi="Arial" w:cs="Arial"/>
        </w:rPr>
        <w:br/>
        <w:t>Conclusion:</w:t>
      </w:r>
      <w:r w:rsidRPr="00D12E8C">
        <w:rPr>
          <w:rFonts w:ascii="Arial" w:hAnsi="Arial" w:cs="Arial"/>
        </w:rPr>
        <w:br/>
        <w:t>Across the three sessions, supervision provided a structured, reflective, and supportive environment that enabled the supervisee to develop professionally and navigate complex relational challenges. Contracting in the first session established a clear framework and addressed anxieties around the purpose and boundaries of supervision (Hawkins &amp; Shohet, 2012). The second session demonstrated the value of supervision in supporting practitioners to manage ethical dilemmas, particularly around professional boundaries and safeguarding—a recurrent tension in youth work practice (Banks, 2016; Ord, 2016). Through reflective exploration guided by Proctor’s (2001) model, the supervisee developed strategies to maintain professionalism while preserving relational trust.</w:t>
      </w:r>
    </w:p>
    <w:p w14:paraId="517D938C" w14:textId="77777777" w:rsidR="00D12E8C" w:rsidRPr="00D12E8C" w:rsidRDefault="00D12E8C" w:rsidP="00D12E8C">
      <w:pPr>
        <w:spacing w:line="360" w:lineRule="auto"/>
        <w:rPr>
          <w:rFonts w:ascii="Arial" w:hAnsi="Arial" w:cs="Arial"/>
        </w:rPr>
      </w:pPr>
      <w:r w:rsidRPr="00D12E8C">
        <w:rPr>
          <w:rFonts w:ascii="Arial" w:hAnsi="Arial" w:cs="Arial"/>
        </w:rPr>
        <w:t xml:space="preserve">The third session highlighted the supervisee’s learning and growth, underscoring the importance of reflective models such as Gibbs (1988) in consolidating practice development. The supervision process </w:t>
      </w:r>
      <w:proofErr w:type="gramStart"/>
      <w:r w:rsidRPr="00D12E8C">
        <w:rPr>
          <w:rFonts w:ascii="Arial" w:hAnsi="Arial" w:cs="Arial"/>
        </w:rPr>
        <w:t>as a whole demonstrated</w:t>
      </w:r>
      <w:proofErr w:type="gramEnd"/>
      <w:r w:rsidRPr="00D12E8C">
        <w:rPr>
          <w:rFonts w:ascii="Arial" w:hAnsi="Arial" w:cs="Arial"/>
        </w:rPr>
        <w:t xml:space="preserve"> how administrative, educational, and supportive functions (Kadushin, 1992) can work together to enhance competence, accountability, and emotional resilience.</w:t>
      </w:r>
    </w:p>
    <w:p w14:paraId="27FD038D" w14:textId="3FA3FC4B" w:rsidR="00D12E8C" w:rsidRPr="00D12E8C" w:rsidRDefault="00D12E8C" w:rsidP="00D12E8C">
      <w:pPr>
        <w:spacing w:line="360" w:lineRule="auto"/>
        <w:rPr>
          <w:rFonts w:ascii="Arial" w:hAnsi="Arial" w:cs="Arial"/>
          <w:b/>
          <w:bCs/>
        </w:rPr>
      </w:pPr>
      <w:r w:rsidRPr="00D12E8C">
        <w:rPr>
          <w:rFonts w:ascii="Arial" w:hAnsi="Arial" w:cs="Arial"/>
        </w:rPr>
        <w:t>Overall, this reflective account illustrates the central role of supervision in promoting ethical, safe, and reflective youth work practice. By providing space to explore dilemmas, reinforce boundaries, and support practitioner wellbeing, supervision contributes significantly to high-quality service delivery and to the development of confident, reflective youth practitioners.</w:t>
      </w:r>
      <w:r w:rsidRPr="00D12E8C">
        <w:rPr>
          <w:rFonts w:ascii="Arial" w:hAnsi="Arial" w:cs="Arial"/>
        </w:rPr>
        <w:br/>
      </w:r>
      <w:r>
        <w:rPr>
          <w:rFonts w:ascii="Arial" w:hAnsi="Arial" w:cs="Arial"/>
        </w:rPr>
        <w:br/>
      </w:r>
      <w:r w:rsidRPr="00D12E8C">
        <w:rPr>
          <w:rFonts w:ascii="Arial" w:hAnsi="Arial" w:cs="Arial"/>
          <w:color w:val="000000" w:themeColor="text1"/>
        </w:rPr>
        <w:lastRenderedPageBreak/>
        <w:t>Critical Reflection on the Role of Supervision</w:t>
      </w:r>
      <w:r w:rsidRPr="00D12E8C">
        <w:rPr>
          <w:rFonts w:ascii="Arial" w:hAnsi="Arial" w:cs="Arial"/>
          <w:b/>
          <w:bCs/>
        </w:rPr>
        <w:t xml:space="preserve"> </w:t>
      </w:r>
      <w:r w:rsidRPr="00D12E8C">
        <w:rPr>
          <w:rFonts w:ascii="Arial" w:hAnsi="Arial" w:cs="Arial"/>
          <w:b/>
          <w:bCs/>
        </w:rPr>
        <w:br/>
      </w:r>
      <w:r w:rsidRPr="00D12E8C">
        <w:rPr>
          <w:rFonts w:ascii="Arial" w:hAnsi="Arial" w:cs="Arial"/>
        </w:rPr>
        <w:t>Introduction:</w:t>
      </w:r>
      <w:r w:rsidRPr="00D12E8C">
        <w:rPr>
          <w:rFonts w:ascii="Arial" w:hAnsi="Arial" w:cs="Arial"/>
          <w:b/>
          <w:bCs/>
        </w:rPr>
        <w:br/>
      </w:r>
      <w:r w:rsidRPr="00D12E8C">
        <w:rPr>
          <w:rFonts w:ascii="Arial" w:hAnsi="Arial" w:cs="Arial"/>
        </w:rPr>
        <w:t xml:space="preserve">Supervision is a core element of effective youth work practice, providing structured opportunities for reflection, professional development, and accountability. Jenkinson (2010) argues that supervision is essential for supporting youth workers to navigate the relational complexity of their roles, while also ensuring safe and ethical practice. Contemporary models highlight that meaningful supervision must extend beyond administrative oversight, integrating reflective and supportive processes that enhance practitioner wellbeing and competency (Kettle, 2015). In youth work specifically, reflective supervision creates a space where practitioners can critically examine their decisions, emotional responses, and interactions with young people (Wiedow, 2017). This introduction situates supervision within the broader professional framework of youth work and outlines the rationale for examining supervisory responsibilities and support strategies. By drawing on established and emerging research, the piece emphasises the significance of supervision that balances administrative, educative, and supportive functions </w:t>
      </w:r>
      <w:proofErr w:type="gramStart"/>
      <w:r w:rsidRPr="00D12E8C">
        <w:rPr>
          <w:rFonts w:ascii="Arial" w:hAnsi="Arial" w:cs="Arial"/>
        </w:rPr>
        <w:t>in order to</w:t>
      </w:r>
      <w:proofErr w:type="gramEnd"/>
      <w:r w:rsidRPr="00D12E8C">
        <w:rPr>
          <w:rFonts w:ascii="Arial" w:hAnsi="Arial" w:cs="Arial"/>
        </w:rPr>
        <w:t xml:space="preserve"> strengthen both practice quality and outcomes for young people.</w:t>
      </w:r>
      <w:r w:rsidRPr="00D12E8C">
        <w:rPr>
          <w:rFonts w:ascii="Arial" w:hAnsi="Arial" w:cs="Arial"/>
          <w:b/>
          <w:bCs/>
        </w:rPr>
        <w:br/>
      </w:r>
      <w:r w:rsidRPr="00D12E8C">
        <w:rPr>
          <w:rFonts w:ascii="Arial" w:hAnsi="Arial" w:cs="Arial"/>
          <w:b/>
          <w:bCs/>
        </w:rPr>
        <w:br/>
      </w:r>
      <w:r w:rsidRPr="00D12E8C">
        <w:rPr>
          <w:rFonts w:ascii="Arial" w:hAnsi="Arial" w:cs="Arial"/>
        </w:rPr>
        <w:t>Critical Reflection on the Role of Supervision:</w:t>
      </w:r>
      <w:r w:rsidRPr="00D12E8C">
        <w:rPr>
          <w:rFonts w:ascii="Arial" w:hAnsi="Arial" w:cs="Arial"/>
          <w:b/>
          <w:bCs/>
        </w:rPr>
        <w:br/>
      </w:r>
      <w:r w:rsidRPr="00D12E8C">
        <w:rPr>
          <w:rFonts w:ascii="Arial" w:hAnsi="Arial" w:cs="Arial"/>
        </w:rPr>
        <w:t>Supervision in youth work is widely recognised as a complex and multifaceted process. Benefiel and Holton (2010) describe supervision as a confined range of functions, including management, consultation, and reflective dialogue. Within youth work, supervision provides a safe, structured space in which practitioners can reflect critically on their experiences. This reflective process enables youth workers to develop their professional judgement, adapt their practice, and respond more effectively to the complex needs of young people (Benefiel &amp; Holton, 2010).</w:t>
      </w:r>
    </w:p>
    <w:p w14:paraId="307DFA9C" w14:textId="77777777" w:rsidR="00D12E8C" w:rsidRPr="00D12E8C" w:rsidRDefault="00D12E8C" w:rsidP="00D12E8C">
      <w:pPr>
        <w:spacing w:line="360" w:lineRule="auto"/>
        <w:rPr>
          <w:rFonts w:ascii="Arial" w:hAnsi="Arial" w:cs="Arial"/>
        </w:rPr>
      </w:pPr>
      <w:r w:rsidRPr="00D12E8C">
        <w:rPr>
          <w:rFonts w:ascii="Arial" w:hAnsi="Arial" w:cs="Arial"/>
        </w:rPr>
        <w:t xml:space="preserve">The supervisory relationship must be grounded in trust, openness, and non-judgement </w:t>
      </w:r>
      <w:proofErr w:type="gramStart"/>
      <w:r w:rsidRPr="00D12E8C">
        <w:rPr>
          <w:rFonts w:ascii="Arial" w:hAnsi="Arial" w:cs="Arial"/>
        </w:rPr>
        <w:t>in order to</w:t>
      </w:r>
      <w:proofErr w:type="gramEnd"/>
      <w:r w:rsidRPr="00D12E8C">
        <w:rPr>
          <w:rFonts w:ascii="Arial" w:hAnsi="Arial" w:cs="Arial"/>
        </w:rPr>
        <w:t xml:space="preserve"> support honest discussion about challenges arising in practice. Benefiel and Holton (2010) emphasise that the supervisor’s role involves creating a welcoming and psychologically safe environment where supervisees can articulate concerns relating to young people, colleagues, organisational issues, or boundaries. According to the National Youth Agency (2021), supervision also ensures that youth workers understand and comply with organisational policies and procedures. This </w:t>
      </w:r>
      <w:r w:rsidRPr="00D12E8C">
        <w:rPr>
          <w:rFonts w:ascii="Arial" w:hAnsi="Arial" w:cs="Arial"/>
        </w:rPr>
        <w:lastRenderedPageBreak/>
        <w:t>process supports staff in maintaining safe practice while also providing a structured opportunity to review performance, set objectives, and acknowledge areas of achievement (NYA, 2021).</w:t>
      </w:r>
    </w:p>
    <w:p w14:paraId="6C0409F6" w14:textId="77777777" w:rsidR="00D12E8C" w:rsidRPr="00D12E8C" w:rsidRDefault="00D12E8C" w:rsidP="00D12E8C">
      <w:pPr>
        <w:spacing w:line="360" w:lineRule="auto"/>
        <w:rPr>
          <w:rFonts w:ascii="Arial" w:hAnsi="Arial" w:cs="Arial"/>
        </w:rPr>
      </w:pPr>
      <w:r w:rsidRPr="00D12E8C">
        <w:rPr>
          <w:rFonts w:ascii="Arial" w:hAnsi="Arial" w:cs="Arial"/>
        </w:rPr>
        <w:t xml:space="preserve">Herman (2012) argues that supervising youth workers is inherently demanding, due to the complexity of the role and the emotional difficulties. Historically, limited or inconsistent supervision led to gaps in professional support across the sector, prompting the development of the </w:t>
      </w:r>
      <w:r w:rsidRPr="00D12E8C">
        <w:rPr>
          <w:rFonts w:ascii="Arial" w:hAnsi="Arial" w:cs="Arial"/>
          <w:i/>
          <w:iCs/>
        </w:rPr>
        <w:t>Worker Supervision Policy Guidance</w:t>
      </w:r>
      <w:r w:rsidRPr="00D12E8C">
        <w:rPr>
          <w:rFonts w:ascii="Arial" w:hAnsi="Arial" w:cs="Arial"/>
        </w:rPr>
        <w:t xml:space="preserve"> (NYA, 2021). Herman (2012) highlights that effective supervision enhances professional development, encourages reflective practice, and helps practitioners identify emerging patterns within their work with young people. Importantly, Herman (2012) also notes that supervisors must engage in reflective practice, modelling the critical thinking and reflexivity they expect from their supervisees.</w:t>
      </w:r>
    </w:p>
    <w:p w14:paraId="71FF13A8" w14:textId="77777777" w:rsidR="00D12E8C" w:rsidRPr="00D12E8C" w:rsidRDefault="00D12E8C" w:rsidP="00D12E8C">
      <w:pPr>
        <w:spacing w:line="360" w:lineRule="auto"/>
        <w:rPr>
          <w:rFonts w:ascii="Arial" w:hAnsi="Arial" w:cs="Arial"/>
          <w:b/>
          <w:bCs/>
        </w:rPr>
      </w:pPr>
      <w:r w:rsidRPr="00D12E8C">
        <w:rPr>
          <w:rFonts w:ascii="Arial" w:hAnsi="Arial" w:cs="Arial"/>
        </w:rPr>
        <w:t>Supervision is commonly understood as consisting of three integrated functions: administrative, educative, and supportive (Herman, 2012). Effective supervisors must balance these functions to ensure both high-quality practice and the wellbeing of staff.</w:t>
      </w:r>
      <w:r w:rsidRPr="00D12E8C">
        <w:rPr>
          <w:rFonts w:ascii="Arial" w:hAnsi="Arial" w:cs="Arial"/>
        </w:rPr>
        <w:br/>
      </w:r>
      <w:r w:rsidRPr="00D12E8C">
        <w:rPr>
          <w:rFonts w:ascii="Arial" w:hAnsi="Arial" w:cs="Arial"/>
        </w:rPr>
        <w:br/>
        <w:t>My Responsibilities as a Supervisor</w:t>
      </w:r>
      <w:r w:rsidRPr="00D12E8C">
        <w:rPr>
          <w:rFonts w:ascii="Arial" w:hAnsi="Arial" w:cs="Arial"/>
          <w:b/>
          <w:bCs/>
        </w:rPr>
        <w:t>:</w:t>
      </w:r>
      <w:r w:rsidRPr="00D12E8C">
        <w:rPr>
          <w:rFonts w:ascii="Arial" w:hAnsi="Arial" w:cs="Arial"/>
          <w:b/>
          <w:bCs/>
        </w:rPr>
        <w:br/>
      </w:r>
      <w:r w:rsidRPr="00D12E8C">
        <w:rPr>
          <w:rFonts w:ascii="Arial" w:hAnsi="Arial" w:cs="Arial"/>
        </w:rPr>
        <w:t>As a supervisor, I am responsible for ensuring a balanced supervisory process that reflects all three functions described above. This includes ensuring compliance with policies and safeguarding requirements monitoring caseloads, and supporting ethical decision-making (NYA, 2021). I also facilitate opportunities for professional growth by encouraging reflective thinking, exploring theoretical frameworks, and guiding my supervisee to analyse their work from multiple perspectives (Herman, 2012).</w:t>
      </w:r>
    </w:p>
    <w:p w14:paraId="61A20672" w14:textId="77777777" w:rsidR="00D12E8C" w:rsidRPr="00D12E8C" w:rsidRDefault="00D12E8C" w:rsidP="00D12E8C">
      <w:pPr>
        <w:spacing w:line="360" w:lineRule="auto"/>
        <w:rPr>
          <w:rFonts w:ascii="Arial" w:hAnsi="Arial" w:cs="Arial"/>
          <w:b/>
          <w:bCs/>
        </w:rPr>
      </w:pPr>
      <w:r w:rsidRPr="00D12E8C">
        <w:rPr>
          <w:rFonts w:ascii="Arial" w:hAnsi="Arial" w:cs="Arial"/>
        </w:rPr>
        <w:t>Providing emotional and professional support is equally essential. Benefiel and Holton (2010) stress the importance of offering a safe, non-judgemental space, and as a supervisor I am expected to create and maintain such an environment. I provide constructive feedback, establish achievable goals, and remain alert to any signs of stress or burnout that may affect practice. By modelling reflective practice, I demonstrate the openness and self-awareness that underpin professional learning (Herman, 2012).</w:t>
      </w:r>
      <w:r w:rsidRPr="00D12E8C">
        <w:rPr>
          <w:rFonts w:ascii="Arial" w:hAnsi="Arial" w:cs="Arial"/>
        </w:rPr>
        <w:br/>
      </w:r>
      <w:r w:rsidRPr="00D12E8C">
        <w:rPr>
          <w:rFonts w:ascii="Arial" w:hAnsi="Arial" w:cs="Arial"/>
        </w:rPr>
        <w:br/>
      </w:r>
      <w:r w:rsidRPr="00D12E8C">
        <w:rPr>
          <w:rFonts w:ascii="Arial" w:hAnsi="Arial" w:cs="Arial"/>
          <w:b/>
          <w:bCs/>
        </w:rPr>
        <w:lastRenderedPageBreak/>
        <w:br/>
      </w:r>
      <w:r w:rsidRPr="00D12E8C">
        <w:rPr>
          <w:rFonts w:ascii="Arial" w:hAnsi="Arial" w:cs="Arial"/>
        </w:rPr>
        <w:t>How I Support My Supervisee</w:t>
      </w:r>
      <w:r w:rsidRPr="00D12E8C">
        <w:rPr>
          <w:rFonts w:ascii="Arial" w:hAnsi="Arial" w:cs="Arial"/>
          <w:b/>
          <w:bCs/>
        </w:rPr>
        <w:t>:</w:t>
      </w:r>
      <w:r w:rsidRPr="00D12E8C">
        <w:rPr>
          <w:rFonts w:ascii="Arial" w:hAnsi="Arial" w:cs="Arial"/>
          <w:b/>
          <w:bCs/>
        </w:rPr>
        <w:br/>
      </w:r>
      <w:r w:rsidRPr="00D12E8C">
        <w:rPr>
          <w:rFonts w:ascii="Arial" w:hAnsi="Arial" w:cs="Arial"/>
        </w:rPr>
        <w:t>To support my supervisee effectively, I encourage critical reflection through open-ended questioning and discussion of practice-based scenarios. This reflective approach aligns with Herman’s (2012) emphasis on developing practitioners’ analytical skills and self-awareness. I validate the emotional challenges of youth work and promote resilience by acknowledging the pressures supervisees may experience.</w:t>
      </w:r>
    </w:p>
    <w:p w14:paraId="1FDE2B58" w14:textId="77777777" w:rsidR="00D12E8C" w:rsidRPr="00D12E8C" w:rsidRDefault="00D12E8C" w:rsidP="00D12E8C">
      <w:pPr>
        <w:spacing w:line="360" w:lineRule="auto"/>
        <w:rPr>
          <w:rFonts w:ascii="Arial" w:hAnsi="Arial" w:cs="Arial"/>
        </w:rPr>
      </w:pPr>
      <w:r w:rsidRPr="00D12E8C">
        <w:rPr>
          <w:rFonts w:ascii="Arial" w:hAnsi="Arial" w:cs="Arial"/>
        </w:rPr>
        <w:t>Additionally, I work collaboratively with my supervisee to explore training opportunities, identify development needs, and set clear actions to ensure progress between sessions (NYA, 2021). I support their wellbeing by maintaining a supportive and confidential space while upholding my responsibility to address safeguarding or organisational concerns where necessary.</w:t>
      </w:r>
      <w:r w:rsidRPr="00D12E8C">
        <w:rPr>
          <w:rFonts w:ascii="Arial" w:hAnsi="Arial" w:cs="Arial"/>
        </w:rPr>
        <w:br/>
      </w:r>
      <w:r w:rsidRPr="00D12E8C">
        <w:rPr>
          <w:rFonts w:ascii="Arial" w:hAnsi="Arial" w:cs="Arial"/>
        </w:rPr>
        <w:br/>
        <w:t>Challenges I faced as a supervisor:</w:t>
      </w:r>
      <w:r w:rsidRPr="00D12E8C">
        <w:rPr>
          <w:rFonts w:ascii="Arial" w:hAnsi="Arial" w:cs="Arial"/>
        </w:rPr>
        <w:br/>
        <w:t>Supervision plays a crucial role in maintaining effective youth work practice, yet fulfilling the supervisory role brings several challenges. A key difficulty is balancing the administrative, educative and supportive functions of supervision within limited time, particularly in contexts of high caseloads and unpredictable demands (Kadushin and Harkness, 2014). As a result, administrative or safeguarding issues can dominate supervision, reducing opportunities for reflective learning (Morrison, 2005).</w:t>
      </w:r>
    </w:p>
    <w:p w14:paraId="29317FF9" w14:textId="77777777" w:rsidR="00D12E8C" w:rsidRPr="00D12E8C" w:rsidRDefault="00D12E8C" w:rsidP="00D12E8C">
      <w:pPr>
        <w:spacing w:line="360" w:lineRule="auto"/>
        <w:rPr>
          <w:rFonts w:ascii="Arial" w:hAnsi="Arial" w:cs="Arial"/>
        </w:rPr>
      </w:pPr>
      <w:r w:rsidRPr="00D12E8C">
        <w:rPr>
          <w:rFonts w:ascii="Arial" w:hAnsi="Arial" w:cs="Arial"/>
        </w:rPr>
        <w:t xml:space="preserve">Navigating the emotional complexity of youth work also presents challenges. Supervisees often bring experiences involving trauma or distress, requiring supervisors to offer emotional support while maintaining professional boundaries (Hawkins and Shohet, 2012). </w:t>
      </w:r>
    </w:p>
    <w:p w14:paraId="6B07455A" w14:textId="77777777" w:rsidR="00D12E8C" w:rsidRPr="00D12E8C" w:rsidRDefault="00D12E8C" w:rsidP="00D12E8C">
      <w:pPr>
        <w:spacing w:line="360" w:lineRule="auto"/>
        <w:rPr>
          <w:rFonts w:ascii="Arial" w:hAnsi="Arial" w:cs="Arial"/>
        </w:rPr>
      </w:pPr>
      <w:r w:rsidRPr="00D12E8C">
        <w:rPr>
          <w:rFonts w:ascii="Arial" w:hAnsi="Arial" w:cs="Arial"/>
        </w:rPr>
        <w:t>Power dynamics can further complicate the supervisory relationship. Because supervisors hold evaluative authority, supervisees may feel hesitant to disclose mistakes or uncertainties, highlighting the need to build psychological safety while still ensuring accountability (Davys &amp; Beddoe, 2020).</w:t>
      </w:r>
    </w:p>
    <w:p w14:paraId="10FC7BFE" w14:textId="77777777" w:rsidR="00D12E8C" w:rsidRPr="00D12E8C" w:rsidRDefault="00D12E8C" w:rsidP="00D12E8C">
      <w:pPr>
        <w:spacing w:line="360" w:lineRule="auto"/>
        <w:rPr>
          <w:rFonts w:ascii="Arial" w:hAnsi="Arial" w:cs="Arial"/>
        </w:rPr>
      </w:pPr>
      <w:r w:rsidRPr="00D12E8C">
        <w:rPr>
          <w:rFonts w:ascii="Arial" w:hAnsi="Arial" w:cs="Arial"/>
        </w:rPr>
        <w:t xml:space="preserve">Organisational constraints, including limited resources and training opportunities, also restrict the extent to which professional development goals can be achieved </w:t>
      </w:r>
      <w:r w:rsidRPr="00D12E8C">
        <w:rPr>
          <w:rFonts w:ascii="Arial" w:hAnsi="Arial" w:cs="Arial"/>
        </w:rPr>
        <w:lastRenderedPageBreak/>
        <w:t>(Morrison, 2005). Finally, managing supervision alongside my own workload challenges my ability to remain reflective and fully present, reinforcing the need for ongoing self-management and reflective practice (Hawkins &amp; Shohet, 2012).</w:t>
      </w:r>
      <w:r w:rsidRPr="00D12E8C">
        <w:rPr>
          <w:rFonts w:ascii="Arial" w:hAnsi="Arial" w:cs="Arial"/>
        </w:rPr>
        <w:br/>
      </w:r>
      <w:r w:rsidRPr="00D12E8C">
        <w:rPr>
          <w:rFonts w:ascii="Arial" w:hAnsi="Arial" w:cs="Arial"/>
        </w:rPr>
        <w:br/>
        <w:t>Conclusion</w:t>
      </w:r>
      <w:r w:rsidRPr="00D12E8C">
        <w:rPr>
          <w:rFonts w:ascii="Arial" w:hAnsi="Arial" w:cs="Arial"/>
          <w:b/>
          <w:bCs/>
        </w:rPr>
        <w:t>:</w:t>
      </w:r>
      <w:r w:rsidRPr="00D12E8C">
        <w:rPr>
          <w:rFonts w:ascii="Arial" w:hAnsi="Arial" w:cs="Arial"/>
          <w:b/>
          <w:bCs/>
        </w:rPr>
        <w:br/>
      </w:r>
      <w:r w:rsidRPr="00D12E8C">
        <w:rPr>
          <w:rFonts w:ascii="Arial" w:hAnsi="Arial" w:cs="Arial"/>
        </w:rPr>
        <w:t>In conclusion, the literature demonstrates that effective supervision is fundamental to sustaining high-quality and reflective youth work practice. The evidence highlights that supervision must combine administrative accountability with opportunities for emotional support and professional learning (Kettle, 2015). Reflective supervision, as emphasised by Wiedow (2017) and Herman (2012), enables practitioners to deepen their self-awareness and improve their practice through critical inquiry. Recent developments, such as the STAR framework for assessing reflexivity, further illustrate the growing emphasis on structured reflective processes within supervisory relationships (Research in Practice, 2025). As a supervisor, fostering a trusting, reflective, and supportive environment aligns with best practice guidance and contributes directly to improved practitioner resilience, clearer decision-making, and enhanced outcomes for young people. Ultimately, the research confirms that supervision is not merely a managerial task but a vital professional process that strengthens both practitioner wellbeing and the wider quality of youth work practice (Jenkinson, 2010).</w:t>
      </w:r>
    </w:p>
    <w:p w14:paraId="59924BBB" w14:textId="412D8123" w:rsidR="00D12E8C" w:rsidRPr="00D12E8C" w:rsidRDefault="00D12E8C" w:rsidP="00D12E8C">
      <w:pPr>
        <w:spacing w:line="360" w:lineRule="auto"/>
        <w:rPr>
          <w:rFonts w:ascii="Arial" w:hAnsi="Arial" w:cs="Arial"/>
        </w:rPr>
      </w:pPr>
      <w:r w:rsidRPr="00D12E8C">
        <w:rPr>
          <w:rFonts w:ascii="Arial" w:hAnsi="Arial" w:cs="Arial"/>
        </w:rPr>
        <w:br/>
      </w:r>
    </w:p>
    <w:p w14:paraId="3E299F0B" w14:textId="7BF91201" w:rsidR="00D12E8C" w:rsidRPr="00D12E8C" w:rsidRDefault="00D12E8C" w:rsidP="00D12E8C">
      <w:pPr>
        <w:spacing w:line="360" w:lineRule="auto"/>
        <w:rPr>
          <w:rFonts w:ascii="Arial" w:hAnsi="Arial" w:cs="Arial"/>
        </w:rPr>
      </w:pPr>
      <w:r w:rsidRPr="00D12E8C">
        <w:rPr>
          <w:rFonts w:ascii="Arial" w:hAnsi="Arial" w:cs="Arial"/>
        </w:rPr>
        <w:br/>
      </w:r>
      <w:r w:rsidRPr="00D12E8C">
        <w:rPr>
          <w:rFonts w:ascii="Arial" w:hAnsi="Arial" w:cs="Arial"/>
        </w:rPr>
        <w:br/>
      </w:r>
      <w:r w:rsidRPr="00D12E8C">
        <w:rPr>
          <w:rFonts w:ascii="Arial" w:hAnsi="Arial" w:cs="Arial"/>
        </w:rPr>
        <w:br/>
      </w:r>
      <w:r w:rsidRPr="00D12E8C">
        <w:rPr>
          <w:rFonts w:ascii="Arial" w:hAnsi="Arial" w:cs="Arial"/>
        </w:rPr>
        <w:br/>
      </w:r>
      <w:r w:rsidRPr="00D12E8C">
        <w:rPr>
          <w:rFonts w:ascii="Arial" w:hAnsi="Arial" w:cs="Arial"/>
        </w:rPr>
        <w:br/>
      </w:r>
      <w:r w:rsidRPr="00D12E8C">
        <w:rPr>
          <w:rFonts w:ascii="Arial" w:hAnsi="Arial" w:cs="Arial"/>
        </w:rPr>
        <w:br/>
      </w:r>
      <w:r w:rsidRPr="00D12E8C">
        <w:rPr>
          <w:rFonts w:ascii="Arial" w:hAnsi="Arial" w:cs="Arial"/>
        </w:rPr>
        <w:br/>
      </w:r>
      <w:r w:rsidRPr="00D12E8C">
        <w:rPr>
          <w:rFonts w:ascii="Arial" w:hAnsi="Arial" w:cs="Arial"/>
        </w:rPr>
        <w:br/>
      </w:r>
      <w:r w:rsidRPr="00D12E8C">
        <w:rPr>
          <w:rFonts w:ascii="Arial" w:hAnsi="Arial" w:cs="Arial"/>
        </w:rPr>
        <w:br/>
      </w:r>
      <w:r w:rsidRPr="00D12E8C">
        <w:rPr>
          <w:rFonts w:ascii="Arial" w:hAnsi="Arial" w:cs="Arial"/>
        </w:rPr>
        <w:br/>
      </w:r>
      <w:r w:rsidRPr="00D12E8C">
        <w:rPr>
          <w:rFonts w:ascii="Arial" w:hAnsi="Arial" w:cs="Arial"/>
        </w:rPr>
        <w:br/>
      </w:r>
      <w:r w:rsidRPr="00D12E8C">
        <w:rPr>
          <w:rFonts w:ascii="Arial" w:hAnsi="Arial" w:cs="Arial"/>
        </w:rPr>
        <w:lastRenderedPageBreak/>
        <w:t>Leadership and Management Theory Review</w:t>
      </w:r>
      <w:r w:rsidRPr="00D12E8C">
        <w:rPr>
          <w:rFonts w:ascii="Arial" w:hAnsi="Arial" w:cs="Arial"/>
        </w:rPr>
        <w:br/>
        <w:t>Introduction</w:t>
      </w:r>
      <w:r w:rsidRPr="00D12E8C">
        <w:rPr>
          <w:rFonts w:ascii="Arial" w:hAnsi="Arial" w:cs="Arial"/>
          <w:b/>
          <w:bCs/>
        </w:rPr>
        <w:t>:</w:t>
      </w:r>
      <w:r w:rsidRPr="00D12E8C">
        <w:rPr>
          <w:rFonts w:ascii="Arial" w:hAnsi="Arial" w:cs="Arial"/>
          <w:b/>
          <w:bCs/>
        </w:rPr>
        <w:br/>
      </w:r>
      <w:r w:rsidRPr="00D12E8C">
        <w:rPr>
          <w:rFonts w:ascii="Arial" w:hAnsi="Arial" w:cs="Arial"/>
        </w:rPr>
        <w:t>Youth work organisations rely on effective management and leadership to ensure high-quality provision for young people, particularly in a sector characterised by diverse roles, fluctuating resources, and complex social needs. Understanding different management and leadership theories is therefore essential for analysing how practice is shaped within youth work settings. This review critically examines McGregor’s Theory X and Theory Y, Lewin’s leadership styles, and broader leadership concepts, exploring how these approaches influence staff behaviour, organisational culture, and outcomes for young people. The discussion also considers how funding pressures in Wales have reshaped managerial responsibilities and practices across the youth sector. By linking theoretical perspectives to real-world youth work contexts, the review highlights the importance of adaptive, context-specific leadership and management strategies.</w:t>
      </w:r>
      <w:r w:rsidRPr="00D12E8C">
        <w:rPr>
          <w:rFonts w:ascii="Arial" w:hAnsi="Arial" w:cs="Arial"/>
        </w:rPr>
        <w:br/>
      </w:r>
      <w:r w:rsidRPr="00D12E8C">
        <w:rPr>
          <w:rFonts w:ascii="Arial" w:hAnsi="Arial" w:cs="Arial"/>
        </w:rPr>
        <w:br/>
        <w:t>Theory X and Theory Y in Youth Work Practice:</w:t>
      </w:r>
      <w:r w:rsidRPr="00D12E8C">
        <w:rPr>
          <w:rFonts w:ascii="Arial" w:hAnsi="Arial" w:cs="Arial"/>
        </w:rPr>
        <w:br/>
        <w:t>McGregor’s Theory X and Theory Y outline contrasting assumptions about worker motivation and the corresponding management styles that arise from them (Channell, 2021). Theory X assumes that employees inherently dislike work and require close supervision. Managers operating under this model often adopt an authoritarian style characterised by micromanagement, frequent monitoring, and limited trust in staff autonomy. Micromanagement is described by Garratt (2025) as an over-controlling behaviour in which managers scrutinise staff performance excessively and struggle to delegate tasks.</w:t>
      </w:r>
    </w:p>
    <w:p w14:paraId="5DC7308D" w14:textId="77777777" w:rsidR="00D12E8C" w:rsidRPr="00D12E8C" w:rsidRDefault="00D12E8C" w:rsidP="00D12E8C">
      <w:pPr>
        <w:spacing w:line="360" w:lineRule="auto"/>
        <w:rPr>
          <w:rFonts w:ascii="Arial" w:hAnsi="Arial" w:cs="Arial"/>
        </w:rPr>
      </w:pPr>
      <w:r w:rsidRPr="00D12E8C">
        <w:rPr>
          <w:rFonts w:ascii="Arial" w:hAnsi="Arial" w:cs="Arial"/>
        </w:rPr>
        <w:t>In youth work settings—particularly in targeted support—elements of Theory X may emerge when managers cannot directly observe the daily activities of staff. As a result, workers are often required to record appointments, sessions, and working hours in detail to demonstrate accountability (Channell, 2021). Sutton (2024) suggests that in such circumstances, managers may rely on Theory X assumptions because they lack trust in staff to organise their own calendars or workloads effectively.</w:t>
      </w:r>
    </w:p>
    <w:p w14:paraId="3D9E7CF8" w14:textId="77777777" w:rsidR="00D12E8C" w:rsidRPr="00D12E8C" w:rsidRDefault="00D12E8C" w:rsidP="00D12E8C">
      <w:pPr>
        <w:spacing w:line="360" w:lineRule="auto"/>
        <w:rPr>
          <w:rFonts w:ascii="Arial" w:hAnsi="Arial" w:cs="Arial"/>
        </w:rPr>
      </w:pPr>
      <w:r w:rsidRPr="00D12E8C">
        <w:rPr>
          <w:rFonts w:ascii="Arial" w:hAnsi="Arial" w:cs="Arial"/>
        </w:rPr>
        <w:t xml:space="preserve">However, Theory X may be more suitable in youth club environments where staff are on-site for the duration of their shift and managers can more readily oversee daily </w:t>
      </w:r>
      <w:r w:rsidRPr="00D12E8C">
        <w:rPr>
          <w:rFonts w:ascii="Arial" w:hAnsi="Arial" w:cs="Arial"/>
        </w:rPr>
        <w:lastRenderedPageBreak/>
        <w:t>activities. In these situations, increased visibility may lead managers to adopt more directive approaches (Aitken, 2016).</w:t>
      </w:r>
    </w:p>
    <w:p w14:paraId="042D1794" w14:textId="77777777" w:rsidR="00D12E8C" w:rsidRPr="00D12E8C" w:rsidRDefault="00D12E8C" w:rsidP="00D12E8C">
      <w:pPr>
        <w:spacing w:line="360" w:lineRule="auto"/>
        <w:rPr>
          <w:rFonts w:ascii="Arial" w:hAnsi="Arial" w:cs="Arial"/>
        </w:rPr>
      </w:pPr>
      <w:r w:rsidRPr="00D12E8C">
        <w:rPr>
          <w:rFonts w:ascii="Arial" w:hAnsi="Arial" w:cs="Arial"/>
        </w:rPr>
        <w:t>In contrast, Theory Y reflects a more participatory and trusting approach to management. It assumes that employees are self-motivated and capable of managing their own responsibilities (Sutton, 2024). Theory Y is often beneficial in targeted youth support roles, where practitioners manage their own caseloads and require flexibility to respond to young people’s needs. This approach can foster professional growth, innovation, and more meaningful opportunities for youth engagement.</w:t>
      </w:r>
    </w:p>
    <w:p w14:paraId="50EE484E" w14:textId="77777777" w:rsidR="00D12E8C" w:rsidRPr="00D12E8C" w:rsidRDefault="00D12E8C" w:rsidP="00D12E8C">
      <w:pPr>
        <w:spacing w:line="360" w:lineRule="auto"/>
        <w:rPr>
          <w:rFonts w:ascii="Arial" w:hAnsi="Arial" w:cs="Arial"/>
          <w:b/>
          <w:bCs/>
        </w:rPr>
      </w:pPr>
      <w:r w:rsidRPr="00D12E8C">
        <w:rPr>
          <w:rFonts w:ascii="Arial" w:hAnsi="Arial" w:cs="Arial"/>
        </w:rPr>
        <w:t>Nevertheless, a Theory Y approach may present challenges in youth club settings if staff lack structure or direction, potentially reducing productivity or consistency of provision. Conversely, a flexible approach could empower youth workers to be more creative and responsive. Similarly, in targeted support, overly lenient management could compromise accountability if staff are not regularly supervised or required to evidence target achievement (Aitken, 2016).</w:t>
      </w:r>
      <w:r w:rsidRPr="00D12E8C">
        <w:rPr>
          <w:rFonts w:ascii="Arial" w:hAnsi="Arial" w:cs="Arial"/>
        </w:rPr>
        <w:br/>
      </w:r>
      <w:r w:rsidRPr="00D12E8C">
        <w:rPr>
          <w:rFonts w:ascii="Arial" w:hAnsi="Arial" w:cs="Arial"/>
        </w:rPr>
        <w:br/>
        <w:t>Leadership Theory:</w:t>
      </w:r>
      <w:r w:rsidRPr="00D12E8C">
        <w:rPr>
          <w:rFonts w:ascii="Arial" w:hAnsi="Arial" w:cs="Arial"/>
          <w:b/>
          <w:bCs/>
        </w:rPr>
        <w:br/>
      </w:r>
      <w:r w:rsidRPr="00D12E8C">
        <w:rPr>
          <w:rFonts w:ascii="Arial" w:hAnsi="Arial" w:cs="Arial"/>
        </w:rPr>
        <w:t>Leadership differs fundamentally from management. While management focuses on tasks, processes, and organisational control, leadership centres on motivating and inspiring others (YouthEmployment.org.uk, 2016). In youth work, leadership emerges not only among staff but also among young people themselves, as some individuals naturally take initiative while others prefer to participate without leading (</w:t>
      </w:r>
      <w:proofErr w:type="spellStart"/>
      <w:r w:rsidRPr="00D12E8C">
        <w:rPr>
          <w:rFonts w:ascii="Arial" w:hAnsi="Arial" w:cs="Arial"/>
        </w:rPr>
        <w:t>YouthLink</w:t>
      </w:r>
      <w:proofErr w:type="spellEnd"/>
      <w:r w:rsidRPr="00D12E8C">
        <w:rPr>
          <w:rFonts w:ascii="Arial" w:hAnsi="Arial" w:cs="Arial"/>
        </w:rPr>
        <w:t xml:space="preserve"> Scotland, n.d.).</w:t>
      </w:r>
    </w:p>
    <w:p w14:paraId="6058B35F" w14:textId="77777777" w:rsidR="00D12E8C" w:rsidRPr="00D12E8C" w:rsidRDefault="00D12E8C" w:rsidP="00D12E8C">
      <w:pPr>
        <w:spacing w:line="360" w:lineRule="auto"/>
        <w:rPr>
          <w:rFonts w:ascii="Arial" w:hAnsi="Arial" w:cs="Arial"/>
        </w:rPr>
      </w:pPr>
      <w:r w:rsidRPr="00D12E8C">
        <w:rPr>
          <w:rFonts w:ascii="Arial" w:hAnsi="Arial" w:cs="Arial"/>
        </w:rPr>
        <w:t>Lewin’s influential framework identifies three primary leadership styles: autocratic, democratic, and laissez-faire (Lindberg, 2022). Experimental studies found that autocratic leadership produced the highest levels of productivity in certain contexts, particularly where teams were low-skilled or where clear direction and rapid decision-making were required. Autocratic leadership was associated with advantages such as clarity, efficiency, and effective crisis management (Lindberg, 2022).</w:t>
      </w:r>
    </w:p>
    <w:p w14:paraId="45E637F3" w14:textId="77777777" w:rsidR="00D12E8C" w:rsidRPr="00D12E8C" w:rsidRDefault="00D12E8C" w:rsidP="00D12E8C">
      <w:pPr>
        <w:spacing w:line="360" w:lineRule="auto"/>
        <w:rPr>
          <w:rFonts w:ascii="Arial" w:hAnsi="Arial" w:cs="Arial"/>
          <w:b/>
          <w:bCs/>
        </w:rPr>
      </w:pPr>
      <w:r w:rsidRPr="00D12E8C">
        <w:rPr>
          <w:rFonts w:ascii="Arial" w:hAnsi="Arial" w:cs="Arial"/>
        </w:rPr>
        <w:t xml:space="preserve">Lindberg (2022) notes that a further 27 leadership styles exist, including transactional, transformational, bureaucratic, charismatic, and spiritual leadership. These approaches shape how leaders manage their teams and influence team </w:t>
      </w:r>
      <w:r w:rsidRPr="00D12E8C">
        <w:rPr>
          <w:rFonts w:ascii="Arial" w:hAnsi="Arial" w:cs="Arial"/>
        </w:rPr>
        <w:lastRenderedPageBreak/>
        <w:t>responsiveness, motivation, and outcomes. In youth work, the effectiveness of each style depends largely on the leader’s personality, the needs of young people, and the organisational environment.</w:t>
      </w:r>
      <w:r w:rsidRPr="00D12E8C">
        <w:rPr>
          <w:rFonts w:ascii="Arial" w:hAnsi="Arial" w:cs="Arial"/>
        </w:rPr>
        <w:br/>
      </w:r>
      <w:r w:rsidRPr="00D12E8C">
        <w:rPr>
          <w:rFonts w:ascii="Arial" w:hAnsi="Arial" w:cs="Arial"/>
        </w:rPr>
        <w:br/>
        <w:t>Funding and Organisational Leadership in Youth Work:</w:t>
      </w:r>
      <w:r w:rsidRPr="00D12E8C">
        <w:rPr>
          <w:rFonts w:ascii="Arial" w:hAnsi="Arial" w:cs="Arial"/>
          <w:b/>
          <w:bCs/>
        </w:rPr>
        <w:br/>
      </w:r>
      <w:r w:rsidRPr="00D12E8C">
        <w:rPr>
          <w:rFonts w:ascii="Arial" w:hAnsi="Arial" w:cs="Arial"/>
        </w:rPr>
        <w:t>Youth work in Wales is heavily influenced by funding availability. Many organisations rely on external grants to support staff salaries, training, project delivery, and the maintenance of safe spaces for young people (GOV.WALES, 2024). Budget reductions and cost-of-living pressures have made funding increasingly competitive, requiring managers to produce more detailed evaluations and reports to justify continued investment (National Youth Agency, 2025).</w:t>
      </w:r>
    </w:p>
    <w:p w14:paraId="2BFD4975" w14:textId="77777777" w:rsidR="00D12E8C" w:rsidRPr="00D12E8C" w:rsidRDefault="00D12E8C" w:rsidP="00D12E8C">
      <w:pPr>
        <w:spacing w:line="360" w:lineRule="auto"/>
        <w:rPr>
          <w:rFonts w:ascii="Arial" w:hAnsi="Arial" w:cs="Arial"/>
        </w:rPr>
      </w:pPr>
      <w:r w:rsidRPr="00D12E8C">
        <w:rPr>
          <w:rFonts w:ascii="Arial" w:hAnsi="Arial" w:cs="Arial"/>
        </w:rPr>
        <w:t>According to Ball (2025), youth work funding in Wales has fallen by approximately 27% since 2010. These cuts have contributed to youth centre closures, reducing access to essential support and safe environments for young people. The reduction in provision has been linked to wider social issues, including increased crime rates and lower educational attainment. The closure of youth spaces also raises concerns regarding young people’s rights under the UNCRC, particularly their right to relaxation, play, and safe recreational environments (UNICEF UK, 2025).</w:t>
      </w:r>
    </w:p>
    <w:p w14:paraId="159C8686" w14:textId="322C43D9" w:rsidR="000F1853" w:rsidRPr="00F47760" w:rsidRDefault="000F1853" w:rsidP="000F1853"/>
    <w:p w14:paraId="3CEBC0B7" w14:textId="6C9FFC20" w:rsidR="004446B9" w:rsidRPr="004446B9" w:rsidRDefault="000F1853" w:rsidP="004446B9">
      <w:pPr>
        <w:spacing w:line="360" w:lineRule="auto"/>
        <w:rPr>
          <w:rFonts w:ascii="Arial" w:hAnsi="Arial" w:cs="Arial"/>
        </w:rPr>
      </w:pPr>
      <w:r w:rsidRPr="00D12E8C">
        <w:rPr>
          <w:rFonts w:ascii="Arial" w:hAnsi="Arial" w:cs="Arial"/>
        </w:rPr>
        <w:t>Despite government cuts, some funding bodies continue to provide substantial support. BBC Children in Need, one of the UK’s major youth sector funders, increased its contribution from £27 million in 2023 to £36.5 million in 2024. Of this, £30.1 million supported new grants, organisations, and community projects, while £6.4 million funded emergency essentials and partnership programmes. In 2023, these allocations were distributed differently, with £19 million for new grants, £1 million for booster grants, and £7 million for emergency essentials and partnership initiatives (BBC Children in Need, 2023). Although government funding has declined, such organisations help ensure that youth work provision remains possible (BBC Children in Need, n.d.).</w:t>
      </w:r>
      <w:r w:rsidRPr="00D12E8C">
        <w:rPr>
          <w:rFonts w:ascii="Arial" w:hAnsi="Arial" w:cs="Arial"/>
        </w:rPr>
        <w:br/>
      </w:r>
      <w:r w:rsidRPr="00D12E8C">
        <w:rPr>
          <w:rFonts w:ascii="Arial" w:hAnsi="Arial" w:cs="Arial"/>
        </w:rPr>
        <w:br/>
        <w:t>Conclusion:</w:t>
      </w:r>
      <w:r w:rsidRPr="00D12E8C">
        <w:rPr>
          <w:rFonts w:ascii="Arial" w:hAnsi="Arial" w:cs="Arial"/>
          <w:b/>
          <w:bCs/>
        </w:rPr>
        <w:br/>
      </w:r>
      <w:r w:rsidRPr="00D12E8C">
        <w:rPr>
          <w:rFonts w:ascii="Arial" w:hAnsi="Arial" w:cs="Arial"/>
        </w:rPr>
        <w:t xml:space="preserve">Effective leadership and management are integral to sustaining meaningful youth work provision, particularly in contexts marked by limited resources, diverse staffing </w:t>
      </w:r>
      <w:r w:rsidRPr="00D12E8C">
        <w:rPr>
          <w:rFonts w:ascii="Arial" w:hAnsi="Arial" w:cs="Arial"/>
        </w:rPr>
        <w:lastRenderedPageBreak/>
        <w:t>structures, and increasing accountability demands. The analysis of Theory X and Theory Y demonstrates how managerial assumptions about staff motivation can directly influence working cultures in both youth clubs and targeted support environments. Similarly, the examination of leadership frameworks—including Lewin’s styles and the broader spectrum of leadership approaches—illustrates the importance of flexibility, clarity, and relational competence in guiding teams and supporting young people. Against the backdrop of significant funding reductions in Wales, youth work organisations require leaders who can balance strategic oversight with supportive, empowering management practices. Ultimately, the ability to apply appropriate leadership and management theories in context is crucial for ensuring that youth work services remain responsive, sustainable, and centred on the rights and wellbeing of young people.</w:t>
      </w:r>
      <w:r>
        <w:rPr>
          <w:rFonts w:ascii="Arial" w:hAnsi="Arial" w:cs="Arial"/>
        </w:rPr>
        <w:br/>
      </w:r>
      <w:r>
        <w:rPr>
          <w:rFonts w:ascii="Arial" w:hAnsi="Arial" w:cs="Arial"/>
        </w:rPr>
        <w:br/>
      </w:r>
      <w:r>
        <w:rPr>
          <w:rFonts w:ascii="Arial" w:hAnsi="Arial" w:cs="Arial"/>
        </w:rPr>
        <w:br/>
      </w:r>
      <w:r>
        <w:rPr>
          <w:rFonts w:ascii="Arial" w:hAnsi="Arial" w:cs="Arial"/>
        </w:rPr>
        <w:br/>
      </w:r>
      <w:r>
        <w:rPr>
          <w:rFonts w:ascii="Arial" w:hAnsi="Arial" w:cs="Arial"/>
        </w:rPr>
        <w:br/>
      </w:r>
      <w:r>
        <w:rPr>
          <w:rFonts w:ascii="Arial" w:hAnsi="Arial" w:cs="Arial"/>
        </w:rPr>
        <w:br/>
      </w:r>
      <w:r>
        <w:rPr>
          <w:rFonts w:ascii="Arial" w:hAnsi="Arial" w:cs="Arial"/>
        </w:rPr>
        <w:br/>
      </w:r>
      <w:r>
        <w:rPr>
          <w:rFonts w:ascii="Arial" w:hAnsi="Arial" w:cs="Arial"/>
        </w:rPr>
        <w:br/>
      </w:r>
      <w:r>
        <w:rPr>
          <w:rFonts w:ascii="Arial" w:hAnsi="Arial" w:cs="Arial"/>
        </w:rPr>
        <w:br/>
      </w:r>
      <w:r>
        <w:rPr>
          <w:rFonts w:ascii="Arial" w:hAnsi="Arial" w:cs="Arial"/>
        </w:rPr>
        <w:br/>
      </w:r>
      <w:r>
        <w:rPr>
          <w:rFonts w:ascii="Arial" w:hAnsi="Arial" w:cs="Arial"/>
        </w:rPr>
        <w:br/>
      </w:r>
      <w:r>
        <w:rPr>
          <w:rFonts w:ascii="Arial" w:hAnsi="Arial" w:cs="Arial"/>
        </w:rPr>
        <w:br/>
      </w:r>
      <w:r>
        <w:rPr>
          <w:rFonts w:ascii="Arial" w:hAnsi="Arial" w:cs="Arial"/>
        </w:rPr>
        <w:br/>
      </w:r>
      <w:r>
        <w:rPr>
          <w:rFonts w:ascii="Arial" w:hAnsi="Arial" w:cs="Arial"/>
        </w:rPr>
        <w:br/>
      </w:r>
      <w:r>
        <w:rPr>
          <w:rFonts w:ascii="Arial" w:hAnsi="Arial" w:cs="Arial"/>
        </w:rPr>
        <w:br/>
      </w:r>
      <w:r>
        <w:rPr>
          <w:rFonts w:ascii="Arial" w:hAnsi="Arial" w:cs="Arial"/>
        </w:rPr>
        <w:br/>
      </w:r>
      <w:r>
        <w:rPr>
          <w:rFonts w:ascii="Arial" w:hAnsi="Arial" w:cs="Arial"/>
        </w:rPr>
        <w:br/>
      </w:r>
      <w:r>
        <w:rPr>
          <w:rFonts w:ascii="Arial" w:hAnsi="Arial" w:cs="Arial"/>
        </w:rPr>
        <w:br/>
      </w:r>
      <w:r>
        <w:rPr>
          <w:rFonts w:ascii="Arial" w:hAnsi="Arial" w:cs="Arial"/>
        </w:rPr>
        <w:br/>
      </w:r>
      <w:r>
        <w:rPr>
          <w:rFonts w:ascii="Arial" w:hAnsi="Arial" w:cs="Arial"/>
        </w:rPr>
        <w:br/>
      </w:r>
      <w:r>
        <w:rPr>
          <w:rFonts w:ascii="Arial" w:hAnsi="Arial" w:cs="Arial"/>
        </w:rPr>
        <w:br/>
      </w:r>
      <w:r>
        <w:rPr>
          <w:rFonts w:ascii="Arial" w:hAnsi="Arial" w:cs="Arial"/>
        </w:rPr>
        <w:br/>
      </w:r>
      <w:r w:rsidR="004446B9">
        <w:rPr>
          <w:rFonts w:ascii="Arial" w:hAnsi="Arial" w:cs="Arial"/>
        </w:rPr>
        <w:br/>
      </w:r>
      <w:r w:rsidRPr="000F1853">
        <w:rPr>
          <w:rFonts w:ascii="Arial" w:hAnsi="Arial" w:cs="Arial"/>
        </w:rPr>
        <w:lastRenderedPageBreak/>
        <w:t>Reference List:</w:t>
      </w:r>
      <w:r w:rsidR="004446B9">
        <w:rPr>
          <w:rFonts w:ascii="Arial" w:hAnsi="Arial" w:cs="Arial"/>
        </w:rPr>
        <w:br/>
      </w:r>
      <w:r w:rsidR="004446B9" w:rsidRPr="004446B9">
        <w:rPr>
          <w:rFonts w:ascii="Arial" w:hAnsi="Arial" w:cs="Arial"/>
        </w:rPr>
        <w:t xml:space="preserve">AIFS (Australian Institute of Family Studies). (n.d.). </w:t>
      </w:r>
      <w:r w:rsidR="004446B9" w:rsidRPr="004446B9">
        <w:rPr>
          <w:rFonts w:ascii="Arial" w:hAnsi="Arial" w:cs="Arial"/>
          <w:i/>
          <w:iCs/>
        </w:rPr>
        <w:t>Working with adolescents: Supervision</w:t>
      </w:r>
      <w:r w:rsidR="004446B9" w:rsidRPr="004446B9">
        <w:rPr>
          <w:rFonts w:ascii="Arial" w:hAnsi="Arial" w:cs="Arial"/>
        </w:rPr>
        <w:t xml:space="preserve">. </w:t>
      </w:r>
      <w:hyperlink r:id="rId7" w:tgtFrame="_new" w:history="1">
        <w:r w:rsidR="004446B9" w:rsidRPr="004446B9">
          <w:rPr>
            <w:rStyle w:val="Hyperlink"/>
            <w:rFonts w:ascii="Arial" w:hAnsi="Arial" w:cs="Arial"/>
          </w:rPr>
          <w:t>https://aifs.gov.au/resources/practice-guides/working-adolescents-supervision</w:t>
        </w:r>
      </w:hyperlink>
      <w:r w:rsidR="004446B9" w:rsidRPr="004446B9">
        <w:rPr>
          <w:rFonts w:ascii="Arial" w:hAnsi="Arial" w:cs="Arial"/>
        </w:rPr>
        <w:t xml:space="preserve"> (Accessed 10 Nov 2025)</w:t>
      </w:r>
    </w:p>
    <w:p w14:paraId="3B4D0FC3" w14:textId="77777777" w:rsidR="004446B9" w:rsidRPr="004446B9" w:rsidRDefault="004446B9" w:rsidP="004446B9">
      <w:pPr>
        <w:spacing w:line="360" w:lineRule="auto"/>
        <w:rPr>
          <w:rFonts w:ascii="Arial" w:hAnsi="Arial" w:cs="Arial"/>
        </w:rPr>
      </w:pPr>
      <w:r w:rsidRPr="004446B9">
        <w:rPr>
          <w:rFonts w:ascii="Arial" w:hAnsi="Arial" w:cs="Arial"/>
        </w:rPr>
        <w:t xml:space="preserve">Aitken, H. (2016). </w:t>
      </w:r>
      <w:r w:rsidRPr="004446B9">
        <w:rPr>
          <w:rFonts w:ascii="Arial" w:hAnsi="Arial" w:cs="Arial"/>
          <w:i/>
          <w:iCs/>
        </w:rPr>
        <w:t>Social and economic value of youth work in Scotland: Initial assessment report</w:t>
      </w:r>
      <w:r w:rsidRPr="004446B9">
        <w:rPr>
          <w:rFonts w:ascii="Arial" w:hAnsi="Arial" w:cs="Arial"/>
        </w:rPr>
        <w:t xml:space="preserve">. </w:t>
      </w:r>
      <w:hyperlink r:id="rId8" w:tgtFrame="_new" w:history="1">
        <w:r w:rsidRPr="004446B9">
          <w:rPr>
            <w:rStyle w:val="Hyperlink"/>
            <w:rFonts w:ascii="Arial" w:hAnsi="Arial" w:cs="Arial"/>
          </w:rPr>
          <w:t>https://www.youthlink.scot/wp-content/uploads/full-report-social-and-economic-value-of-youth-work-in-scotland.pdf</w:t>
        </w:r>
      </w:hyperlink>
      <w:r w:rsidRPr="004446B9">
        <w:rPr>
          <w:rFonts w:ascii="Arial" w:hAnsi="Arial" w:cs="Arial"/>
        </w:rPr>
        <w:t xml:space="preserve"> (Accessed 5 Nov 2025)</w:t>
      </w:r>
    </w:p>
    <w:p w14:paraId="1662792B" w14:textId="77777777" w:rsidR="004446B9" w:rsidRPr="004446B9" w:rsidRDefault="004446B9" w:rsidP="004446B9">
      <w:pPr>
        <w:spacing w:line="360" w:lineRule="auto"/>
        <w:rPr>
          <w:rFonts w:ascii="Arial" w:hAnsi="Arial" w:cs="Arial"/>
        </w:rPr>
      </w:pPr>
      <w:r w:rsidRPr="004446B9">
        <w:rPr>
          <w:rFonts w:ascii="Arial" w:hAnsi="Arial" w:cs="Arial"/>
        </w:rPr>
        <w:t xml:space="preserve">Banks, S. (2010). </w:t>
      </w:r>
      <w:r w:rsidRPr="004446B9">
        <w:rPr>
          <w:rFonts w:ascii="Arial" w:hAnsi="Arial" w:cs="Arial"/>
          <w:i/>
          <w:iCs/>
        </w:rPr>
        <w:t>Ethics and values in social work</w:t>
      </w:r>
      <w:r w:rsidRPr="004446B9">
        <w:rPr>
          <w:rFonts w:ascii="Arial" w:hAnsi="Arial" w:cs="Arial"/>
        </w:rPr>
        <w:t xml:space="preserve"> (4th ed.). Palgrave Macmillan.</w:t>
      </w:r>
    </w:p>
    <w:p w14:paraId="5ACF2B7B" w14:textId="77777777" w:rsidR="004446B9" w:rsidRPr="004446B9" w:rsidRDefault="004446B9" w:rsidP="004446B9">
      <w:pPr>
        <w:spacing w:line="360" w:lineRule="auto"/>
        <w:rPr>
          <w:rFonts w:ascii="Arial" w:hAnsi="Arial" w:cs="Arial"/>
        </w:rPr>
      </w:pPr>
      <w:r w:rsidRPr="004446B9">
        <w:rPr>
          <w:rFonts w:ascii="Arial" w:hAnsi="Arial" w:cs="Arial"/>
        </w:rPr>
        <w:t xml:space="preserve">Banks, S. (2016). </w:t>
      </w:r>
      <w:r w:rsidRPr="004446B9">
        <w:rPr>
          <w:rFonts w:ascii="Arial" w:hAnsi="Arial" w:cs="Arial"/>
          <w:i/>
          <w:iCs/>
        </w:rPr>
        <w:t>Professional ethics in social work</w:t>
      </w:r>
      <w:r w:rsidRPr="004446B9">
        <w:rPr>
          <w:rFonts w:ascii="Arial" w:hAnsi="Arial" w:cs="Arial"/>
        </w:rPr>
        <w:t>. Palgrave Macmillan.</w:t>
      </w:r>
    </w:p>
    <w:p w14:paraId="58C3E4C0" w14:textId="77777777" w:rsidR="004446B9" w:rsidRPr="004446B9" w:rsidRDefault="004446B9" w:rsidP="004446B9">
      <w:pPr>
        <w:spacing w:line="360" w:lineRule="auto"/>
        <w:rPr>
          <w:rFonts w:ascii="Arial" w:hAnsi="Arial" w:cs="Arial"/>
        </w:rPr>
      </w:pPr>
      <w:r w:rsidRPr="004446B9">
        <w:rPr>
          <w:rFonts w:ascii="Arial" w:hAnsi="Arial" w:cs="Arial"/>
        </w:rPr>
        <w:t xml:space="preserve">BBC Children in Need. (2023). </w:t>
      </w:r>
      <w:r w:rsidRPr="004446B9">
        <w:rPr>
          <w:rFonts w:ascii="Arial" w:hAnsi="Arial" w:cs="Arial"/>
          <w:i/>
          <w:iCs/>
        </w:rPr>
        <w:t>Annual report and accounts</w:t>
      </w:r>
      <w:r w:rsidRPr="004446B9">
        <w:rPr>
          <w:rFonts w:ascii="Arial" w:hAnsi="Arial" w:cs="Arial"/>
        </w:rPr>
        <w:t xml:space="preserve">. </w:t>
      </w:r>
      <w:hyperlink r:id="rId9" w:tgtFrame="_new" w:history="1">
        <w:r w:rsidRPr="004446B9">
          <w:rPr>
            <w:rStyle w:val="Hyperlink"/>
            <w:rFonts w:ascii="Arial" w:hAnsi="Arial" w:cs="Arial"/>
          </w:rPr>
          <w:t>https://www.bbcchildreninneed.co.uk/wp-content/uploads/2024/01/Final-CiN-Appeal-Annual-Report-2023-signed-1.pdf</w:t>
        </w:r>
      </w:hyperlink>
      <w:r w:rsidRPr="004446B9">
        <w:rPr>
          <w:rFonts w:ascii="Arial" w:hAnsi="Arial" w:cs="Arial"/>
        </w:rPr>
        <w:t xml:space="preserve"> (Accessed 10 Nov 2025)</w:t>
      </w:r>
    </w:p>
    <w:p w14:paraId="6E2B7622" w14:textId="77777777" w:rsidR="004446B9" w:rsidRPr="004446B9" w:rsidRDefault="004446B9" w:rsidP="004446B9">
      <w:pPr>
        <w:spacing w:line="360" w:lineRule="auto"/>
        <w:rPr>
          <w:rFonts w:ascii="Arial" w:hAnsi="Arial" w:cs="Arial"/>
        </w:rPr>
      </w:pPr>
      <w:r w:rsidRPr="004446B9">
        <w:rPr>
          <w:rFonts w:ascii="Arial" w:hAnsi="Arial" w:cs="Arial"/>
        </w:rPr>
        <w:t xml:space="preserve">BBC Children in Need. (2024). </w:t>
      </w:r>
      <w:r w:rsidRPr="004446B9">
        <w:rPr>
          <w:rFonts w:ascii="Arial" w:hAnsi="Arial" w:cs="Arial"/>
          <w:i/>
          <w:iCs/>
        </w:rPr>
        <w:t>Annual report and accounts</w:t>
      </w:r>
      <w:r w:rsidRPr="004446B9">
        <w:rPr>
          <w:rFonts w:ascii="Arial" w:hAnsi="Arial" w:cs="Arial"/>
        </w:rPr>
        <w:t xml:space="preserve">. </w:t>
      </w:r>
      <w:hyperlink r:id="rId10" w:tgtFrame="_new" w:history="1">
        <w:r w:rsidRPr="004446B9">
          <w:rPr>
            <w:rStyle w:val="Hyperlink"/>
            <w:rFonts w:ascii="Arial" w:hAnsi="Arial" w:cs="Arial"/>
          </w:rPr>
          <w:t>https://www.bbcchildreninneed.co.uk/wp-content/uploads/2025/01/Final-CiN-Appeal-Annual-Report-2024-signed.pdf</w:t>
        </w:r>
      </w:hyperlink>
      <w:r w:rsidRPr="004446B9">
        <w:rPr>
          <w:rFonts w:ascii="Arial" w:hAnsi="Arial" w:cs="Arial"/>
        </w:rPr>
        <w:t xml:space="preserve"> (Accessed 10 Nov 2025)</w:t>
      </w:r>
    </w:p>
    <w:p w14:paraId="145FF522" w14:textId="77777777" w:rsidR="004446B9" w:rsidRPr="004446B9" w:rsidRDefault="004446B9" w:rsidP="004446B9">
      <w:pPr>
        <w:spacing w:line="360" w:lineRule="auto"/>
        <w:rPr>
          <w:rFonts w:ascii="Arial" w:hAnsi="Arial" w:cs="Arial"/>
        </w:rPr>
      </w:pPr>
      <w:r w:rsidRPr="004446B9">
        <w:rPr>
          <w:rFonts w:ascii="Arial" w:hAnsi="Arial" w:cs="Arial"/>
        </w:rPr>
        <w:t xml:space="preserve">BBC Children in Need. (n.d.). </w:t>
      </w:r>
      <w:r w:rsidRPr="004446B9">
        <w:rPr>
          <w:rFonts w:ascii="Arial" w:hAnsi="Arial" w:cs="Arial"/>
          <w:i/>
          <w:iCs/>
        </w:rPr>
        <w:t>Exploring youth work</w:t>
      </w:r>
      <w:r w:rsidRPr="004446B9">
        <w:rPr>
          <w:rFonts w:ascii="Arial" w:hAnsi="Arial" w:cs="Arial"/>
        </w:rPr>
        <w:t xml:space="preserve">. </w:t>
      </w:r>
      <w:hyperlink r:id="rId11" w:tgtFrame="_new" w:history="1">
        <w:r w:rsidRPr="004446B9">
          <w:rPr>
            <w:rStyle w:val="Hyperlink"/>
            <w:rFonts w:ascii="Arial" w:hAnsi="Arial" w:cs="Arial"/>
          </w:rPr>
          <w:t>https://www.bbcchildreninneed.co.uk/exploring-youth-work</w:t>
        </w:r>
      </w:hyperlink>
      <w:r w:rsidRPr="004446B9">
        <w:rPr>
          <w:rFonts w:ascii="Arial" w:hAnsi="Arial" w:cs="Arial"/>
        </w:rPr>
        <w:t xml:space="preserve"> (Accessed 10 Nov 2025)</w:t>
      </w:r>
    </w:p>
    <w:p w14:paraId="404BD9B7" w14:textId="77777777" w:rsidR="004446B9" w:rsidRPr="004446B9" w:rsidRDefault="004446B9" w:rsidP="004446B9">
      <w:pPr>
        <w:spacing w:line="360" w:lineRule="auto"/>
        <w:rPr>
          <w:rFonts w:ascii="Arial" w:hAnsi="Arial" w:cs="Arial"/>
        </w:rPr>
      </w:pPr>
      <w:r w:rsidRPr="004446B9">
        <w:rPr>
          <w:rFonts w:ascii="Arial" w:hAnsi="Arial" w:cs="Arial"/>
        </w:rPr>
        <w:t xml:space="preserve">Carroll, M. (2018). </w:t>
      </w:r>
      <w:r w:rsidRPr="004446B9">
        <w:rPr>
          <w:rFonts w:ascii="Arial" w:hAnsi="Arial" w:cs="Arial"/>
          <w:i/>
          <w:iCs/>
        </w:rPr>
        <w:t>Supervision: Critical reflection for transformational learning</w:t>
      </w:r>
      <w:r w:rsidRPr="004446B9">
        <w:rPr>
          <w:rFonts w:ascii="Arial" w:hAnsi="Arial" w:cs="Arial"/>
        </w:rPr>
        <w:t xml:space="preserve"> (2nd ed.). Jessica Kingsley.</w:t>
      </w:r>
    </w:p>
    <w:p w14:paraId="38EC1C72" w14:textId="77777777" w:rsidR="004446B9" w:rsidRPr="004446B9" w:rsidRDefault="004446B9" w:rsidP="004446B9">
      <w:pPr>
        <w:spacing w:line="360" w:lineRule="auto"/>
        <w:rPr>
          <w:rFonts w:ascii="Arial" w:hAnsi="Arial" w:cs="Arial"/>
        </w:rPr>
      </w:pPr>
      <w:r w:rsidRPr="004446B9">
        <w:rPr>
          <w:rFonts w:ascii="Arial" w:hAnsi="Arial" w:cs="Arial"/>
        </w:rPr>
        <w:t xml:space="preserve">Channell, M. (2021). </w:t>
      </w:r>
      <w:r w:rsidRPr="004446B9">
        <w:rPr>
          <w:rFonts w:ascii="Arial" w:hAnsi="Arial" w:cs="Arial"/>
          <w:i/>
          <w:iCs/>
        </w:rPr>
        <w:t>McGregor’s Theory X vs Theory Y: How to increase performance in your team</w:t>
      </w:r>
      <w:r w:rsidRPr="004446B9">
        <w:rPr>
          <w:rFonts w:ascii="Arial" w:hAnsi="Arial" w:cs="Arial"/>
        </w:rPr>
        <w:t xml:space="preserve">. TSW Training. </w:t>
      </w:r>
      <w:hyperlink r:id="rId12" w:tgtFrame="_new" w:history="1">
        <w:r w:rsidRPr="004446B9">
          <w:rPr>
            <w:rStyle w:val="Hyperlink"/>
            <w:rFonts w:ascii="Arial" w:hAnsi="Arial" w:cs="Arial"/>
          </w:rPr>
          <w:t>https://www.tsw.co.uk/blog/leadership-and-management/mcgregors-theory-x-vs-theory-y/</w:t>
        </w:r>
      </w:hyperlink>
      <w:r w:rsidRPr="004446B9">
        <w:rPr>
          <w:rFonts w:ascii="Arial" w:hAnsi="Arial" w:cs="Arial"/>
        </w:rPr>
        <w:t xml:space="preserve"> (Accessed 5 Nov 2025)</w:t>
      </w:r>
    </w:p>
    <w:p w14:paraId="550C0885" w14:textId="77777777" w:rsidR="004446B9" w:rsidRPr="004446B9" w:rsidRDefault="004446B9" w:rsidP="004446B9">
      <w:pPr>
        <w:spacing w:line="360" w:lineRule="auto"/>
        <w:rPr>
          <w:rFonts w:ascii="Arial" w:hAnsi="Arial" w:cs="Arial"/>
        </w:rPr>
      </w:pPr>
      <w:r w:rsidRPr="004446B9">
        <w:rPr>
          <w:rFonts w:ascii="Arial" w:hAnsi="Arial" w:cs="Arial"/>
        </w:rPr>
        <w:t xml:space="preserve">Cooper, A. (2020). Professional boundaries and safeguarding in school-based practice. </w:t>
      </w:r>
      <w:r w:rsidRPr="004446B9">
        <w:rPr>
          <w:rFonts w:ascii="Arial" w:hAnsi="Arial" w:cs="Arial"/>
          <w:i/>
          <w:iCs/>
        </w:rPr>
        <w:t>Journal of Youth Studies, 23</w:t>
      </w:r>
      <w:r w:rsidRPr="004446B9">
        <w:rPr>
          <w:rFonts w:ascii="Arial" w:hAnsi="Arial" w:cs="Arial"/>
        </w:rPr>
        <w:t>(4), 512–528.</w:t>
      </w:r>
    </w:p>
    <w:p w14:paraId="49AFBE9E" w14:textId="77777777" w:rsidR="004446B9" w:rsidRPr="004446B9" w:rsidRDefault="004446B9" w:rsidP="004446B9">
      <w:pPr>
        <w:spacing w:line="360" w:lineRule="auto"/>
        <w:rPr>
          <w:rFonts w:ascii="Arial" w:hAnsi="Arial" w:cs="Arial"/>
        </w:rPr>
      </w:pPr>
      <w:r w:rsidRPr="004446B9">
        <w:rPr>
          <w:rFonts w:ascii="Arial" w:hAnsi="Arial" w:cs="Arial"/>
        </w:rPr>
        <w:t xml:space="preserve">Davys, A., &amp; Beddoe, L. (2010). </w:t>
      </w:r>
      <w:r w:rsidRPr="004446B9">
        <w:rPr>
          <w:rFonts w:ascii="Arial" w:hAnsi="Arial" w:cs="Arial"/>
          <w:i/>
          <w:iCs/>
        </w:rPr>
        <w:t>Best practice in professional supervision: A guide for the helping professions</w:t>
      </w:r>
      <w:r w:rsidRPr="004446B9">
        <w:rPr>
          <w:rFonts w:ascii="Arial" w:hAnsi="Arial" w:cs="Arial"/>
        </w:rPr>
        <w:t>. Jessica Kingsley.</w:t>
      </w:r>
    </w:p>
    <w:p w14:paraId="7630873D" w14:textId="77777777" w:rsidR="004446B9" w:rsidRPr="004446B9" w:rsidRDefault="004446B9" w:rsidP="004446B9">
      <w:pPr>
        <w:spacing w:line="360" w:lineRule="auto"/>
        <w:rPr>
          <w:rFonts w:ascii="Arial" w:hAnsi="Arial" w:cs="Arial"/>
        </w:rPr>
      </w:pPr>
      <w:r w:rsidRPr="004446B9">
        <w:rPr>
          <w:rFonts w:ascii="Arial" w:hAnsi="Arial" w:cs="Arial"/>
        </w:rPr>
        <w:t xml:space="preserve">Davys, A., &amp; Beddoe, L. (2020). </w:t>
      </w:r>
      <w:r w:rsidRPr="004446B9">
        <w:rPr>
          <w:rFonts w:ascii="Arial" w:hAnsi="Arial" w:cs="Arial"/>
          <w:i/>
          <w:iCs/>
        </w:rPr>
        <w:t>Best practice in professional supervision: A guide for the helping professions</w:t>
      </w:r>
      <w:r w:rsidRPr="004446B9">
        <w:rPr>
          <w:rFonts w:ascii="Arial" w:hAnsi="Arial" w:cs="Arial"/>
        </w:rPr>
        <w:t xml:space="preserve"> (2nd ed.). Jessica Kingsley Publishers.</w:t>
      </w:r>
    </w:p>
    <w:p w14:paraId="3EC1392E" w14:textId="77777777" w:rsidR="004446B9" w:rsidRPr="004446B9" w:rsidRDefault="004446B9" w:rsidP="004446B9">
      <w:pPr>
        <w:spacing w:line="360" w:lineRule="auto"/>
        <w:rPr>
          <w:rFonts w:ascii="Arial" w:hAnsi="Arial" w:cs="Arial"/>
        </w:rPr>
      </w:pPr>
      <w:r w:rsidRPr="004446B9">
        <w:rPr>
          <w:rFonts w:ascii="Arial" w:hAnsi="Arial" w:cs="Arial"/>
        </w:rPr>
        <w:lastRenderedPageBreak/>
        <w:t xml:space="preserve">de St Croix, T. (2018). </w:t>
      </w:r>
      <w:r w:rsidRPr="004446B9">
        <w:rPr>
          <w:rFonts w:ascii="Arial" w:hAnsi="Arial" w:cs="Arial"/>
          <w:i/>
          <w:iCs/>
        </w:rPr>
        <w:t>Youth work, performativity and the new youth impact agenda: Getting paid for numbers?</w:t>
      </w:r>
      <w:r w:rsidRPr="004446B9">
        <w:rPr>
          <w:rFonts w:ascii="Arial" w:hAnsi="Arial" w:cs="Arial"/>
        </w:rPr>
        <w:t xml:space="preserve"> Palgrave Macmillan.</w:t>
      </w:r>
    </w:p>
    <w:p w14:paraId="15BB63AB" w14:textId="77777777" w:rsidR="004446B9" w:rsidRPr="004446B9" w:rsidRDefault="004446B9" w:rsidP="004446B9">
      <w:pPr>
        <w:spacing w:line="360" w:lineRule="auto"/>
        <w:rPr>
          <w:rFonts w:ascii="Arial" w:hAnsi="Arial" w:cs="Arial"/>
        </w:rPr>
      </w:pPr>
      <w:r w:rsidRPr="004446B9">
        <w:rPr>
          <w:rFonts w:ascii="Arial" w:hAnsi="Arial" w:cs="Arial"/>
        </w:rPr>
        <w:t xml:space="preserve">Evetts, J. (2009). The management of professionalism: A contemporary paradox. </w:t>
      </w:r>
      <w:r w:rsidRPr="004446B9">
        <w:rPr>
          <w:rFonts w:ascii="Arial" w:hAnsi="Arial" w:cs="Arial"/>
          <w:i/>
          <w:iCs/>
        </w:rPr>
        <w:t>Sociology, 43</w:t>
      </w:r>
      <w:r w:rsidRPr="004446B9">
        <w:rPr>
          <w:rFonts w:ascii="Arial" w:hAnsi="Arial" w:cs="Arial"/>
        </w:rPr>
        <w:t>(5), 777–793.</w:t>
      </w:r>
    </w:p>
    <w:p w14:paraId="50EB5550" w14:textId="77777777" w:rsidR="004446B9" w:rsidRPr="004446B9" w:rsidRDefault="004446B9" w:rsidP="004446B9">
      <w:pPr>
        <w:spacing w:line="360" w:lineRule="auto"/>
        <w:rPr>
          <w:rFonts w:ascii="Arial" w:hAnsi="Arial" w:cs="Arial"/>
        </w:rPr>
      </w:pPr>
      <w:r w:rsidRPr="004446B9">
        <w:rPr>
          <w:rFonts w:ascii="Arial" w:hAnsi="Arial" w:cs="Arial"/>
        </w:rPr>
        <w:t xml:space="preserve">Ferguson, H. (2018). </w:t>
      </w:r>
      <w:r w:rsidRPr="004446B9">
        <w:rPr>
          <w:rFonts w:ascii="Arial" w:hAnsi="Arial" w:cs="Arial"/>
          <w:i/>
          <w:iCs/>
        </w:rPr>
        <w:t>How social workers reflect in action and why it matters</w:t>
      </w:r>
      <w:r w:rsidRPr="004446B9">
        <w:rPr>
          <w:rFonts w:ascii="Arial" w:hAnsi="Arial" w:cs="Arial"/>
        </w:rPr>
        <w:t>. Policy Press.</w:t>
      </w:r>
    </w:p>
    <w:p w14:paraId="6F34AEC2" w14:textId="77777777" w:rsidR="004446B9" w:rsidRPr="004446B9" w:rsidRDefault="004446B9" w:rsidP="004446B9">
      <w:pPr>
        <w:spacing w:line="360" w:lineRule="auto"/>
        <w:rPr>
          <w:rFonts w:ascii="Arial" w:hAnsi="Arial" w:cs="Arial"/>
        </w:rPr>
      </w:pPr>
      <w:r w:rsidRPr="004446B9">
        <w:rPr>
          <w:rFonts w:ascii="Arial" w:hAnsi="Arial" w:cs="Arial"/>
        </w:rPr>
        <w:t xml:space="preserve">Fook, J., &amp; Gardner, F. (2007). </w:t>
      </w:r>
      <w:r w:rsidRPr="004446B9">
        <w:rPr>
          <w:rFonts w:ascii="Arial" w:hAnsi="Arial" w:cs="Arial"/>
          <w:i/>
          <w:iCs/>
        </w:rPr>
        <w:t>Practising critical reflection: A resource handbook</w:t>
      </w:r>
      <w:r w:rsidRPr="004446B9">
        <w:rPr>
          <w:rFonts w:ascii="Arial" w:hAnsi="Arial" w:cs="Arial"/>
        </w:rPr>
        <w:t>. Open University Press.</w:t>
      </w:r>
    </w:p>
    <w:p w14:paraId="53213A5E" w14:textId="77777777" w:rsidR="004446B9" w:rsidRPr="004446B9" w:rsidRDefault="004446B9" w:rsidP="004446B9">
      <w:pPr>
        <w:spacing w:line="360" w:lineRule="auto"/>
        <w:rPr>
          <w:rFonts w:ascii="Arial" w:hAnsi="Arial" w:cs="Arial"/>
        </w:rPr>
      </w:pPr>
      <w:r w:rsidRPr="004446B9">
        <w:rPr>
          <w:rFonts w:ascii="Arial" w:hAnsi="Arial" w:cs="Arial"/>
        </w:rPr>
        <w:t xml:space="preserve">Gibbs, G. (1988). </w:t>
      </w:r>
      <w:r w:rsidRPr="004446B9">
        <w:rPr>
          <w:rFonts w:ascii="Arial" w:hAnsi="Arial" w:cs="Arial"/>
          <w:i/>
          <w:iCs/>
        </w:rPr>
        <w:t>Learning by doing: A guide to teaching and learning methods</w:t>
      </w:r>
      <w:r w:rsidRPr="004446B9">
        <w:rPr>
          <w:rFonts w:ascii="Arial" w:hAnsi="Arial" w:cs="Arial"/>
        </w:rPr>
        <w:t>. Oxford Polytechnic.</w:t>
      </w:r>
    </w:p>
    <w:p w14:paraId="3CC90596" w14:textId="77777777" w:rsidR="004446B9" w:rsidRPr="004446B9" w:rsidRDefault="004446B9" w:rsidP="004446B9">
      <w:pPr>
        <w:spacing w:line="360" w:lineRule="auto"/>
        <w:rPr>
          <w:rFonts w:ascii="Arial" w:hAnsi="Arial" w:cs="Arial"/>
        </w:rPr>
      </w:pPr>
      <w:r w:rsidRPr="004446B9">
        <w:rPr>
          <w:rFonts w:ascii="Arial" w:hAnsi="Arial" w:cs="Arial"/>
        </w:rPr>
        <w:t xml:space="preserve">GOV.WALES. (2024). </w:t>
      </w:r>
      <w:r w:rsidRPr="004446B9">
        <w:rPr>
          <w:rFonts w:ascii="Arial" w:hAnsi="Arial" w:cs="Arial"/>
          <w:i/>
          <w:iCs/>
        </w:rPr>
        <w:t>Strategic Voluntary Youth Work Organisation (SVYWO) grant scheme: Information for grant applicants</w:t>
      </w:r>
      <w:r w:rsidRPr="004446B9">
        <w:rPr>
          <w:rFonts w:ascii="Arial" w:hAnsi="Arial" w:cs="Arial"/>
        </w:rPr>
        <w:t xml:space="preserve">. </w:t>
      </w:r>
      <w:hyperlink r:id="rId13" w:tgtFrame="_new" w:history="1">
        <w:r w:rsidRPr="004446B9">
          <w:rPr>
            <w:rStyle w:val="Hyperlink"/>
            <w:rFonts w:ascii="Arial" w:hAnsi="Arial" w:cs="Arial"/>
          </w:rPr>
          <w:t>https://www.gov.wales/strategic-voluntary-youth-work-organisation-svywo-grant-scheme-information-grant-applicants-html</w:t>
        </w:r>
      </w:hyperlink>
      <w:r w:rsidRPr="004446B9">
        <w:rPr>
          <w:rFonts w:ascii="Arial" w:hAnsi="Arial" w:cs="Arial"/>
        </w:rPr>
        <w:t xml:space="preserve"> (Accessed 9 Nov 2025)</w:t>
      </w:r>
    </w:p>
    <w:p w14:paraId="06E81261" w14:textId="77777777" w:rsidR="004446B9" w:rsidRPr="004446B9" w:rsidRDefault="004446B9" w:rsidP="004446B9">
      <w:pPr>
        <w:spacing w:line="360" w:lineRule="auto"/>
        <w:rPr>
          <w:rFonts w:ascii="Arial" w:hAnsi="Arial" w:cs="Arial"/>
        </w:rPr>
      </w:pPr>
      <w:r w:rsidRPr="004446B9">
        <w:rPr>
          <w:rFonts w:ascii="Arial" w:hAnsi="Arial" w:cs="Arial"/>
        </w:rPr>
        <w:t xml:space="preserve">Herman, M. (2012). Youth &amp; Policy No. Thinking Space, [online] 109(109), p.118. </w:t>
      </w:r>
      <w:hyperlink r:id="rId14" w:tgtFrame="_new" w:history="1">
        <w:r w:rsidRPr="004446B9">
          <w:rPr>
            <w:rStyle w:val="Hyperlink"/>
            <w:rFonts w:ascii="Arial" w:hAnsi="Arial" w:cs="Arial"/>
          </w:rPr>
          <w:t>https://www.youthandpolicy.org/wp-content/uploads/2017/06/herman_reflective_practice_meets_youth_work_supervision.pdf</w:t>
        </w:r>
      </w:hyperlink>
      <w:r w:rsidRPr="004446B9">
        <w:rPr>
          <w:rFonts w:ascii="Arial" w:hAnsi="Arial" w:cs="Arial"/>
        </w:rPr>
        <w:t xml:space="preserve"> (Accessed 10 Nov 2025)</w:t>
      </w:r>
    </w:p>
    <w:p w14:paraId="1015C046" w14:textId="77777777" w:rsidR="004446B9" w:rsidRPr="004446B9" w:rsidRDefault="004446B9" w:rsidP="004446B9">
      <w:pPr>
        <w:spacing w:line="360" w:lineRule="auto"/>
        <w:rPr>
          <w:rFonts w:ascii="Arial" w:hAnsi="Arial" w:cs="Arial"/>
        </w:rPr>
      </w:pPr>
      <w:r w:rsidRPr="004446B9">
        <w:rPr>
          <w:rFonts w:ascii="Arial" w:hAnsi="Arial" w:cs="Arial"/>
        </w:rPr>
        <w:t xml:space="preserve">Herman, M. (2012). Reflective practice meets youth work supervision. </w:t>
      </w:r>
      <w:r w:rsidRPr="004446B9">
        <w:rPr>
          <w:rFonts w:ascii="Arial" w:hAnsi="Arial" w:cs="Arial"/>
          <w:i/>
          <w:iCs/>
        </w:rPr>
        <w:t>Youth &amp; Policy, 109</w:t>
      </w:r>
      <w:r w:rsidRPr="004446B9">
        <w:rPr>
          <w:rFonts w:ascii="Arial" w:hAnsi="Arial" w:cs="Arial"/>
        </w:rPr>
        <w:t>, 1–14.</w:t>
      </w:r>
    </w:p>
    <w:p w14:paraId="2D7DF747" w14:textId="77777777" w:rsidR="004446B9" w:rsidRPr="004446B9" w:rsidRDefault="004446B9" w:rsidP="004446B9">
      <w:pPr>
        <w:spacing w:line="360" w:lineRule="auto"/>
        <w:rPr>
          <w:rFonts w:ascii="Arial" w:hAnsi="Arial" w:cs="Arial"/>
        </w:rPr>
      </w:pPr>
      <w:r w:rsidRPr="004446B9">
        <w:rPr>
          <w:rFonts w:ascii="Arial" w:hAnsi="Arial" w:cs="Arial"/>
        </w:rPr>
        <w:t xml:space="preserve">Hawkins, P., &amp; Shohet, R. (2012). </w:t>
      </w:r>
      <w:r w:rsidRPr="004446B9">
        <w:rPr>
          <w:rFonts w:ascii="Arial" w:hAnsi="Arial" w:cs="Arial"/>
          <w:i/>
          <w:iCs/>
        </w:rPr>
        <w:t>Supervision in the helping professions</w:t>
      </w:r>
      <w:r w:rsidRPr="004446B9">
        <w:rPr>
          <w:rFonts w:ascii="Arial" w:hAnsi="Arial" w:cs="Arial"/>
        </w:rPr>
        <w:t xml:space="preserve"> (4th ed.). Open University Press.</w:t>
      </w:r>
    </w:p>
    <w:p w14:paraId="54841AF6" w14:textId="77777777" w:rsidR="004446B9" w:rsidRPr="004446B9" w:rsidRDefault="004446B9" w:rsidP="004446B9">
      <w:pPr>
        <w:spacing w:line="360" w:lineRule="auto"/>
        <w:rPr>
          <w:rFonts w:ascii="Arial" w:hAnsi="Arial" w:cs="Arial"/>
        </w:rPr>
      </w:pPr>
      <w:r w:rsidRPr="004446B9">
        <w:rPr>
          <w:rFonts w:ascii="Arial" w:hAnsi="Arial" w:cs="Arial"/>
        </w:rPr>
        <w:t xml:space="preserve">HM Government. (2018). </w:t>
      </w:r>
      <w:r w:rsidRPr="004446B9">
        <w:rPr>
          <w:rFonts w:ascii="Arial" w:hAnsi="Arial" w:cs="Arial"/>
          <w:i/>
          <w:iCs/>
        </w:rPr>
        <w:t>Working together to safeguard children</w:t>
      </w:r>
      <w:r w:rsidRPr="004446B9">
        <w:rPr>
          <w:rFonts w:ascii="Arial" w:hAnsi="Arial" w:cs="Arial"/>
        </w:rPr>
        <w:t>. Department for Education.</w:t>
      </w:r>
    </w:p>
    <w:p w14:paraId="6B0B23BC" w14:textId="77777777" w:rsidR="004446B9" w:rsidRPr="004446B9" w:rsidRDefault="004446B9" w:rsidP="004446B9">
      <w:pPr>
        <w:spacing w:line="360" w:lineRule="auto"/>
        <w:rPr>
          <w:rFonts w:ascii="Arial" w:hAnsi="Arial" w:cs="Arial"/>
        </w:rPr>
      </w:pPr>
      <w:r w:rsidRPr="004446B9">
        <w:rPr>
          <w:rFonts w:ascii="Arial" w:hAnsi="Arial" w:cs="Arial"/>
        </w:rPr>
        <w:t xml:space="preserve">Hochschild, A. R. (1983). </w:t>
      </w:r>
      <w:r w:rsidRPr="004446B9">
        <w:rPr>
          <w:rFonts w:ascii="Arial" w:hAnsi="Arial" w:cs="Arial"/>
          <w:i/>
          <w:iCs/>
        </w:rPr>
        <w:t>The managed heart: Commercialization of human feeling</w:t>
      </w:r>
      <w:r w:rsidRPr="004446B9">
        <w:rPr>
          <w:rFonts w:ascii="Arial" w:hAnsi="Arial" w:cs="Arial"/>
        </w:rPr>
        <w:t>. University of California Press.</w:t>
      </w:r>
    </w:p>
    <w:p w14:paraId="2566D15E" w14:textId="77777777" w:rsidR="004446B9" w:rsidRPr="004446B9" w:rsidRDefault="004446B9" w:rsidP="004446B9">
      <w:pPr>
        <w:spacing w:line="360" w:lineRule="auto"/>
        <w:rPr>
          <w:rFonts w:ascii="Arial" w:hAnsi="Arial" w:cs="Arial"/>
        </w:rPr>
      </w:pPr>
      <w:r w:rsidRPr="004446B9">
        <w:rPr>
          <w:rFonts w:ascii="Arial" w:hAnsi="Arial" w:cs="Arial"/>
        </w:rPr>
        <w:t xml:space="preserve">Ingram, R. (2013). Emotions, social work practice and supervision: An uneasy alliance? </w:t>
      </w:r>
      <w:r w:rsidRPr="004446B9">
        <w:rPr>
          <w:rFonts w:ascii="Arial" w:hAnsi="Arial" w:cs="Arial"/>
          <w:i/>
          <w:iCs/>
        </w:rPr>
        <w:t>Journal of Social Work Practice, 27</w:t>
      </w:r>
      <w:r w:rsidRPr="004446B9">
        <w:rPr>
          <w:rFonts w:ascii="Arial" w:hAnsi="Arial" w:cs="Arial"/>
        </w:rPr>
        <w:t>(1), 5–19.</w:t>
      </w:r>
    </w:p>
    <w:p w14:paraId="747AD68A" w14:textId="77777777" w:rsidR="004446B9" w:rsidRPr="004446B9" w:rsidRDefault="004446B9" w:rsidP="004446B9">
      <w:pPr>
        <w:spacing w:line="360" w:lineRule="auto"/>
        <w:rPr>
          <w:rFonts w:ascii="Arial" w:hAnsi="Arial" w:cs="Arial"/>
        </w:rPr>
      </w:pPr>
      <w:r w:rsidRPr="004446B9">
        <w:rPr>
          <w:rFonts w:ascii="Arial" w:hAnsi="Arial" w:cs="Arial"/>
        </w:rPr>
        <w:lastRenderedPageBreak/>
        <w:t xml:space="preserve">Inskipp, F., &amp; Proctor, B. (1993). </w:t>
      </w:r>
      <w:r w:rsidRPr="004446B9">
        <w:rPr>
          <w:rFonts w:ascii="Arial" w:hAnsi="Arial" w:cs="Arial"/>
          <w:i/>
          <w:iCs/>
        </w:rPr>
        <w:t>The art, craft and tasks of counselling supervision: Professional development of counsellors</w:t>
      </w:r>
      <w:r w:rsidRPr="004446B9">
        <w:rPr>
          <w:rFonts w:ascii="Arial" w:hAnsi="Arial" w:cs="Arial"/>
        </w:rPr>
        <w:t>. Cascade.</w:t>
      </w:r>
    </w:p>
    <w:p w14:paraId="278572B5" w14:textId="77777777" w:rsidR="004446B9" w:rsidRPr="004446B9" w:rsidRDefault="004446B9" w:rsidP="004446B9">
      <w:pPr>
        <w:spacing w:line="360" w:lineRule="auto"/>
        <w:rPr>
          <w:rFonts w:ascii="Arial" w:hAnsi="Arial" w:cs="Arial"/>
        </w:rPr>
      </w:pPr>
      <w:r w:rsidRPr="004446B9">
        <w:rPr>
          <w:rFonts w:ascii="Arial" w:hAnsi="Arial" w:cs="Arial"/>
        </w:rPr>
        <w:t xml:space="preserve">Jeffs, T., &amp; Smith, M. K. (2010). </w:t>
      </w:r>
      <w:r w:rsidRPr="004446B9">
        <w:rPr>
          <w:rFonts w:ascii="Arial" w:hAnsi="Arial" w:cs="Arial"/>
          <w:i/>
          <w:iCs/>
        </w:rPr>
        <w:t>Youth work practice</w:t>
      </w:r>
      <w:r w:rsidRPr="004446B9">
        <w:rPr>
          <w:rFonts w:ascii="Arial" w:hAnsi="Arial" w:cs="Arial"/>
        </w:rPr>
        <w:t xml:space="preserve"> (2nd ed.). Palgrave Macmillan.</w:t>
      </w:r>
    </w:p>
    <w:p w14:paraId="458E45EC" w14:textId="77777777" w:rsidR="004446B9" w:rsidRPr="004446B9" w:rsidRDefault="004446B9" w:rsidP="004446B9">
      <w:pPr>
        <w:spacing w:line="360" w:lineRule="auto"/>
        <w:rPr>
          <w:rFonts w:ascii="Arial" w:hAnsi="Arial" w:cs="Arial"/>
        </w:rPr>
      </w:pPr>
      <w:r w:rsidRPr="004446B9">
        <w:rPr>
          <w:rFonts w:ascii="Arial" w:hAnsi="Arial" w:cs="Arial"/>
        </w:rPr>
        <w:t xml:space="preserve">Jenkinson, H. (2010). The importance and benefits of supervision in youth work practice. </w:t>
      </w:r>
      <w:r w:rsidRPr="004446B9">
        <w:rPr>
          <w:rFonts w:ascii="Arial" w:hAnsi="Arial" w:cs="Arial"/>
          <w:i/>
          <w:iCs/>
        </w:rPr>
        <w:t>Child &amp; Youth Services, 31</w:t>
      </w:r>
      <w:r w:rsidRPr="004446B9">
        <w:rPr>
          <w:rFonts w:ascii="Arial" w:hAnsi="Arial" w:cs="Arial"/>
        </w:rPr>
        <w:t>(3), 157–169.</w:t>
      </w:r>
    </w:p>
    <w:p w14:paraId="7E1D431A" w14:textId="77777777" w:rsidR="004446B9" w:rsidRPr="004446B9" w:rsidRDefault="004446B9" w:rsidP="004446B9">
      <w:pPr>
        <w:spacing w:line="360" w:lineRule="auto"/>
        <w:rPr>
          <w:rFonts w:ascii="Arial" w:hAnsi="Arial" w:cs="Arial"/>
        </w:rPr>
      </w:pPr>
      <w:r w:rsidRPr="004446B9">
        <w:rPr>
          <w:rFonts w:ascii="Arial" w:hAnsi="Arial" w:cs="Arial"/>
        </w:rPr>
        <w:t xml:space="preserve">jon.ball@ukyouth.org. (2025). UK Youth leads </w:t>
      </w:r>
      <w:proofErr w:type="gramStart"/>
      <w:r w:rsidRPr="004446B9">
        <w:rPr>
          <w:rFonts w:ascii="Arial" w:hAnsi="Arial" w:cs="Arial"/>
        </w:rPr>
        <w:t>calls</w:t>
      </w:r>
      <w:proofErr w:type="gramEnd"/>
      <w:r w:rsidRPr="004446B9">
        <w:rPr>
          <w:rFonts w:ascii="Arial" w:hAnsi="Arial" w:cs="Arial"/>
        </w:rPr>
        <w:t xml:space="preserve"> for more investment in youth services. </w:t>
      </w:r>
      <w:r w:rsidRPr="004446B9">
        <w:rPr>
          <w:rFonts w:ascii="Arial" w:hAnsi="Arial" w:cs="Arial"/>
          <w:i/>
          <w:iCs/>
        </w:rPr>
        <w:t>UK Youth</w:t>
      </w:r>
      <w:r w:rsidRPr="004446B9">
        <w:rPr>
          <w:rFonts w:ascii="Arial" w:hAnsi="Arial" w:cs="Arial"/>
        </w:rPr>
        <w:t xml:space="preserve">. </w:t>
      </w:r>
      <w:hyperlink r:id="rId15" w:tgtFrame="_new" w:history="1">
        <w:r w:rsidRPr="004446B9">
          <w:rPr>
            <w:rStyle w:val="Hyperlink"/>
            <w:rFonts w:ascii="Arial" w:hAnsi="Arial" w:cs="Arial"/>
          </w:rPr>
          <w:t>https://www.ukyouth.org/2025/01/uk-youth-urges-government-to-increase-spending-on-youth-services</w:t>
        </w:r>
      </w:hyperlink>
      <w:r w:rsidRPr="004446B9">
        <w:rPr>
          <w:rFonts w:ascii="Arial" w:hAnsi="Arial" w:cs="Arial"/>
        </w:rPr>
        <w:t xml:space="preserve"> (Accessed 5 Nov 2025)</w:t>
      </w:r>
    </w:p>
    <w:p w14:paraId="43A42A84" w14:textId="77777777" w:rsidR="004446B9" w:rsidRPr="004446B9" w:rsidRDefault="004446B9" w:rsidP="004446B9">
      <w:pPr>
        <w:spacing w:line="360" w:lineRule="auto"/>
        <w:rPr>
          <w:rFonts w:ascii="Arial" w:hAnsi="Arial" w:cs="Arial"/>
        </w:rPr>
      </w:pPr>
      <w:r w:rsidRPr="004446B9">
        <w:rPr>
          <w:rFonts w:ascii="Arial" w:hAnsi="Arial" w:cs="Arial"/>
        </w:rPr>
        <w:t xml:space="preserve">Kadushin, A. (1992). </w:t>
      </w:r>
      <w:r w:rsidRPr="004446B9">
        <w:rPr>
          <w:rFonts w:ascii="Arial" w:hAnsi="Arial" w:cs="Arial"/>
          <w:i/>
          <w:iCs/>
        </w:rPr>
        <w:t>Supervision in social work</w:t>
      </w:r>
      <w:r w:rsidRPr="004446B9">
        <w:rPr>
          <w:rFonts w:ascii="Arial" w:hAnsi="Arial" w:cs="Arial"/>
        </w:rPr>
        <w:t xml:space="preserve"> (3rd ed.). Columbia University Press.</w:t>
      </w:r>
    </w:p>
    <w:p w14:paraId="0BFFDD5A" w14:textId="77777777" w:rsidR="004446B9" w:rsidRPr="004446B9" w:rsidRDefault="004446B9" w:rsidP="004446B9">
      <w:pPr>
        <w:spacing w:line="360" w:lineRule="auto"/>
        <w:rPr>
          <w:rFonts w:ascii="Arial" w:hAnsi="Arial" w:cs="Arial"/>
        </w:rPr>
      </w:pPr>
      <w:r w:rsidRPr="004446B9">
        <w:rPr>
          <w:rFonts w:ascii="Arial" w:hAnsi="Arial" w:cs="Arial"/>
        </w:rPr>
        <w:t xml:space="preserve">Kadushin, A., &amp; Harkness, D. (2014). </w:t>
      </w:r>
      <w:r w:rsidRPr="004446B9">
        <w:rPr>
          <w:rFonts w:ascii="Arial" w:hAnsi="Arial" w:cs="Arial"/>
          <w:i/>
          <w:iCs/>
        </w:rPr>
        <w:t>Supervision in social work</w:t>
      </w:r>
      <w:r w:rsidRPr="004446B9">
        <w:rPr>
          <w:rFonts w:ascii="Arial" w:hAnsi="Arial" w:cs="Arial"/>
        </w:rPr>
        <w:t xml:space="preserve"> (5th ed.). Columbia University Press.</w:t>
      </w:r>
    </w:p>
    <w:p w14:paraId="71DB7F8A" w14:textId="77777777" w:rsidR="004446B9" w:rsidRPr="004446B9" w:rsidRDefault="004446B9" w:rsidP="004446B9">
      <w:pPr>
        <w:spacing w:line="360" w:lineRule="auto"/>
        <w:rPr>
          <w:rFonts w:ascii="Arial" w:hAnsi="Arial" w:cs="Arial"/>
        </w:rPr>
      </w:pPr>
      <w:r w:rsidRPr="004446B9">
        <w:rPr>
          <w:rFonts w:ascii="Arial" w:hAnsi="Arial" w:cs="Arial"/>
        </w:rPr>
        <w:t xml:space="preserve">Kettle, M. (2015). Achieving effective supervision. </w:t>
      </w:r>
      <w:r w:rsidRPr="004446B9">
        <w:rPr>
          <w:rFonts w:ascii="Arial" w:hAnsi="Arial" w:cs="Arial"/>
          <w:i/>
          <w:iCs/>
        </w:rPr>
        <w:t>Iriss Insight, 30</w:t>
      </w:r>
      <w:r w:rsidRPr="004446B9">
        <w:rPr>
          <w:rFonts w:ascii="Arial" w:hAnsi="Arial" w:cs="Arial"/>
        </w:rPr>
        <w:t xml:space="preserve">. </w:t>
      </w:r>
      <w:hyperlink r:id="rId16" w:tgtFrame="_new" w:history="1">
        <w:r w:rsidRPr="004446B9">
          <w:rPr>
            <w:rStyle w:val="Hyperlink"/>
            <w:rFonts w:ascii="Arial" w:hAnsi="Arial" w:cs="Arial"/>
          </w:rPr>
          <w:t>https://www.iriss.org.uk/resources/insights/achieving-effective-supervision</w:t>
        </w:r>
      </w:hyperlink>
      <w:r w:rsidRPr="004446B9">
        <w:rPr>
          <w:rFonts w:ascii="Arial" w:hAnsi="Arial" w:cs="Arial"/>
        </w:rPr>
        <w:t xml:space="preserve"> (Accessed 14 Nov 2025)</w:t>
      </w:r>
    </w:p>
    <w:p w14:paraId="0CB8B3AB" w14:textId="77777777" w:rsidR="004446B9" w:rsidRPr="004446B9" w:rsidRDefault="004446B9" w:rsidP="004446B9">
      <w:pPr>
        <w:spacing w:line="360" w:lineRule="auto"/>
        <w:rPr>
          <w:rFonts w:ascii="Arial" w:hAnsi="Arial" w:cs="Arial"/>
        </w:rPr>
      </w:pPr>
      <w:r w:rsidRPr="004446B9">
        <w:rPr>
          <w:rFonts w:ascii="Arial" w:hAnsi="Arial" w:cs="Arial"/>
        </w:rPr>
        <w:t xml:space="preserve">Kolb, D. (1984). </w:t>
      </w:r>
      <w:r w:rsidRPr="004446B9">
        <w:rPr>
          <w:rFonts w:ascii="Arial" w:hAnsi="Arial" w:cs="Arial"/>
          <w:i/>
          <w:iCs/>
        </w:rPr>
        <w:t>Experiential learning: Experience as the source of learning and development</w:t>
      </w:r>
      <w:r w:rsidRPr="004446B9">
        <w:rPr>
          <w:rFonts w:ascii="Arial" w:hAnsi="Arial" w:cs="Arial"/>
        </w:rPr>
        <w:t>. Prentice Hall.</w:t>
      </w:r>
    </w:p>
    <w:p w14:paraId="24D15534" w14:textId="77777777" w:rsidR="004446B9" w:rsidRPr="004446B9" w:rsidRDefault="004446B9" w:rsidP="004446B9">
      <w:pPr>
        <w:spacing w:line="360" w:lineRule="auto"/>
        <w:rPr>
          <w:rFonts w:ascii="Arial" w:hAnsi="Arial" w:cs="Arial"/>
        </w:rPr>
      </w:pPr>
      <w:r w:rsidRPr="004446B9">
        <w:rPr>
          <w:rFonts w:ascii="Arial" w:hAnsi="Arial" w:cs="Arial"/>
        </w:rPr>
        <w:t xml:space="preserve">Margaret Benefiel &amp; Holton, G. (2010). </w:t>
      </w:r>
      <w:r w:rsidRPr="004446B9">
        <w:rPr>
          <w:rFonts w:ascii="Arial" w:hAnsi="Arial" w:cs="Arial"/>
          <w:i/>
          <w:iCs/>
        </w:rPr>
        <w:t>Soul of supervision: Integrating practice and theory</w:t>
      </w:r>
      <w:r w:rsidRPr="004446B9">
        <w:rPr>
          <w:rFonts w:ascii="Arial" w:hAnsi="Arial" w:cs="Arial"/>
        </w:rPr>
        <w:t>. Morehouse Publishing.</w:t>
      </w:r>
    </w:p>
    <w:p w14:paraId="0DBE7A92" w14:textId="77777777" w:rsidR="004446B9" w:rsidRPr="004446B9" w:rsidRDefault="004446B9" w:rsidP="004446B9">
      <w:pPr>
        <w:spacing w:line="360" w:lineRule="auto"/>
        <w:rPr>
          <w:rFonts w:ascii="Arial" w:hAnsi="Arial" w:cs="Arial"/>
        </w:rPr>
      </w:pPr>
      <w:r w:rsidRPr="004446B9">
        <w:rPr>
          <w:rFonts w:ascii="Arial" w:hAnsi="Arial" w:cs="Arial"/>
        </w:rPr>
        <w:t xml:space="preserve">Morrison, T. (2005). </w:t>
      </w:r>
      <w:r w:rsidRPr="004446B9">
        <w:rPr>
          <w:rFonts w:ascii="Arial" w:hAnsi="Arial" w:cs="Arial"/>
          <w:i/>
          <w:iCs/>
        </w:rPr>
        <w:t>Staff supervision in social care</w:t>
      </w:r>
      <w:r w:rsidRPr="004446B9">
        <w:rPr>
          <w:rFonts w:ascii="Arial" w:hAnsi="Arial" w:cs="Arial"/>
        </w:rPr>
        <w:t>. Pavilion Publishing.</w:t>
      </w:r>
    </w:p>
    <w:p w14:paraId="5F70DBE0" w14:textId="77777777" w:rsidR="004446B9" w:rsidRPr="004446B9" w:rsidRDefault="004446B9" w:rsidP="004446B9">
      <w:pPr>
        <w:spacing w:line="360" w:lineRule="auto"/>
        <w:rPr>
          <w:rFonts w:ascii="Arial" w:hAnsi="Arial" w:cs="Arial"/>
        </w:rPr>
      </w:pPr>
      <w:r w:rsidRPr="004446B9">
        <w:rPr>
          <w:rFonts w:ascii="Arial" w:hAnsi="Arial" w:cs="Arial"/>
        </w:rPr>
        <w:t xml:space="preserve">Naylor, J. (2004). </w:t>
      </w:r>
      <w:r w:rsidRPr="004446B9">
        <w:rPr>
          <w:rFonts w:ascii="Arial" w:hAnsi="Arial" w:cs="Arial"/>
          <w:i/>
          <w:iCs/>
        </w:rPr>
        <w:t>Management</w:t>
      </w:r>
      <w:r w:rsidRPr="004446B9">
        <w:rPr>
          <w:rFonts w:ascii="Arial" w:hAnsi="Arial" w:cs="Arial"/>
        </w:rPr>
        <w:t xml:space="preserve"> (2nd ed.). FT Prentice Hall.</w:t>
      </w:r>
    </w:p>
    <w:p w14:paraId="07AFF9FE" w14:textId="77777777" w:rsidR="004446B9" w:rsidRPr="004446B9" w:rsidRDefault="004446B9" w:rsidP="004446B9">
      <w:pPr>
        <w:spacing w:line="360" w:lineRule="auto"/>
        <w:rPr>
          <w:rFonts w:ascii="Arial" w:hAnsi="Arial" w:cs="Arial"/>
        </w:rPr>
      </w:pPr>
      <w:r w:rsidRPr="004446B9">
        <w:rPr>
          <w:rFonts w:ascii="Arial" w:hAnsi="Arial" w:cs="Arial"/>
        </w:rPr>
        <w:t xml:space="preserve">National Youth Agency. (2021). </w:t>
      </w:r>
      <w:r w:rsidRPr="004446B9">
        <w:rPr>
          <w:rFonts w:ascii="Arial" w:hAnsi="Arial" w:cs="Arial"/>
          <w:i/>
          <w:iCs/>
        </w:rPr>
        <w:t>Worker supervision policy: Guidance</w:t>
      </w:r>
      <w:r w:rsidRPr="004446B9">
        <w:rPr>
          <w:rFonts w:ascii="Arial" w:hAnsi="Arial" w:cs="Arial"/>
        </w:rPr>
        <w:t>.</w:t>
      </w:r>
    </w:p>
    <w:p w14:paraId="0516420B" w14:textId="77777777" w:rsidR="004446B9" w:rsidRPr="004446B9" w:rsidRDefault="004446B9" w:rsidP="004446B9">
      <w:pPr>
        <w:spacing w:line="360" w:lineRule="auto"/>
        <w:rPr>
          <w:rFonts w:ascii="Arial" w:hAnsi="Arial" w:cs="Arial"/>
        </w:rPr>
      </w:pPr>
      <w:r w:rsidRPr="004446B9">
        <w:rPr>
          <w:rFonts w:ascii="Arial" w:hAnsi="Arial" w:cs="Arial"/>
        </w:rPr>
        <w:t xml:space="preserve">National Youth Agency. (2025). </w:t>
      </w:r>
      <w:r w:rsidRPr="004446B9">
        <w:rPr>
          <w:rFonts w:ascii="Arial" w:hAnsi="Arial" w:cs="Arial"/>
          <w:i/>
          <w:iCs/>
        </w:rPr>
        <w:t>Bursary funding 2025</w:t>
      </w:r>
      <w:r w:rsidRPr="004446B9">
        <w:rPr>
          <w:rFonts w:ascii="Arial" w:hAnsi="Arial" w:cs="Arial"/>
        </w:rPr>
        <w:t xml:space="preserve">. </w:t>
      </w:r>
      <w:hyperlink r:id="rId17" w:tgtFrame="_new" w:history="1">
        <w:r w:rsidRPr="004446B9">
          <w:rPr>
            <w:rStyle w:val="Hyperlink"/>
            <w:rFonts w:ascii="Arial" w:hAnsi="Arial" w:cs="Arial"/>
          </w:rPr>
          <w:t>https://nya.org.uk/bursary-funding-2025</w:t>
        </w:r>
      </w:hyperlink>
      <w:r w:rsidRPr="004446B9">
        <w:rPr>
          <w:rFonts w:ascii="Arial" w:hAnsi="Arial" w:cs="Arial"/>
        </w:rPr>
        <w:t xml:space="preserve"> (Accessed 3 Nov 2025)</w:t>
      </w:r>
    </w:p>
    <w:p w14:paraId="41F05F63" w14:textId="77777777" w:rsidR="004446B9" w:rsidRPr="004446B9" w:rsidRDefault="004446B9" w:rsidP="004446B9">
      <w:pPr>
        <w:spacing w:line="360" w:lineRule="auto"/>
        <w:rPr>
          <w:rFonts w:ascii="Arial" w:hAnsi="Arial" w:cs="Arial"/>
        </w:rPr>
      </w:pPr>
      <w:r w:rsidRPr="004446B9">
        <w:rPr>
          <w:rFonts w:ascii="Arial" w:hAnsi="Arial" w:cs="Arial"/>
        </w:rPr>
        <w:t xml:space="preserve">Ord, J. (2016). </w:t>
      </w:r>
      <w:r w:rsidRPr="004446B9">
        <w:rPr>
          <w:rFonts w:ascii="Arial" w:hAnsi="Arial" w:cs="Arial"/>
          <w:i/>
          <w:iCs/>
        </w:rPr>
        <w:t>Youth work process, product and practice: Creating an authentic curriculum in work with young people</w:t>
      </w:r>
      <w:r w:rsidRPr="004446B9">
        <w:rPr>
          <w:rFonts w:ascii="Arial" w:hAnsi="Arial" w:cs="Arial"/>
        </w:rPr>
        <w:t xml:space="preserve"> (2nd ed.). Routledge.</w:t>
      </w:r>
    </w:p>
    <w:p w14:paraId="3D882611" w14:textId="77777777" w:rsidR="004446B9" w:rsidRPr="004446B9" w:rsidRDefault="004446B9" w:rsidP="004446B9">
      <w:pPr>
        <w:spacing w:line="360" w:lineRule="auto"/>
        <w:rPr>
          <w:rFonts w:ascii="Arial" w:hAnsi="Arial" w:cs="Arial"/>
        </w:rPr>
      </w:pPr>
      <w:r w:rsidRPr="004446B9">
        <w:rPr>
          <w:rFonts w:ascii="Arial" w:hAnsi="Arial" w:cs="Arial"/>
        </w:rPr>
        <w:t xml:space="preserve">Proctor, B. (2001). Training for the supervision alliance: Attitude, skills and intention. In S. Buckingham &amp; L. Campbell (Eds.), </w:t>
      </w:r>
      <w:r w:rsidRPr="004446B9">
        <w:rPr>
          <w:rFonts w:ascii="Arial" w:hAnsi="Arial" w:cs="Arial"/>
          <w:i/>
          <w:iCs/>
        </w:rPr>
        <w:t>The supervision of counselling and psychotherapy</w:t>
      </w:r>
      <w:r w:rsidRPr="004446B9">
        <w:rPr>
          <w:rFonts w:ascii="Arial" w:hAnsi="Arial" w:cs="Arial"/>
        </w:rPr>
        <w:t xml:space="preserve"> (pp. 23–34). Routledge.</w:t>
      </w:r>
    </w:p>
    <w:p w14:paraId="2B29307F" w14:textId="77777777" w:rsidR="004446B9" w:rsidRPr="004446B9" w:rsidRDefault="004446B9" w:rsidP="004446B9">
      <w:pPr>
        <w:spacing w:line="360" w:lineRule="auto"/>
        <w:rPr>
          <w:rFonts w:ascii="Arial" w:hAnsi="Arial" w:cs="Arial"/>
        </w:rPr>
      </w:pPr>
      <w:r w:rsidRPr="004446B9">
        <w:rPr>
          <w:rFonts w:ascii="Arial" w:hAnsi="Arial" w:cs="Arial"/>
        </w:rPr>
        <w:lastRenderedPageBreak/>
        <w:t xml:space="preserve">Research in Practice. (2025). </w:t>
      </w:r>
      <w:r w:rsidRPr="004446B9">
        <w:rPr>
          <w:rFonts w:ascii="Arial" w:hAnsi="Arial" w:cs="Arial"/>
          <w:i/>
          <w:iCs/>
        </w:rPr>
        <w:t>Effective reflective supervision at the heart of social care reform</w:t>
      </w:r>
      <w:r w:rsidRPr="004446B9">
        <w:rPr>
          <w:rFonts w:ascii="Arial" w:hAnsi="Arial" w:cs="Arial"/>
        </w:rPr>
        <w:t xml:space="preserve">. </w:t>
      </w:r>
      <w:hyperlink r:id="rId18" w:tgtFrame="_new" w:history="1">
        <w:r w:rsidRPr="004446B9">
          <w:rPr>
            <w:rStyle w:val="Hyperlink"/>
            <w:rFonts w:ascii="Arial" w:hAnsi="Arial" w:cs="Arial"/>
          </w:rPr>
          <w:t>https://www.researchinpractice.org.uk</w:t>
        </w:r>
      </w:hyperlink>
      <w:r w:rsidRPr="004446B9">
        <w:rPr>
          <w:rFonts w:ascii="Arial" w:hAnsi="Arial" w:cs="Arial"/>
        </w:rPr>
        <w:t xml:space="preserve"> (Accessed 14 Nov 2025)</w:t>
      </w:r>
    </w:p>
    <w:p w14:paraId="66363534" w14:textId="77777777" w:rsidR="004446B9" w:rsidRPr="004446B9" w:rsidRDefault="004446B9" w:rsidP="004446B9">
      <w:pPr>
        <w:spacing w:line="360" w:lineRule="auto"/>
        <w:rPr>
          <w:rFonts w:ascii="Arial" w:hAnsi="Arial" w:cs="Arial"/>
        </w:rPr>
      </w:pPr>
      <w:r w:rsidRPr="004446B9">
        <w:rPr>
          <w:rFonts w:ascii="Arial" w:hAnsi="Arial" w:cs="Arial"/>
        </w:rPr>
        <w:t xml:space="preserve">Research in Practice. (2025). </w:t>
      </w:r>
      <w:r w:rsidRPr="004446B9">
        <w:rPr>
          <w:rFonts w:ascii="Arial" w:hAnsi="Arial" w:cs="Arial"/>
          <w:i/>
          <w:iCs/>
        </w:rPr>
        <w:t>Supervision tool for assessing reflexivity (STAR)</w:t>
      </w:r>
      <w:r w:rsidRPr="004446B9">
        <w:rPr>
          <w:rFonts w:ascii="Arial" w:hAnsi="Arial" w:cs="Arial"/>
        </w:rPr>
        <w:t xml:space="preserve">. </w:t>
      </w:r>
      <w:hyperlink r:id="rId19" w:tgtFrame="_new" w:history="1">
        <w:r w:rsidRPr="004446B9">
          <w:rPr>
            <w:rStyle w:val="Hyperlink"/>
            <w:rFonts w:ascii="Arial" w:hAnsi="Arial" w:cs="Arial"/>
          </w:rPr>
          <w:t>https://support-for-social-workers.education.gov.uk</w:t>
        </w:r>
      </w:hyperlink>
      <w:r w:rsidRPr="004446B9">
        <w:rPr>
          <w:rFonts w:ascii="Arial" w:hAnsi="Arial" w:cs="Arial"/>
        </w:rPr>
        <w:t xml:space="preserve"> (Accessed 14 Nov 2025)</w:t>
      </w:r>
    </w:p>
    <w:p w14:paraId="48A3E727" w14:textId="77777777" w:rsidR="004446B9" w:rsidRPr="004446B9" w:rsidRDefault="004446B9" w:rsidP="004446B9">
      <w:pPr>
        <w:spacing w:line="360" w:lineRule="auto"/>
        <w:rPr>
          <w:rFonts w:ascii="Arial" w:hAnsi="Arial" w:cs="Arial"/>
        </w:rPr>
      </w:pPr>
      <w:r w:rsidRPr="004446B9">
        <w:rPr>
          <w:rFonts w:ascii="Arial" w:hAnsi="Arial" w:cs="Arial"/>
        </w:rPr>
        <w:t xml:space="preserve">Rodd, J., &amp; Stewart, D. (2009). </w:t>
      </w:r>
      <w:r w:rsidRPr="004446B9">
        <w:rPr>
          <w:rFonts w:ascii="Arial" w:hAnsi="Arial" w:cs="Arial"/>
          <w:i/>
          <w:iCs/>
        </w:rPr>
        <w:t>Leading change in the early years</w:t>
      </w:r>
      <w:r w:rsidRPr="004446B9">
        <w:rPr>
          <w:rFonts w:ascii="Arial" w:hAnsi="Arial" w:cs="Arial"/>
        </w:rPr>
        <w:t>. McGraw-Hill Education.</w:t>
      </w:r>
    </w:p>
    <w:p w14:paraId="52E7A626" w14:textId="77777777" w:rsidR="004446B9" w:rsidRPr="004446B9" w:rsidRDefault="004446B9" w:rsidP="004446B9">
      <w:pPr>
        <w:spacing w:line="360" w:lineRule="auto"/>
        <w:rPr>
          <w:rFonts w:ascii="Arial" w:hAnsi="Arial" w:cs="Arial"/>
        </w:rPr>
      </w:pPr>
      <w:r w:rsidRPr="004446B9">
        <w:rPr>
          <w:rFonts w:ascii="Arial" w:hAnsi="Arial" w:cs="Arial"/>
        </w:rPr>
        <w:t xml:space="preserve">Ronnby, A. (2021). Relationship-based practice in youth work: A Scandinavian perspective. </w:t>
      </w:r>
      <w:r w:rsidRPr="004446B9">
        <w:rPr>
          <w:rFonts w:ascii="Arial" w:hAnsi="Arial" w:cs="Arial"/>
          <w:i/>
          <w:iCs/>
        </w:rPr>
        <w:t>Youth &amp; Policy, 125</w:t>
      </w:r>
      <w:r w:rsidRPr="004446B9">
        <w:rPr>
          <w:rFonts w:ascii="Arial" w:hAnsi="Arial" w:cs="Arial"/>
        </w:rPr>
        <w:t>, 1–15.</w:t>
      </w:r>
    </w:p>
    <w:p w14:paraId="1BDDD7A0" w14:textId="77777777" w:rsidR="004446B9" w:rsidRPr="004446B9" w:rsidRDefault="004446B9" w:rsidP="004446B9">
      <w:pPr>
        <w:spacing w:line="360" w:lineRule="auto"/>
        <w:rPr>
          <w:rFonts w:ascii="Arial" w:hAnsi="Arial" w:cs="Arial"/>
        </w:rPr>
      </w:pPr>
      <w:r w:rsidRPr="004446B9">
        <w:rPr>
          <w:rFonts w:ascii="Arial" w:hAnsi="Arial" w:cs="Arial"/>
        </w:rPr>
        <w:t xml:space="preserve">Ruch, G. (2007). Reflective practice in contemporary child-care social work: The role of containment. </w:t>
      </w:r>
      <w:r w:rsidRPr="004446B9">
        <w:rPr>
          <w:rFonts w:ascii="Arial" w:hAnsi="Arial" w:cs="Arial"/>
          <w:i/>
          <w:iCs/>
        </w:rPr>
        <w:t>British Journal of Social Work, 37</w:t>
      </w:r>
      <w:r w:rsidRPr="004446B9">
        <w:rPr>
          <w:rFonts w:ascii="Arial" w:hAnsi="Arial" w:cs="Arial"/>
        </w:rPr>
        <w:t>(4), 659–680.</w:t>
      </w:r>
    </w:p>
    <w:p w14:paraId="28A5C41B" w14:textId="77777777" w:rsidR="004446B9" w:rsidRPr="004446B9" w:rsidRDefault="004446B9" w:rsidP="004446B9">
      <w:pPr>
        <w:spacing w:line="360" w:lineRule="auto"/>
        <w:rPr>
          <w:rFonts w:ascii="Arial" w:hAnsi="Arial" w:cs="Arial"/>
        </w:rPr>
      </w:pPr>
      <w:r w:rsidRPr="004446B9">
        <w:rPr>
          <w:rFonts w:ascii="Arial" w:hAnsi="Arial" w:cs="Arial"/>
        </w:rPr>
        <w:t xml:space="preserve">Schön, D. (1983). </w:t>
      </w:r>
      <w:r w:rsidRPr="004446B9">
        <w:rPr>
          <w:rFonts w:ascii="Arial" w:hAnsi="Arial" w:cs="Arial"/>
          <w:i/>
          <w:iCs/>
        </w:rPr>
        <w:t>The reflective practitioner: How professionals think in action</w:t>
      </w:r>
      <w:r w:rsidRPr="004446B9">
        <w:rPr>
          <w:rFonts w:ascii="Arial" w:hAnsi="Arial" w:cs="Arial"/>
        </w:rPr>
        <w:t>. Basic Books.</w:t>
      </w:r>
    </w:p>
    <w:p w14:paraId="7A611560" w14:textId="77777777" w:rsidR="004446B9" w:rsidRPr="004446B9" w:rsidRDefault="004446B9" w:rsidP="004446B9">
      <w:pPr>
        <w:spacing w:line="360" w:lineRule="auto"/>
        <w:rPr>
          <w:rFonts w:ascii="Arial" w:hAnsi="Arial" w:cs="Arial"/>
        </w:rPr>
      </w:pPr>
      <w:r w:rsidRPr="004446B9">
        <w:rPr>
          <w:rFonts w:ascii="Arial" w:hAnsi="Arial" w:cs="Arial"/>
        </w:rPr>
        <w:t xml:space="preserve">Smith, M. K. (2002). Transforming youth work: Resourcing youth services for the 21st century. </w:t>
      </w:r>
      <w:r w:rsidRPr="004446B9">
        <w:rPr>
          <w:rFonts w:ascii="Arial" w:hAnsi="Arial" w:cs="Arial"/>
          <w:i/>
          <w:iCs/>
        </w:rPr>
        <w:t>Youth &amp; Policy, 76</w:t>
      </w:r>
      <w:r w:rsidRPr="004446B9">
        <w:rPr>
          <w:rFonts w:ascii="Arial" w:hAnsi="Arial" w:cs="Arial"/>
        </w:rPr>
        <w:t>, 5–27.</w:t>
      </w:r>
    </w:p>
    <w:p w14:paraId="797DEE58" w14:textId="77777777" w:rsidR="004446B9" w:rsidRPr="004446B9" w:rsidRDefault="004446B9" w:rsidP="004446B9">
      <w:pPr>
        <w:spacing w:line="360" w:lineRule="auto"/>
        <w:rPr>
          <w:rFonts w:ascii="Arial" w:hAnsi="Arial" w:cs="Arial"/>
        </w:rPr>
      </w:pPr>
      <w:r w:rsidRPr="004446B9">
        <w:rPr>
          <w:rFonts w:ascii="Arial" w:hAnsi="Arial" w:cs="Arial"/>
        </w:rPr>
        <w:t xml:space="preserve">Sutton, J. (2024). Theory X and Theory Y (&amp; Z): Employee motivation explained. </w:t>
      </w:r>
      <w:r w:rsidRPr="004446B9">
        <w:rPr>
          <w:rFonts w:ascii="Arial" w:hAnsi="Arial" w:cs="Arial"/>
          <w:i/>
          <w:iCs/>
        </w:rPr>
        <w:t>PositivePsychology.com</w:t>
      </w:r>
      <w:r w:rsidRPr="004446B9">
        <w:rPr>
          <w:rFonts w:ascii="Arial" w:hAnsi="Arial" w:cs="Arial"/>
        </w:rPr>
        <w:t xml:space="preserve">. </w:t>
      </w:r>
      <w:hyperlink r:id="rId20" w:tgtFrame="_new" w:history="1">
        <w:r w:rsidRPr="004446B9">
          <w:rPr>
            <w:rStyle w:val="Hyperlink"/>
            <w:rFonts w:ascii="Arial" w:hAnsi="Arial" w:cs="Arial"/>
          </w:rPr>
          <w:t>https://positivepsychology.com/theory-x-and-theory-y</w:t>
        </w:r>
      </w:hyperlink>
      <w:r w:rsidRPr="004446B9">
        <w:rPr>
          <w:rFonts w:ascii="Arial" w:hAnsi="Arial" w:cs="Arial"/>
        </w:rPr>
        <w:t xml:space="preserve"> (Accessed 9 Nov 2025)</w:t>
      </w:r>
    </w:p>
    <w:p w14:paraId="6F2DAA84" w14:textId="77777777" w:rsidR="004446B9" w:rsidRPr="004446B9" w:rsidRDefault="004446B9" w:rsidP="004446B9">
      <w:pPr>
        <w:spacing w:line="360" w:lineRule="auto"/>
        <w:rPr>
          <w:rFonts w:ascii="Arial" w:hAnsi="Arial" w:cs="Arial"/>
        </w:rPr>
      </w:pPr>
      <w:r w:rsidRPr="004446B9">
        <w:rPr>
          <w:rFonts w:ascii="Arial" w:hAnsi="Arial" w:cs="Arial"/>
        </w:rPr>
        <w:t xml:space="preserve">UK, Y.E. (2016). </w:t>
      </w:r>
      <w:r w:rsidRPr="004446B9">
        <w:rPr>
          <w:rFonts w:ascii="Arial" w:hAnsi="Arial" w:cs="Arial"/>
          <w:i/>
          <w:iCs/>
        </w:rPr>
        <w:t>Leadership – an overview</w:t>
      </w:r>
      <w:r w:rsidRPr="004446B9">
        <w:rPr>
          <w:rFonts w:ascii="Arial" w:hAnsi="Arial" w:cs="Arial"/>
        </w:rPr>
        <w:t xml:space="preserve">. Youth Employment UK. </w:t>
      </w:r>
      <w:hyperlink r:id="rId21" w:tgtFrame="_new" w:history="1">
        <w:r w:rsidRPr="004446B9">
          <w:rPr>
            <w:rStyle w:val="Hyperlink"/>
            <w:rFonts w:ascii="Arial" w:hAnsi="Arial" w:cs="Arial"/>
          </w:rPr>
          <w:t>https://www.youthemployment.org.uk/leadership-an-overview</w:t>
        </w:r>
      </w:hyperlink>
      <w:r w:rsidRPr="004446B9">
        <w:rPr>
          <w:rFonts w:ascii="Arial" w:hAnsi="Arial" w:cs="Arial"/>
        </w:rPr>
        <w:t xml:space="preserve"> (Accessed 2 Nov 2025)</w:t>
      </w:r>
    </w:p>
    <w:p w14:paraId="45F3703B" w14:textId="77777777" w:rsidR="004446B9" w:rsidRPr="004446B9" w:rsidRDefault="004446B9" w:rsidP="004446B9">
      <w:pPr>
        <w:spacing w:line="360" w:lineRule="auto"/>
        <w:rPr>
          <w:rFonts w:ascii="Arial" w:hAnsi="Arial" w:cs="Arial"/>
        </w:rPr>
      </w:pPr>
      <w:r w:rsidRPr="004446B9">
        <w:rPr>
          <w:rFonts w:ascii="Arial" w:hAnsi="Arial" w:cs="Arial"/>
        </w:rPr>
        <w:t xml:space="preserve">UNICEF UK. (2025). </w:t>
      </w:r>
      <w:r w:rsidRPr="004446B9">
        <w:rPr>
          <w:rFonts w:ascii="Arial" w:hAnsi="Arial" w:cs="Arial"/>
          <w:i/>
          <w:iCs/>
        </w:rPr>
        <w:t>What is the UN Convention on Child Rights?</w:t>
      </w:r>
      <w:r w:rsidRPr="004446B9">
        <w:rPr>
          <w:rFonts w:ascii="Arial" w:hAnsi="Arial" w:cs="Arial"/>
        </w:rPr>
        <w:t xml:space="preserve"> </w:t>
      </w:r>
      <w:hyperlink r:id="rId22" w:tgtFrame="_new" w:history="1">
        <w:r w:rsidRPr="004446B9">
          <w:rPr>
            <w:rStyle w:val="Hyperlink"/>
            <w:rFonts w:ascii="Arial" w:hAnsi="Arial" w:cs="Arial"/>
          </w:rPr>
          <w:t>https://www.unicef.org.uk/what-we-do/un-convention-child-rights/?sisearchengine=284&amp;siproduct=Campaign_G_02_Our_Work&amp;gad_source=1&amp;gad_campaignid=245175965&amp;gbraid=0AAAAAD_ANGeMc3gPjpMb-bLzZ-dIqgjz0&amp;gclid=CjwKCAiAwqHIBhAEEiwAx9cTefzfV0Fr3JJAiifdQbnz32r2315BikJ3WgLj8Cd6v3GLtG_uPVL_0hoCNOoQAvD_Bw</w:t>
        </w:r>
      </w:hyperlink>
      <w:r w:rsidRPr="004446B9">
        <w:rPr>
          <w:rFonts w:ascii="Arial" w:hAnsi="Arial" w:cs="Arial"/>
        </w:rPr>
        <w:t xml:space="preserve"> (Accessed 3 Nov 2025)</w:t>
      </w:r>
    </w:p>
    <w:p w14:paraId="27255F07" w14:textId="77777777" w:rsidR="004446B9" w:rsidRPr="004446B9" w:rsidRDefault="004446B9" w:rsidP="004446B9">
      <w:pPr>
        <w:spacing w:line="360" w:lineRule="auto"/>
        <w:rPr>
          <w:rFonts w:ascii="Arial" w:hAnsi="Arial" w:cs="Arial"/>
        </w:rPr>
      </w:pPr>
      <w:r w:rsidRPr="004446B9">
        <w:rPr>
          <w:rFonts w:ascii="Arial" w:hAnsi="Arial" w:cs="Arial"/>
        </w:rPr>
        <w:t xml:space="preserve">Wiedow, J. (2017). Youth work supervision: Supporting practice through reflection. </w:t>
      </w:r>
      <w:r w:rsidRPr="004446B9">
        <w:rPr>
          <w:rFonts w:ascii="Arial" w:hAnsi="Arial" w:cs="Arial"/>
          <w:i/>
          <w:iCs/>
        </w:rPr>
        <w:t>Journal of Youth Development, 12</w:t>
      </w:r>
      <w:r w:rsidRPr="004446B9">
        <w:rPr>
          <w:rFonts w:ascii="Arial" w:hAnsi="Arial" w:cs="Arial"/>
        </w:rPr>
        <w:t>(1), 1–14.</w:t>
      </w:r>
    </w:p>
    <w:p w14:paraId="5FBB4FFB" w14:textId="77777777" w:rsidR="004446B9" w:rsidRPr="004446B9" w:rsidRDefault="004446B9" w:rsidP="004446B9">
      <w:pPr>
        <w:spacing w:line="360" w:lineRule="auto"/>
        <w:rPr>
          <w:rFonts w:ascii="Arial" w:hAnsi="Arial" w:cs="Arial"/>
        </w:rPr>
      </w:pPr>
      <w:proofErr w:type="spellStart"/>
      <w:r w:rsidRPr="004446B9">
        <w:rPr>
          <w:rFonts w:ascii="Arial" w:hAnsi="Arial" w:cs="Arial"/>
        </w:rPr>
        <w:lastRenderedPageBreak/>
        <w:t>YouthLink</w:t>
      </w:r>
      <w:proofErr w:type="spellEnd"/>
      <w:r w:rsidRPr="004446B9">
        <w:rPr>
          <w:rFonts w:ascii="Arial" w:hAnsi="Arial" w:cs="Arial"/>
        </w:rPr>
        <w:t xml:space="preserve"> Scotland. (n.d.). </w:t>
      </w:r>
      <w:r w:rsidRPr="004446B9">
        <w:rPr>
          <w:rFonts w:ascii="Arial" w:hAnsi="Arial" w:cs="Arial"/>
          <w:i/>
          <w:iCs/>
        </w:rPr>
        <w:t>Youth work skills</w:t>
      </w:r>
      <w:r w:rsidRPr="004446B9">
        <w:rPr>
          <w:rFonts w:ascii="Arial" w:hAnsi="Arial" w:cs="Arial"/>
        </w:rPr>
        <w:t xml:space="preserve">. </w:t>
      </w:r>
      <w:hyperlink r:id="rId23" w:tgtFrame="_new" w:history="1">
        <w:r w:rsidRPr="004446B9">
          <w:rPr>
            <w:rStyle w:val="Hyperlink"/>
            <w:rFonts w:ascii="Arial" w:hAnsi="Arial" w:cs="Arial"/>
          </w:rPr>
          <w:t>https://www.youthlink.scot/education-skills/youth-work-outcomes-skills/youth-work-skills/</w:t>
        </w:r>
      </w:hyperlink>
      <w:r w:rsidRPr="004446B9">
        <w:rPr>
          <w:rFonts w:ascii="Arial" w:hAnsi="Arial" w:cs="Arial"/>
        </w:rPr>
        <w:t xml:space="preserve"> (Accessed 5 Nov 2025)</w:t>
      </w:r>
    </w:p>
    <w:p w14:paraId="136663BE" w14:textId="2FF8321E" w:rsidR="004446B9" w:rsidRDefault="000F1853" w:rsidP="004446B9">
      <w:pPr>
        <w:spacing w:line="360" w:lineRule="auto"/>
        <w:rPr>
          <w:rFonts w:ascii="Arial" w:hAnsi="Arial" w:cs="Arial"/>
        </w:rPr>
      </w:pPr>
      <w:r w:rsidRPr="004446B9">
        <w:rPr>
          <w:rFonts w:ascii="Arial" w:hAnsi="Arial" w:cs="Arial"/>
        </w:rPr>
        <w:br/>
      </w:r>
    </w:p>
    <w:p w14:paraId="5471A661" w14:textId="598DA40F" w:rsidR="000F1853" w:rsidRPr="000F1853" w:rsidRDefault="000F1853" w:rsidP="000F1853">
      <w:pPr>
        <w:spacing w:line="360" w:lineRule="auto"/>
        <w:rPr>
          <w:rFonts w:ascii="Arial" w:hAnsi="Arial" w:cs="Arial"/>
        </w:rPr>
      </w:pPr>
      <w:r>
        <w:rPr>
          <w:rFonts w:ascii="Arial" w:hAnsi="Arial" w:cs="Arial"/>
        </w:rPr>
        <w:br/>
      </w:r>
      <w:r>
        <w:rPr>
          <w:rFonts w:ascii="Arial" w:hAnsi="Arial" w:cs="Arial"/>
        </w:rPr>
        <w:br/>
      </w:r>
      <w:r>
        <w:rPr>
          <w:rFonts w:ascii="Arial" w:hAnsi="Arial" w:cs="Arial"/>
        </w:rPr>
        <w:br/>
      </w:r>
      <w:r>
        <w:rPr>
          <w:rFonts w:ascii="Arial" w:hAnsi="Arial" w:cs="Arial"/>
        </w:rPr>
        <w:br/>
      </w:r>
      <w:r>
        <w:rPr>
          <w:rFonts w:ascii="Arial" w:hAnsi="Arial" w:cs="Arial"/>
        </w:rPr>
        <w:br/>
      </w:r>
      <w:r>
        <w:rPr>
          <w:rFonts w:ascii="Arial" w:hAnsi="Arial" w:cs="Arial"/>
        </w:rPr>
        <w:br/>
      </w:r>
      <w:r>
        <w:rPr>
          <w:rFonts w:ascii="Arial" w:hAnsi="Arial" w:cs="Arial"/>
        </w:rPr>
        <w:br/>
      </w:r>
      <w:r>
        <w:rPr>
          <w:rFonts w:ascii="Arial" w:hAnsi="Arial" w:cs="Arial"/>
        </w:rPr>
        <w:br/>
      </w:r>
      <w:r>
        <w:rPr>
          <w:rFonts w:ascii="Arial" w:hAnsi="Arial" w:cs="Arial"/>
        </w:rPr>
        <w:br/>
      </w:r>
      <w:r>
        <w:rPr>
          <w:rFonts w:ascii="Arial" w:hAnsi="Arial" w:cs="Arial"/>
        </w:rPr>
        <w:br/>
      </w:r>
      <w:r>
        <w:rPr>
          <w:rFonts w:ascii="Arial" w:hAnsi="Arial" w:cs="Arial"/>
        </w:rPr>
        <w:br/>
      </w:r>
      <w:r>
        <w:rPr>
          <w:rFonts w:ascii="Arial" w:hAnsi="Arial" w:cs="Arial"/>
        </w:rPr>
        <w:br/>
      </w:r>
      <w:r>
        <w:rPr>
          <w:rFonts w:ascii="Arial" w:hAnsi="Arial" w:cs="Arial"/>
        </w:rPr>
        <w:br/>
      </w:r>
      <w:r>
        <w:rPr>
          <w:rFonts w:ascii="Arial" w:hAnsi="Arial" w:cs="Arial"/>
        </w:rPr>
        <w:br/>
      </w:r>
      <w:r>
        <w:rPr>
          <w:rFonts w:ascii="Arial" w:hAnsi="Arial" w:cs="Arial"/>
        </w:rPr>
        <w:br/>
      </w:r>
      <w:r>
        <w:rPr>
          <w:rFonts w:ascii="Arial" w:hAnsi="Arial" w:cs="Arial"/>
        </w:rPr>
        <w:br/>
      </w:r>
      <w:r>
        <w:rPr>
          <w:rFonts w:ascii="Arial" w:hAnsi="Arial" w:cs="Arial"/>
        </w:rPr>
        <w:br/>
      </w:r>
      <w:r>
        <w:rPr>
          <w:rFonts w:ascii="Arial" w:hAnsi="Arial" w:cs="Arial"/>
        </w:rPr>
        <w:br/>
      </w:r>
      <w:r>
        <w:rPr>
          <w:rFonts w:ascii="Arial" w:hAnsi="Arial" w:cs="Arial"/>
        </w:rPr>
        <w:br/>
      </w:r>
      <w:r>
        <w:rPr>
          <w:rFonts w:ascii="Arial" w:hAnsi="Arial" w:cs="Arial"/>
        </w:rPr>
        <w:br/>
      </w:r>
      <w:r>
        <w:rPr>
          <w:rFonts w:ascii="Arial" w:hAnsi="Arial" w:cs="Arial"/>
        </w:rPr>
        <w:br/>
      </w:r>
      <w:r>
        <w:rPr>
          <w:rFonts w:ascii="Arial" w:hAnsi="Arial" w:cs="Arial"/>
        </w:rPr>
        <w:br/>
      </w:r>
      <w:r>
        <w:rPr>
          <w:rFonts w:ascii="Arial" w:hAnsi="Arial" w:cs="Arial"/>
        </w:rPr>
        <w:br/>
      </w:r>
      <w:r>
        <w:rPr>
          <w:rFonts w:ascii="Arial" w:hAnsi="Arial" w:cs="Arial"/>
        </w:rPr>
        <w:br/>
      </w:r>
      <w:r>
        <w:rPr>
          <w:rFonts w:ascii="Arial" w:hAnsi="Arial" w:cs="Arial"/>
        </w:rPr>
        <w:br/>
      </w:r>
      <w:r>
        <w:rPr>
          <w:rFonts w:ascii="Arial" w:hAnsi="Arial" w:cs="Arial"/>
        </w:rPr>
        <w:br/>
      </w:r>
      <w:r>
        <w:rPr>
          <w:rFonts w:ascii="Arial" w:hAnsi="Arial" w:cs="Arial"/>
        </w:rPr>
        <w:br/>
      </w:r>
      <w:r>
        <w:rPr>
          <w:rFonts w:ascii="Arial" w:hAnsi="Arial" w:cs="Arial"/>
        </w:rPr>
        <w:br/>
      </w:r>
      <w:r>
        <w:rPr>
          <w:rFonts w:ascii="Arial" w:hAnsi="Arial" w:cs="Arial"/>
        </w:rPr>
        <w:br/>
      </w:r>
      <w:r>
        <w:rPr>
          <w:rFonts w:ascii="Arial" w:hAnsi="Arial" w:cs="Arial"/>
        </w:rPr>
        <w:lastRenderedPageBreak/>
        <w:t>Appendix:</w:t>
      </w:r>
      <w:r>
        <w:rPr>
          <w:rFonts w:ascii="Arial" w:hAnsi="Arial" w:cs="Arial"/>
        </w:rPr>
        <w:br/>
        <w:t xml:space="preserve">I have not used AI to support my work. </w:t>
      </w:r>
    </w:p>
    <w:p w14:paraId="7AA69574" w14:textId="2708BFB1" w:rsidR="000F1853" w:rsidRPr="00F86796" w:rsidRDefault="000F1853" w:rsidP="000F1853"/>
    <w:p w14:paraId="2EF7E1BA" w14:textId="34662777" w:rsidR="00D12E8C" w:rsidRPr="00D12E8C" w:rsidRDefault="00D12E8C" w:rsidP="00D12E8C">
      <w:pPr>
        <w:spacing w:line="360" w:lineRule="auto"/>
        <w:rPr>
          <w:rFonts w:ascii="Arial" w:hAnsi="Arial" w:cs="Arial"/>
          <w:b/>
          <w:bCs/>
        </w:rPr>
      </w:pPr>
    </w:p>
    <w:p w14:paraId="371135D1" w14:textId="769B5656" w:rsidR="00D12E8C" w:rsidRPr="00D12E8C" w:rsidRDefault="00D12E8C" w:rsidP="00D12E8C">
      <w:pPr>
        <w:jc w:val="center"/>
      </w:pPr>
    </w:p>
    <w:sectPr w:rsidR="00D12E8C" w:rsidRPr="00D12E8C">
      <w:headerReference w:type="default" r:id="rId24"/>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05CDE7" w14:textId="77777777" w:rsidR="00A85207" w:rsidRDefault="00A85207" w:rsidP="00D12E8C">
      <w:pPr>
        <w:spacing w:after="0" w:line="240" w:lineRule="auto"/>
      </w:pPr>
      <w:r>
        <w:separator/>
      </w:r>
    </w:p>
  </w:endnote>
  <w:endnote w:type="continuationSeparator" w:id="0">
    <w:p w14:paraId="4172D3C7" w14:textId="77777777" w:rsidR="00A85207" w:rsidRDefault="00A85207" w:rsidP="00D12E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23824083"/>
      <w:docPartObj>
        <w:docPartGallery w:val="Page Numbers (Bottom of Page)"/>
        <w:docPartUnique/>
      </w:docPartObj>
    </w:sdtPr>
    <w:sdtContent>
      <w:p w14:paraId="5861BAD0" w14:textId="57323611" w:rsidR="00D12E8C" w:rsidRDefault="00D12E8C">
        <w:pPr>
          <w:pStyle w:val="Footer"/>
          <w:jc w:val="center"/>
        </w:pPr>
        <w:r>
          <w:fldChar w:fldCharType="begin"/>
        </w:r>
        <w:r>
          <w:instrText>PAGE   \* MERGEFORMAT</w:instrText>
        </w:r>
        <w:r>
          <w:fldChar w:fldCharType="separate"/>
        </w:r>
        <w:r>
          <w:t>2</w:t>
        </w:r>
        <w:r>
          <w:fldChar w:fldCharType="end"/>
        </w:r>
      </w:p>
    </w:sdtContent>
  </w:sdt>
  <w:p w14:paraId="11D62685" w14:textId="77777777" w:rsidR="00D12E8C" w:rsidRDefault="00D12E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B94FC6" w14:textId="77777777" w:rsidR="00A85207" w:rsidRDefault="00A85207" w:rsidP="00D12E8C">
      <w:pPr>
        <w:spacing w:after="0" w:line="240" w:lineRule="auto"/>
      </w:pPr>
      <w:r>
        <w:separator/>
      </w:r>
    </w:p>
  </w:footnote>
  <w:footnote w:type="continuationSeparator" w:id="0">
    <w:p w14:paraId="49E2F7A9" w14:textId="77777777" w:rsidR="00A85207" w:rsidRDefault="00A85207" w:rsidP="00D12E8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674273" w14:textId="0CBF85F1" w:rsidR="00D12E8C" w:rsidRDefault="00D12E8C">
    <w:pPr>
      <w:pStyle w:val="Header"/>
    </w:pPr>
    <w:r>
      <w:t>ECYW5012</w:t>
    </w:r>
    <w:r>
      <w:ptab w:relativeTo="margin" w:alignment="center" w:leader="none"/>
    </w:r>
    <w:r>
      <w:ptab w:relativeTo="margin" w:alignment="right" w:leader="none"/>
    </w:r>
    <w:r>
      <w:t>2406512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F6665"/>
    <w:multiLevelType w:val="multilevel"/>
    <w:tmpl w:val="FF5E4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6693C5C"/>
    <w:multiLevelType w:val="multilevel"/>
    <w:tmpl w:val="86026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C797AFD"/>
    <w:multiLevelType w:val="multilevel"/>
    <w:tmpl w:val="2FC4F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78022092">
    <w:abstractNumId w:val="0"/>
  </w:num>
  <w:num w:numId="2" w16cid:durableId="1398892809">
    <w:abstractNumId w:val="2"/>
  </w:num>
  <w:num w:numId="3" w16cid:durableId="9936825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2E8C"/>
    <w:rsid w:val="000F1853"/>
    <w:rsid w:val="004446B9"/>
    <w:rsid w:val="006D2B9F"/>
    <w:rsid w:val="00A85207"/>
    <w:rsid w:val="00D12E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8C1BC3"/>
  <w15:chartTrackingRefBased/>
  <w15:docId w15:val="{6756E6A8-B37D-46A0-AD7A-BBF6BAFF57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2E8C"/>
  </w:style>
  <w:style w:type="paragraph" w:styleId="Heading1">
    <w:name w:val="heading 1"/>
    <w:basedOn w:val="Normal"/>
    <w:next w:val="Normal"/>
    <w:link w:val="Heading1Char"/>
    <w:uiPriority w:val="9"/>
    <w:qFormat/>
    <w:rsid w:val="00D12E8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12E8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12E8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12E8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12E8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12E8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12E8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12E8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12E8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2E8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12E8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12E8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12E8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12E8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12E8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12E8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12E8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12E8C"/>
    <w:rPr>
      <w:rFonts w:eastAsiaTheme="majorEastAsia" w:cstheme="majorBidi"/>
      <w:color w:val="272727" w:themeColor="text1" w:themeTint="D8"/>
    </w:rPr>
  </w:style>
  <w:style w:type="paragraph" w:styleId="Title">
    <w:name w:val="Title"/>
    <w:basedOn w:val="Normal"/>
    <w:next w:val="Normal"/>
    <w:link w:val="TitleChar"/>
    <w:uiPriority w:val="10"/>
    <w:qFormat/>
    <w:rsid w:val="00D12E8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12E8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12E8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12E8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12E8C"/>
    <w:pPr>
      <w:spacing w:before="160"/>
      <w:jc w:val="center"/>
    </w:pPr>
    <w:rPr>
      <w:i/>
      <w:iCs/>
      <w:color w:val="404040" w:themeColor="text1" w:themeTint="BF"/>
    </w:rPr>
  </w:style>
  <w:style w:type="character" w:customStyle="1" w:styleId="QuoteChar">
    <w:name w:val="Quote Char"/>
    <w:basedOn w:val="DefaultParagraphFont"/>
    <w:link w:val="Quote"/>
    <w:uiPriority w:val="29"/>
    <w:rsid w:val="00D12E8C"/>
    <w:rPr>
      <w:i/>
      <w:iCs/>
      <w:color w:val="404040" w:themeColor="text1" w:themeTint="BF"/>
    </w:rPr>
  </w:style>
  <w:style w:type="paragraph" w:styleId="ListParagraph">
    <w:name w:val="List Paragraph"/>
    <w:basedOn w:val="Normal"/>
    <w:uiPriority w:val="34"/>
    <w:qFormat/>
    <w:rsid w:val="00D12E8C"/>
    <w:pPr>
      <w:ind w:left="720"/>
      <w:contextualSpacing/>
    </w:pPr>
  </w:style>
  <w:style w:type="character" w:styleId="IntenseEmphasis">
    <w:name w:val="Intense Emphasis"/>
    <w:basedOn w:val="DefaultParagraphFont"/>
    <w:uiPriority w:val="21"/>
    <w:qFormat/>
    <w:rsid w:val="00D12E8C"/>
    <w:rPr>
      <w:i/>
      <w:iCs/>
      <w:color w:val="0F4761" w:themeColor="accent1" w:themeShade="BF"/>
    </w:rPr>
  </w:style>
  <w:style w:type="paragraph" w:styleId="IntenseQuote">
    <w:name w:val="Intense Quote"/>
    <w:basedOn w:val="Normal"/>
    <w:next w:val="Normal"/>
    <w:link w:val="IntenseQuoteChar"/>
    <w:uiPriority w:val="30"/>
    <w:qFormat/>
    <w:rsid w:val="00D12E8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12E8C"/>
    <w:rPr>
      <w:i/>
      <w:iCs/>
      <w:color w:val="0F4761" w:themeColor="accent1" w:themeShade="BF"/>
    </w:rPr>
  </w:style>
  <w:style w:type="character" w:styleId="IntenseReference">
    <w:name w:val="Intense Reference"/>
    <w:basedOn w:val="DefaultParagraphFont"/>
    <w:uiPriority w:val="32"/>
    <w:qFormat/>
    <w:rsid w:val="00D12E8C"/>
    <w:rPr>
      <w:b/>
      <w:bCs/>
      <w:smallCaps/>
      <w:color w:val="0F4761" w:themeColor="accent1" w:themeShade="BF"/>
      <w:spacing w:val="5"/>
    </w:rPr>
  </w:style>
  <w:style w:type="paragraph" w:styleId="Header">
    <w:name w:val="header"/>
    <w:basedOn w:val="Normal"/>
    <w:link w:val="HeaderChar"/>
    <w:uiPriority w:val="99"/>
    <w:unhideWhenUsed/>
    <w:rsid w:val="00D12E8C"/>
    <w:pPr>
      <w:tabs>
        <w:tab w:val="center" w:pos="4513"/>
        <w:tab w:val="right" w:pos="9026"/>
      </w:tabs>
      <w:spacing w:after="0" w:line="240" w:lineRule="auto"/>
    </w:pPr>
  </w:style>
  <w:style w:type="character" w:customStyle="1" w:styleId="HeaderChar">
    <w:name w:val="Header Char"/>
    <w:basedOn w:val="DefaultParagraphFont"/>
    <w:link w:val="Header"/>
    <w:uiPriority w:val="99"/>
    <w:rsid w:val="00D12E8C"/>
  </w:style>
  <w:style w:type="paragraph" w:styleId="Footer">
    <w:name w:val="footer"/>
    <w:basedOn w:val="Normal"/>
    <w:link w:val="FooterChar"/>
    <w:uiPriority w:val="99"/>
    <w:unhideWhenUsed/>
    <w:rsid w:val="00D12E8C"/>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2E8C"/>
  </w:style>
  <w:style w:type="character" w:styleId="Hyperlink">
    <w:name w:val="Hyperlink"/>
    <w:basedOn w:val="DefaultParagraphFont"/>
    <w:uiPriority w:val="99"/>
    <w:unhideWhenUsed/>
    <w:rsid w:val="000F1853"/>
    <w:rPr>
      <w:color w:val="467886" w:themeColor="hyperlink"/>
      <w:u w:val="single"/>
    </w:rPr>
  </w:style>
  <w:style w:type="paragraph" w:styleId="NormalWeb">
    <w:name w:val="Normal (Web)"/>
    <w:basedOn w:val="Normal"/>
    <w:uiPriority w:val="99"/>
    <w:semiHidden/>
    <w:unhideWhenUsed/>
    <w:rsid w:val="000F1853"/>
    <w:rPr>
      <w:rFonts w:ascii="Times New Roman" w:hAnsi="Times New Roman" w:cs="Times New Roman"/>
    </w:rPr>
  </w:style>
  <w:style w:type="character" w:styleId="UnresolvedMention">
    <w:name w:val="Unresolved Mention"/>
    <w:basedOn w:val="DefaultParagraphFont"/>
    <w:uiPriority w:val="99"/>
    <w:semiHidden/>
    <w:unhideWhenUsed/>
    <w:rsid w:val="000F185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hlink.scot/wp-content/uploads/full-report-social-and-economic-value-of-youth-work-in-scotland.pdf" TargetMode="External"/><Relationship Id="rId13" Type="http://schemas.openxmlformats.org/officeDocument/2006/relationships/hyperlink" Target="https://www.gov.wales/strategic-voluntary-youth-work-organisation-svywo-grant-scheme-information-grant-applicants-html" TargetMode="External"/><Relationship Id="rId18" Type="http://schemas.openxmlformats.org/officeDocument/2006/relationships/hyperlink" Target="https://www.researchinpractice.org.uk"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youthemployment.org.uk/leadership-an-overview" TargetMode="External"/><Relationship Id="rId7" Type="http://schemas.openxmlformats.org/officeDocument/2006/relationships/hyperlink" Target="https://aifs.gov.au/resources/practice-guides/working-adolescents-supervision" TargetMode="External"/><Relationship Id="rId12" Type="http://schemas.openxmlformats.org/officeDocument/2006/relationships/hyperlink" Target="https://www.tsw.co.uk/blog/leadership-and-management/mcgregors-theory-x-vs-theory-y/" TargetMode="External"/><Relationship Id="rId17" Type="http://schemas.openxmlformats.org/officeDocument/2006/relationships/hyperlink" Target="https://nya.org.uk/bursary-funding-2025"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iriss.org.uk/resources/insights/achieving-effective-supervision" TargetMode="External"/><Relationship Id="rId20" Type="http://schemas.openxmlformats.org/officeDocument/2006/relationships/hyperlink" Target="https://positivepsychology.com/theory-x-and-theory-y"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bcchildreninneed.co.uk/exploring-youth-work" TargetMode="External"/><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www.ukyouth.org/2025/01/uk-youth-urges-government-to-increase-spending-on-youth-services" TargetMode="External"/><Relationship Id="rId23" Type="http://schemas.openxmlformats.org/officeDocument/2006/relationships/hyperlink" Target="https://www.youthlink.scot/education-skills/youth-work-outcomes-skills/youth-work-skills/" TargetMode="External"/><Relationship Id="rId10" Type="http://schemas.openxmlformats.org/officeDocument/2006/relationships/hyperlink" Target="https://www.bbcchildreninneed.co.uk/wp-content/uploads/2025/01/Final-CiN-Appeal-Annual-Report-2024-signed.pdf" TargetMode="External"/><Relationship Id="rId19" Type="http://schemas.openxmlformats.org/officeDocument/2006/relationships/hyperlink" Target="https://support-for-social-workers.education.gov.uk" TargetMode="External"/><Relationship Id="rId4" Type="http://schemas.openxmlformats.org/officeDocument/2006/relationships/webSettings" Target="webSettings.xml"/><Relationship Id="rId9" Type="http://schemas.openxmlformats.org/officeDocument/2006/relationships/hyperlink" Target="https://www.bbcchildreninneed.co.uk/wp-content/uploads/2024/01/Final-CiN-Appeal-Annual-Report-2023-signed-1.pdf" TargetMode="External"/><Relationship Id="rId14" Type="http://schemas.openxmlformats.org/officeDocument/2006/relationships/hyperlink" Target="https://www.youthandpolicy.org/wp-content/uploads/2017/06/herman_reflective_practice_meets_youth_work_supervision.pdf" TargetMode="External"/><Relationship Id="rId22" Type="http://schemas.openxmlformats.org/officeDocument/2006/relationships/hyperlink" Target="https://www.unicef.org.uk/what-we-do/un-convention-child-rights/?sisearchengine=284&amp;siproduct=Campaign_G_02_Our_Work&amp;gad_source=1&amp;gad_campaignid=245175965&amp;gbraid=0AAAAAD_ANGeMc3gPjpMb-bLzZ-dIqgjz0&amp;gclid=CjwKCAiAwqHIBhAEEiwAx9cTefzfV0Fr3JJAiifdQbnz32r2315BikJ3WgLj8Cd6v3GLtG_uPVL_0hoCNOoQAvD_Bw"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20</TotalTime>
  <Pages>22</Pages>
  <Words>5964</Words>
  <Characters>34001</Characters>
  <Application>Microsoft Office Word</Application>
  <DocSecurity>0</DocSecurity>
  <Lines>283</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Chelsey Jones Duffy (2406512)</dc:creator>
  <cp:keywords/>
  <dc:description/>
  <cp:lastModifiedBy>Chelsey Jones Duffy (2406512)</cp:lastModifiedBy>
  <cp:revision>1</cp:revision>
  <dcterms:created xsi:type="dcterms:W3CDTF">2025-11-14T19:02:00Z</dcterms:created>
  <dcterms:modified xsi:type="dcterms:W3CDTF">2025-11-14T19:35:00Z</dcterms:modified>
</cp:coreProperties>
</file>