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E04F61" w14:textId="77777777" w:rsidR="00EB7BFC" w:rsidRDefault="00EB7BFC" w:rsidP="00EB7BFC">
      <w:pPr>
        <w:spacing w:line="360" w:lineRule="auto"/>
        <w:jc w:val="center"/>
        <w:rPr>
          <w:rFonts w:ascii="Arial" w:hAnsi="Arial" w:cs="Arial"/>
          <w:b/>
          <w:bCs/>
          <w:sz w:val="32"/>
          <w:szCs w:val="32"/>
        </w:rPr>
      </w:pPr>
    </w:p>
    <w:p w14:paraId="2682CFDC" w14:textId="77777777" w:rsidR="00EB7BFC" w:rsidRDefault="00EB7BFC" w:rsidP="00EB7BFC">
      <w:pPr>
        <w:spacing w:line="360" w:lineRule="auto"/>
        <w:jc w:val="center"/>
        <w:rPr>
          <w:rFonts w:ascii="Arial" w:hAnsi="Arial" w:cs="Arial"/>
          <w:b/>
          <w:bCs/>
          <w:sz w:val="32"/>
          <w:szCs w:val="32"/>
        </w:rPr>
      </w:pPr>
    </w:p>
    <w:p w14:paraId="07DE0435" w14:textId="77777777" w:rsidR="00EB7BFC" w:rsidRDefault="00EB7BFC" w:rsidP="00EB7BFC">
      <w:pPr>
        <w:spacing w:line="360" w:lineRule="auto"/>
        <w:jc w:val="center"/>
        <w:rPr>
          <w:rFonts w:ascii="Arial" w:hAnsi="Arial" w:cs="Arial"/>
          <w:b/>
          <w:bCs/>
          <w:sz w:val="32"/>
          <w:szCs w:val="32"/>
        </w:rPr>
      </w:pPr>
    </w:p>
    <w:p w14:paraId="12A1E27D" w14:textId="77777777" w:rsidR="00EB7BFC" w:rsidRDefault="00EB7BFC" w:rsidP="00EB7BFC">
      <w:pPr>
        <w:spacing w:line="360" w:lineRule="auto"/>
        <w:jc w:val="center"/>
        <w:rPr>
          <w:rFonts w:ascii="Arial" w:hAnsi="Arial" w:cs="Arial"/>
          <w:b/>
          <w:bCs/>
          <w:sz w:val="32"/>
          <w:szCs w:val="32"/>
        </w:rPr>
      </w:pPr>
    </w:p>
    <w:p w14:paraId="66BF11A6" w14:textId="77777777" w:rsidR="00EB7BFC" w:rsidRDefault="00EB7BFC" w:rsidP="00EB7BFC">
      <w:pPr>
        <w:spacing w:line="360" w:lineRule="auto"/>
        <w:jc w:val="center"/>
        <w:rPr>
          <w:rFonts w:ascii="Arial" w:hAnsi="Arial" w:cs="Arial"/>
          <w:b/>
          <w:bCs/>
          <w:sz w:val="32"/>
          <w:szCs w:val="32"/>
        </w:rPr>
      </w:pPr>
    </w:p>
    <w:p w14:paraId="7C2805C8" w14:textId="77777777" w:rsidR="00EB7BFC" w:rsidRDefault="00EB7BFC" w:rsidP="00EB7BFC">
      <w:pPr>
        <w:spacing w:line="360" w:lineRule="auto"/>
        <w:jc w:val="center"/>
        <w:rPr>
          <w:rFonts w:ascii="Arial" w:hAnsi="Arial" w:cs="Arial"/>
          <w:b/>
          <w:bCs/>
          <w:sz w:val="32"/>
          <w:szCs w:val="32"/>
        </w:rPr>
      </w:pPr>
    </w:p>
    <w:p w14:paraId="1D074B0D" w14:textId="77777777" w:rsidR="00EB7BFC" w:rsidRDefault="00EB7BFC" w:rsidP="00EB7BFC">
      <w:pPr>
        <w:spacing w:line="360" w:lineRule="auto"/>
        <w:jc w:val="center"/>
        <w:rPr>
          <w:rFonts w:ascii="Arial" w:hAnsi="Arial" w:cs="Arial"/>
          <w:b/>
          <w:bCs/>
          <w:sz w:val="32"/>
          <w:szCs w:val="32"/>
        </w:rPr>
      </w:pPr>
    </w:p>
    <w:p w14:paraId="3F123C77" w14:textId="77777777" w:rsidR="00EB7BFC" w:rsidRDefault="00EB7BFC" w:rsidP="00EB7BFC">
      <w:pPr>
        <w:spacing w:line="360" w:lineRule="auto"/>
        <w:jc w:val="center"/>
        <w:rPr>
          <w:rFonts w:ascii="Arial" w:hAnsi="Arial" w:cs="Arial"/>
          <w:b/>
          <w:bCs/>
          <w:sz w:val="32"/>
          <w:szCs w:val="32"/>
        </w:rPr>
      </w:pPr>
    </w:p>
    <w:p w14:paraId="43368E6D" w14:textId="77777777" w:rsidR="00EB7BFC" w:rsidRDefault="00EB7BFC" w:rsidP="00EB7BFC">
      <w:pPr>
        <w:spacing w:line="360" w:lineRule="auto"/>
        <w:jc w:val="center"/>
        <w:rPr>
          <w:rFonts w:ascii="Arial" w:hAnsi="Arial" w:cs="Arial"/>
          <w:b/>
          <w:bCs/>
          <w:sz w:val="32"/>
          <w:szCs w:val="32"/>
        </w:rPr>
      </w:pPr>
    </w:p>
    <w:p w14:paraId="48714A74" w14:textId="77777777" w:rsidR="00EB7BFC" w:rsidRDefault="00EB7BFC" w:rsidP="00EB7BFC">
      <w:pPr>
        <w:spacing w:line="360" w:lineRule="auto"/>
        <w:jc w:val="center"/>
        <w:rPr>
          <w:rFonts w:ascii="Arial" w:hAnsi="Arial" w:cs="Arial"/>
          <w:b/>
          <w:bCs/>
          <w:sz w:val="32"/>
          <w:szCs w:val="32"/>
        </w:rPr>
      </w:pPr>
    </w:p>
    <w:p w14:paraId="2DE0C835" w14:textId="77777777" w:rsidR="00EB7BFC" w:rsidRPr="00EB7BFC" w:rsidRDefault="00EB7BFC" w:rsidP="00EB7BFC">
      <w:pPr>
        <w:spacing w:line="360" w:lineRule="auto"/>
        <w:jc w:val="center"/>
        <w:rPr>
          <w:rFonts w:ascii="Arial" w:hAnsi="Arial" w:cs="Arial"/>
          <w:b/>
          <w:bCs/>
          <w:sz w:val="28"/>
          <w:szCs w:val="28"/>
        </w:rPr>
      </w:pPr>
    </w:p>
    <w:p w14:paraId="763296C1" w14:textId="3D42270C" w:rsidR="00A665BA" w:rsidRPr="00EB7BFC" w:rsidRDefault="00B41FF0" w:rsidP="00EB7BFC">
      <w:pPr>
        <w:spacing w:line="360" w:lineRule="auto"/>
        <w:jc w:val="center"/>
        <w:rPr>
          <w:rFonts w:ascii="Arial" w:hAnsi="Arial" w:cs="Arial"/>
          <w:b/>
          <w:bCs/>
          <w:sz w:val="28"/>
          <w:szCs w:val="28"/>
        </w:rPr>
      </w:pPr>
      <w:r w:rsidRPr="00EB7BFC">
        <w:rPr>
          <w:rFonts w:ascii="Arial" w:hAnsi="Arial" w:cs="Arial"/>
          <w:b/>
          <w:bCs/>
          <w:sz w:val="28"/>
          <w:szCs w:val="28"/>
        </w:rPr>
        <w:t>What are the main crime prevention theories and are they working in practice?</w:t>
      </w:r>
    </w:p>
    <w:p w14:paraId="35E0B5F0" w14:textId="236D72B8" w:rsidR="00B41FF0" w:rsidRDefault="00B41FF0" w:rsidP="007318E3">
      <w:pPr>
        <w:spacing w:line="360" w:lineRule="auto"/>
        <w:rPr>
          <w:rFonts w:ascii="Arial" w:hAnsi="Arial" w:cs="Arial"/>
          <w:b/>
          <w:bCs/>
        </w:rPr>
      </w:pPr>
    </w:p>
    <w:p w14:paraId="38D6D20A" w14:textId="24449144" w:rsidR="00EB7BFC" w:rsidRDefault="00EB7BFC" w:rsidP="007318E3">
      <w:pPr>
        <w:spacing w:line="360" w:lineRule="auto"/>
        <w:rPr>
          <w:rFonts w:ascii="Arial" w:hAnsi="Arial" w:cs="Arial"/>
          <w:b/>
          <w:bCs/>
        </w:rPr>
      </w:pPr>
    </w:p>
    <w:p w14:paraId="7585AA0D" w14:textId="23D9B873" w:rsidR="00EB7BFC" w:rsidRDefault="00EB7BFC" w:rsidP="007318E3">
      <w:pPr>
        <w:spacing w:line="360" w:lineRule="auto"/>
        <w:rPr>
          <w:rFonts w:ascii="Arial" w:hAnsi="Arial" w:cs="Arial"/>
          <w:b/>
          <w:bCs/>
        </w:rPr>
      </w:pPr>
    </w:p>
    <w:p w14:paraId="7285D3D7" w14:textId="131CC490" w:rsidR="00EB7BFC" w:rsidRDefault="00EB7BFC" w:rsidP="007318E3">
      <w:pPr>
        <w:spacing w:line="360" w:lineRule="auto"/>
        <w:rPr>
          <w:rFonts w:ascii="Arial" w:hAnsi="Arial" w:cs="Arial"/>
          <w:b/>
          <w:bCs/>
        </w:rPr>
      </w:pPr>
    </w:p>
    <w:p w14:paraId="51AD79B1" w14:textId="072249AE" w:rsidR="00EB7BFC" w:rsidRDefault="00EB7BFC" w:rsidP="007318E3">
      <w:pPr>
        <w:spacing w:line="360" w:lineRule="auto"/>
        <w:rPr>
          <w:rFonts w:ascii="Arial" w:hAnsi="Arial" w:cs="Arial"/>
          <w:b/>
          <w:bCs/>
        </w:rPr>
      </w:pPr>
    </w:p>
    <w:p w14:paraId="306D1648" w14:textId="759BB55C" w:rsidR="00EB7BFC" w:rsidRDefault="00EB7BFC" w:rsidP="007318E3">
      <w:pPr>
        <w:spacing w:line="360" w:lineRule="auto"/>
        <w:rPr>
          <w:rFonts w:ascii="Arial" w:hAnsi="Arial" w:cs="Arial"/>
          <w:b/>
          <w:bCs/>
        </w:rPr>
      </w:pPr>
      <w:r>
        <w:rPr>
          <w:rFonts w:ascii="Arial" w:hAnsi="Arial" w:cs="Arial"/>
          <w:b/>
          <w:bCs/>
        </w:rPr>
        <w:t xml:space="preserve">Rachel Bevan </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Student ID: 2003799</w:t>
      </w:r>
    </w:p>
    <w:p w14:paraId="429564F2" w14:textId="77777777" w:rsidR="00EB7BFC" w:rsidRDefault="00EB7BFC" w:rsidP="007318E3">
      <w:pPr>
        <w:spacing w:line="360" w:lineRule="auto"/>
        <w:rPr>
          <w:rFonts w:ascii="Arial" w:hAnsi="Arial" w:cs="Arial"/>
          <w:b/>
          <w:bCs/>
        </w:rPr>
      </w:pPr>
    </w:p>
    <w:p w14:paraId="75B0BC4C" w14:textId="77777777" w:rsidR="00EB7BFC" w:rsidRDefault="00EB7BFC" w:rsidP="007318E3">
      <w:pPr>
        <w:spacing w:line="360" w:lineRule="auto"/>
        <w:rPr>
          <w:rFonts w:ascii="Arial" w:hAnsi="Arial" w:cs="Arial"/>
          <w:b/>
          <w:bCs/>
        </w:rPr>
      </w:pPr>
    </w:p>
    <w:p w14:paraId="381012E6" w14:textId="77777777" w:rsidR="00EB7BFC" w:rsidRDefault="00EB7BFC" w:rsidP="007318E3">
      <w:pPr>
        <w:spacing w:line="360" w:lineRule="auto"/>
        <w:rPr>
          <w:rFonts w:ascii="Arial" w:hAnsi="Arial" w:cs="Arial"/>
          <w:b/>
          <w:bCs/>
        </w:rPr>
      </w:pPr>
    </w:p>
    <w:p w14:paraId="4D4F507F" w14:textId="77777777" w:rsidR="00EB7BFC" w:rsidRDefault="00EB7BFC" w:rsidP="007318E3">
      <w:pPr>
        <w:spacing w:line="360" w:lineRule="auto"/>
        <w:rPr>
          <w:rFonts w:ascii="Arial" w:hAnsi="Arial" w:cs="Arial"/>
          <w:b/>
          <w:bCs/>
        </w:rPr>
      </w:pPr>
    </w:p>
    <w:p w14:paraId="254315CF" w14:textId="77777777" w:rsidR="00EB7BFC" w:rsidRDefault="00EB7BFC" w:rsidP="007318E3">
      <w:pPr>
        <w:spacing w:line="360" w:lineRule="auto"/>
        <w:rPr>
          <w:rFonts w:ascii="Arial" w:hAnsi="Arial" w:cs="Arial"/>
          <w:b/>
          <w:bCs/>
        </w:rPr>
      </w:pPr>
    </w:p>
    <w:p w14:paraId="6E61E707" w14:textId="77777777" w:rsidR="00EB7BFC" w:rsidRDefault="00EB7BFC" w:rsidP="007318E3">
      <w:pPr>
        <w:spacing w:line="360" w:lineRule="auto"/>
        <w:rPr>
          <w:rFonts w:ascii="Arial" w:hAnsi="Arial" w:cs="Arial"/>
          <w:b/>
          <w:bCs/>
        </w:rPr>
      </w:pPr>
    </w:p>
    <w:p w14:paraId="50A8E9CE" w14:textId="77777777" w:rsidR="00EB7BFC" w:rsidRDefault="00EB7BFC" w:rsidP="007318E3">
      <w:pPr>
        <w:spacing w:line="360" w:lineRule="auto"/>
        <w:rPr>
          <w:rFonts w:ascii="Arial" w:hAnsi="Arial" w:cs="Arial"/>
          <w:b/>
          <w:bCs/>
        </w:rPr>
      </w:pPr>
    </w:p>
    <w:p w14:paraId="585857DF" w14:textId="77777777" w:rsidR="00EB7BFC" w:rsidRDefault="00EB7BFC" w:rsidP="007318E3">
      <w:pPr>
        <w:spacing w:line="360" w:lineRule="auto"/>
        <w:rPr>
          <w:rFonts w:ascii="Arial" w:hAnsi="Arial" w:cs="Arial"/>
          <w:b/>
          <w:bCs/>
        </w:rPr>
      </w:pPr>
    </w:p>
    <w:p w14:paraId="57A00062" w14:textId="77777777" w:rsidR="00EB7BFC" w:rsidRDefault="00EB7BFC" w:rsidP="007318E3">
      <w:pPr>
        <w:spacing w:line="360" w:lineRule="auto"/>
        <w:rPr>
          <w:rFonts w:ascii="Arial" w:hAnsi="Arial" w:cs="Arial"/>
          <w:b/>
          <w:bCs/>
        </w:rPr>
      </w:pPr>
    </w:p>
    <w:p w14:paraId="797BAA0B" w14:textId="77777777" w:rsidR="00EB7BFC" w:rsidRDefault="00EB7BFC" w:rsidP="007318E3">
      <w:pPr>
        <w:spacing w:line="360" w:lineRule="auto"/>
        <w:rPr>
          <w:rFonts w:ascii="Arial" w:hAnsi="Arial" w:cs="Arial"/>
          <w:b/>
          <w:bCs/>
        </w:rPr>
      </w:pPr>
    </w:p>
    <w:p w14:paraId="04E71C5D" w14:textId="77777777" w:rsidR="00EB7BFC" w:rsidRDefault="00EB7BFC" w:rsidP="00EB7BFC">
      <w:pPr>
        <w:spacing w:line="360" w:lineRule="auto"/>
        <w:jc w:val="center"/>
        <w:rPr>
          <w:rFonts w:ascii="Arial" w:hAnsi="Arial" w:cs="Arial"/>
          <w:b/>
          <w:bCs/>
          <w:sz w:val="28"/>
          <w:szCs w:val="28"/>
        </w:rPr>
      </w:pPr>
    </w:p>
    <w:p w14:paraId="1142473A" w14:textId="77777777" w:rsidR="00945EC0" w:rsidRDefault="00945EC0" w:rsidP="00EB7BFC">
      <w:pPr>
        <w:spacing w:line="360" w:lineRule="auto"/>
        <w:jc w:val="center"/>
        <w:rPr>
          <w:rFonts w:ascii="Arial" w:hAnsi="Arial" w:cs="Arial"/>
          <w:b/>
          <w:bCs/>
          <w:sz w:val="28"/>
          <w:szCs w:val="28"/>
        </w:rPr>
      </w:pPr>
    </w:p>
    <w:p w14:paraId="11ACF11F" w14:textId="77777777" w:rsidR="00945EC0" w:rsidRDefault="00945EC0" w:rsidP="00EB7BFC">
      <w:pPr>
        <w:spacing w:line="360" w:lineRule="auto"/>
        <w:jc w:val="center"/>
        <w:rPr>
          <w:rFonts w:ascii="Arial" w:hAnsi="Arial" w:cs="Arial"/>
          <w:b/>
          <w:bCs/>
          <w:sz w:val="28"/>
          <w:szCs w:val="28"/>
        </w:rPr>
      </w:pPr>
    </w:p>
    <w:p w14:paraId="20A53E47" w14:textId="36B3255B" w:rsidR="00EB7BFC" w:rsidRPr="00EB7BFC" w:rsidRDefault="00EB7BFC" w:rsidP="00EB7BFC">
      <w:pPr>
        <w:spacing w:line="360" w:lineRule="auto"/>
        <w:jc w:val="center"/>
        <w:rPr>
          <w:rFonts w:ascii="Arial" w:hAnsi="Arial" w:cs="Arial"/>
          <w:b/>
          <w:bCs/>
          <w:sz w:val="28"/>
          <w:szCs w:val="28"/>
        </w:rPr>
      </w:pPr>
      <w:r w:rsidRPr="00EB7BFC">
        <w:rPr>
          <w:rFonts w:ascii="Arial" w:hAnsi="Arial" w:cs="Arial"/>
          <w:b/>
          <w:bCs/>
          <w:sz w:val="28"/>
          <w:szCs w:val="28"/>
        </w:rPr>
        <w:t>Contents Page</w:t>
      </w:r>
    </w:p>
    <w:p w14:paraId="0A217AFA" w14:textId="4177740E" w:rsidR="00EB7BFC" w:rsidRDefault="00EB7BFC" w:rsidP="00EB7BFC">
      <w:pPr>
        <w:spacing w:line="360" w:lineRule="auto"/>
        <w:jc w:val="center"/>
        <w:rPr>
          <w:rFonts w:ascii="Arial" w:hAnsi="Arial" w:cs="Arial"/>
          <w:b/>
          <w:bCs/>
        </w:rPr>
      </w:pPr>
    </w:p>
    <w:p w14:paraId="46648003" w14:textId="77777777" w:rsidR="00EB7BFC" w:rsidRDefault="00EB7BFC" w:rsidP="00EB7BFC">
      <w:pPr>
        <w:spacing w:line="360" w:lineRule="auto"/>
        <w:rPr>
          <w:rFonts w:ascii="Arial" w:hAnsi="Arial" w:cs="Arial"/>
          <w:sz w:val="28"/>
          <w:szCs w:val="28"/>
        </w:rPr>
      </w:pPr>
    </w:p>
    <w:p w14:paraId="6AB12B55" w14:textId="40F38E0F"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Abstract</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3</w:t>
      </w:r>
    </w:p>
    <w:p w14:paraId="192BC0A1" w14:textId="631D2612"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Introduction</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3</w:t>
      </w:r>
    </w:p>
    <w:p w14:paraId="4CF9867D" w14:textId="30361B81"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Rational Choice Theory</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3</w:t>
      </w:r>
    </w:p>
    <w:p w14:paraId="08283B28" w14:textId="3EB43840"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Environmental Criminology</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4</w:t>
      </w:r>
    </w:p>
    <w:p w14:paraId="3E5A5012" w14:textId="3C705731"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 xml:space="preserve">Routine Activity Theory </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5</w:t>
      </w:r>
    </w:p>
    <w:p w14:paraId="13DD7A36" w14:textId="0B355DED"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 xml:space="preserve">Situational Crime Prevention </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6</w:t>
      </w:r>
    </w:p>
    <w:p w14:paraId="75765743" w14:textId="2337BBA7"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 xml:space="preserve">Community Crime Prevention </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7</w:t>
      </w:r>
    </w:p>
    <w:p w14:paraId="2DAD8CC0" w14:textId="0D7D5CB2"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Conclusion</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8</w:t>
      </w:r>
    </w:p>
    <w:p w14:paraId="07420153" w14:textId="2A149FD8"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References</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8</w:t>
      </w:r>
    </w:p>
    <w:p w14:paraId="457A9776" w14:textId="77777777" w:rsidR="00EB7BFC" w:rsidRDefault="00EB7BFC" w:rsidP="007318E3">
      <w:pPr>
        <w:spacing w:line="360" w:lineRule="auto"/>
        <w:rPr>
          <w:rFonts w:ascii="Arial" w:hAnsi="Arial" w:cs="Arial"/>
          <w:b/>
          <w:bCs/>
        </w:rPr>
      </w:pPr>
    </w:p>
    <w:p w14:paraId="328486F3" w14:textId="77777777" w:rsidR="00EB7BFC" w:rsidRDefault="00EB7BFC" w:rsidP="007318E3">
      <w:pPr>
        <w:spacing w:line="360" w:lineRule="auto"/>
        <w:rPr>
          <w:rFonts w:ascii="Arial" w:hAnsi="Arial" w:cs="Arial"/>
          <w:b/>
          <w:bCs/>
        </w:rPr>
      </w:pPr>
    </w:p>
    <w:p w14:paraId="433EA648" w14:textId="77777777" w:rsidR="00EB7BFC" w:rsidRDefault="00EB7BFC" w:rsidP="007318E3">
      <w:pPr>
        <w:spacing w:line="360" w:lineRule="auto"/>
        <w:rPr>
          <w:rFonts w:ascii="Arial" w:hAnsi="Arial" w:cs="Arial"/>
          <w:b/>
          <w:bCs/>
        </w:rPr>
      </w:pPr>
    </w:p>
    <w:p w14:paraId="5D6E81A6" w14:textId="77777777" w:rsidR="00EB7BFC" w:rsidRDefault="00EB7BFC" w:rsidP="007318E3">
      <w:pPr>
        <w:spacing w:line="360" w:lineRule="auto"/>
        <w:rPr>
          <w:rFonts w:ascii="Arial" w:hAnsi="Arial" w:cs="Arial"/>
          <w:b/>
          <w:bCs/>
        </w:rPr>
      </w:pPr>
    </w:p>
    <w:p w14:paraId="452ECC67" w14:textId="77777777" w:rsidR="00EB7BFC" w:rsidRDefault="00EB7BFC" w:rsidP="007318E3">
      <w:pPr>
        <w:spacing w:line="360" w:lineRule="auto"/>
        <w:rPr>
          <w:rFonts w:ascii="Arial" w:hAnsi="Arial" w:cs="Arial"/>
          <w:b/>
          <w:bCs/>
        </w:rPr>
      </w:pPr>
    </w:p>
    <w:p w14:paraId="43F1471D" w14:textId="77777777" w:rsidR="00EB7BFC" w:rsidRDefault="00EB7BFC" w:rsidP="007318E3">
      <w:pPr>
        <w:spacing w:line="360" w:lineRule="auto"/>
        <w:rPr>
          <w:rFonts w:ascii="Arial" w:hAnsi="Arial" w:cs="Arial"/>
          <w:b/>
          <w:bCs/>
        </w:rPr>
      </w:pPr>
    </w:p>
    <w:p w14:paraId="6E633769" w14:textId="77777777" w:rsidR="00EB7BFC" w:rsidRDefault="00EB7BFC" w:rsidP="007318E3">
      <w:pPr>
        <w:spacing w:line="360" w:lineRule="auto"/>
        <w:rPr>
          <w:rFonts w:ascii="Arial" w:hAnsi="Arial" w:cs="Arial"/>
          <w:b/>
          <w:bCs/>
        </w:rPr>
      </w:pPr>
    </w:p>
    <w:p w14:paraId="29EB8600" w14:textId="77777777" w:rsidR="00EB7BFC" w:rsidRDefault="00EB7BFC" w:rsidP="007318E3">
      <w:pPr>
        <w:spacing w:line="360" w:lineRule="auto"/>
        <w:rPr>
          <w:rFonts w:ascii="Arial" w:hAnsi="Arial" w:cs="Arial"/>
          <w:b/>
          <w:bCs/>
        </w:rPr>
      </w:pPr>
    </w:p>
    <w:p w14:paraId="182B0B5B" w14:textId="77777777" w:rsidR="00EB7BFC" w:rsidRDefault="00EB7BFC" w:rsidP="007318E3">
      <w:pPr>
        <w:spacing w:line="360" w:lineRule="auto"/>
        <w:rPr>
          <w:rFonts w:ascii="Arial" w:hAnsi="Arial" w:cs="Arial"/>
          <w:b/>
          <w:bCs/>
        </w:rPr>
      </w:pPr>
    </w:p>
    <w:p w14:paraId="5438A53B" w14:textId="77777777" w:rsidR="00EB7BFC" w:rsidRDefault="00EB7BFC" w:rsidP="007318E3">
      <w:pPr>
        <w:spacing w:line="360" w:lineRule="auto"/>
        <w:rPr>
          <w:rFonts w:ascii="Arial" w:hAnsi="Arial" w:cs="Arial"/>
          <w:b/>
          <w:bCs/>
        </w:rPr>
      </w:pPr>
    </w:p>
    <w:p w14:paraId="39AB5088" w14:textId="77777777" w:rsidR="00EB7BFC" w:rsidRDefault="00EB7BFC" w:rsidP="007318E3">
      <w:pPr>
        <w:spacing w:line="360" w:lineRule="auto"/>
        <w:rPr>
          <w:rFonts w:ascii="Arial" w:hAnsi="Arial" w:cs="Arial"/>
          <w:b/>
          <w:bCs/>
        </w:rPr>
      </w:pPr>
    </w:p>
    <w:p w14:paraId="540F9D7E" w14:textId="77777777" w:rsidR="00EB7BFC" w:rsidRDefault="00EB7BFC" w:rsidP="007318E3">
      <w:pPr>
        <w:spacing w:line="360" w:lineRule="auto"/>
        <w:rPr>
          <w:rFonts w:ascii="Arial" w:hAnsi="Arial" w:cs="Arial"/>
          <w:b/>
          <w:bCs/>
        </w:rPr>
      </w:pPr>
    </w:p>
    <w:p w14:paraId="56B7FFC6" w14:textId="77777777" w:rsidR="00EB7BFC" w:rsidRDefault="00EB7BFC" w:rsidP="007318E3">
      <w:pPr>
        <w:spacing w:line="360" w:lineRule="auto"/>
        <w:rPr>
          <w:rFonts w:ascii="Arial" w:hAnsi="Arial" w:cs="Arial"/>
          <w:b/>
          <w:bCs/>
        </w:rPr>
      </w:pPr>
    </w:p>
    <w:p w14:paraId="7984CEAE" w14:textId="77777777" w:rsidR="00EB7BFC" w:rsidRDefault="00EB7BFC" w:rsidP="007318E3">
      <w:pPr>
        <w:spacing w:line="360" w:lineRule="auto"/>
        <w:rPr>
          <w:rFonts w:ascii="Arial" w:hAnsi="Arial" w:cs="Arial"/>
          <w:b/>
          <w:bCs/>
        </w:rPr>
      </w:pPr>
    </w:p>
    <w:p w14:paraId="6DE0C937" w14:textId="77777777" w:rsidR="00EB7BFC" w:rsidRDefault="00EB7BFC" w:rsidP="007318E3">
      <w:pPr>
        <w:spacing w:line="360" w:lineRule="auto"/>
        <w:rPr>
          <w:rFonts w:ascii="Arial" w:hAnsi="Arial" w:cs="Arial"/>
          <w:b/>
          <w:bCs/>
        </w:rPr>
      </w:pPr>
    </w:p>
    <w:p w14:paraId="4907BDA6" w14:textId="77777777" w:rsidR="00EB7BFC" w:rsidRDefault="00EB7BFC" w:rsidP="007318E3">
      <w:pPr>
        <w:spacing w:line="360" w:lineRule="auto"/>
        <w:rPr>
          <w:rFonts w:ascii="Arial" w:hAnsi="Arial" w:cs="Arial"/>
          <w:b/>
          <w:bCs/>
        </w:rPr>
      </w:pPr>
    </w:p>
    <w:p w14:paraId="23EADE00" w14:textId="77777777" w:rsidR="00EB7BFC" w:rsidRDefault="00EB7BFC" w:rsidP="007318E3">
      <w:pPr>
        <w:spacing w:line="360" w:lineRule="auto"/>
        <w:rPr>
          <w:rFonts w:ascii="Arial" w:hAnsi="Arial" w:cs="Arial"/>
          <w:b/>
          <w:bCs/>
        </w:rPr>
      </w:pPr>
    </w:p>
    <w:p w14:paraId="102BA600" w14:textId="77777777" w:rsidR="00EB7BFC" w:rsidRDefault="00EB7BFC" w:rsidP="007318E3">
      <w:pPr>
        <w:spacing w:line="360" w:lineRule="auto"/>
        <w:rPr>
          <w:rFonts w:ascii="Arial" w:hAnsi="Arial" w:cs="Arial"/>
          <w:b/>
          <w:bCs/>
        </w:rPr>
      </w:pPr>
    </w:p>
    <w:p w14:paraId="784F2EAE" w14:textId="42CB2159" w:rsidR="00B41FF0" w:rsidRPr="007318E3" w:rsidRDefault="00B41FF0" w:rsidP="007318E3">
      <w:pPr>
        <w:spacing w:line="360" w:lineRule="auto"/>
        <w:rPr>
          <w:rFonts w:ascii="Arial" w:hAnsi="Arial" w:cs="Arial"/>
          <w:b/>
          <w:bCs/>
        </w:rPr>
      </w:pPr>
      <w:r w:rsidRPr="007318E3">
        <w:rPr>
          <w:rFonts w:ascii="Arial" w:hAnsi="Arial" w:cs="Arial"/>
          <w:b/>
          <w:bCs/>
        </w:rPr>
        <w:t xml:space="preserve">Abstract </w:t>
      </w:r>
    </w:p>
    <w:p w14:paraId="5543331F" w14:textId="709ACAA1" w:rsidR="00B41FF0" w:rsidRDefault="00927AF5" w:rsidP="007318E3">
      <w:pPr>
        <w:spacing w:line="360" w:lineRule="auto"/>
        <w:rPr>
          <w:rFonts w:ascii="Arial" w:hAnsi="Arial" w:cs="Arial"/>
        </w:rPr>
      </w:pPr>
      <w:r>
        <w:rPr>
          <w:rFonts w:ascii="Arial" w:hAnsi="Arial" w:cs="Arial"/>
        </w:rPr>
        <w:t xml:space="preserve">This report </w:t>
      </w:r>
      <w:r w:rsidR="00CA30DC">
        <w:rPr>
          <w:rFonts w:ascii="Arial" w:hAnsi="Arial" w:cs="Arial"/>
        </w:rPr>
        <w:t>discusses</w:t>
      </w:r>
      <w:r>
        <w:rPr>
          <w:rFonts w:ascii="Arial" w:hAnsi="Arial" w:cs="Arial"/>
        </w:rPr>
        <w:t xml:space="preserve"> whether the use of </w:t>
      </w:r>
      <w:r w:rsidR="00A552D4">
        <w:rPr>
          <w:rFonts w:ascii="Arial" w:hAnsi="Arial" w:cs="Arial"/>
        </w:rPr>
        <w:t xml:space="preserve">the </w:t>
      </w:r>
      <w:r>
        <w:rPr>
          <w:rFonts w:ascii="Arial" w:hAnsi="Arial" w:cs="Arial"/>
        </w:rPr>
        <w:t xml:space="preserve">crime prevention theories work effectively in policing practices. The importance of understanding whether these crime prevention ideas are effective </w:t>
      </w:r>
      <w:r w:rsidR="00A552D4">
        <w:rPr>
          <w:rFonts w:ascii="Arial" w:hAnsi="Arial" w:cs="Arial"/>
        </w:rPr>
        <w:t xml:space="preserve">or ineffective </w:t>
      </w:r>
      <w:r>
        <w:rPr>
          <w:rFonts w:ascii="Arial" w:hAnsi="Arial" w:cs="Arial"/>
        </w:rPr>
        <w:t>will allow for any potential change to policing tactics. The crime reduction tool kit backs up the theories</w:t>
      </w:r>
      <w:r w:rsidR="00A552D4">
        <w:rPr>
          <w:rFonts w:ascii="Arial" w:hAnsi="Arial" w:cs="Arial"/>
        </w:rPr>
        <w:t xml:space="preserve"> discussed</w:t>
      </w:r>
      <w:r>
        <w:rPr>
          <w:rFonts w:ascii="Arial" w:hAnsi="Arial" w:cs="Arial"/>
        </w:rPr>
        <w:t>.</w:t>
      </w:r>
    </w:p>
    <w:p w14:paraId="11696F87" w14:textId="77777777" w:rsidR="00927AF5" w:rsidRDefault="00927AF5" w:rsidP="007318E3">
      <w:pPr>
        <w:spacing w:line="360" w:lineRule="auto"/>
        <w:rPr>
          <w:rFonts w:ascii="Arial" w:hAnsi="Arial" w:cs="Arial"/>
        </w:rPr>
      </w:pPr>
    </w:p>
    <w:p w14:paraId="28B0D17C" w14:textId="0941FEA7" w:rsidR="00B41FF0" w:rsidRPr="002F6BC1" w:rsidRDefault="00B41FF0" w:rsidP="007318E3">
      <w:pPr>
        <w:spacing w:line="360" w:lineRule="auto"/>
        <w:rPr>
          <w:rFonts w:ascii="Arial" w:hAnsi="Arial" w:cs="Arial"/>
          <w:b/>
          <w:bCs/>
        </w:rPr>
      </w:pPr>
      <w:r w:rsidRPr="002F6BC1">
        <w:rPr>
          <w:rFonts w:ascii="Arial" w:hAnsi="Arial" w:cs="Arial"/>
          <w:b/>
          <w:bCs/>
        </w:rPr>
        <w:t>Introduction</w:t>
      </w:r>
    </w:p>
    <w:p w14:paraId="080AA0C5" w14:textId="06613E85" w:rsidR="00B41FF0" w:rsidRDefault="00A5121E" w:rsidP="007318E3">
      <w:pPr>
        <w:spacing w:line="360" w:lineRule="auto"/>
        <w:rPr>
          <w:rFonts w:ascii="Arial" w:hAnsi="Arial" w:cs="Arial"/>
        </w:rPr>
      </w:pPr>
      <w:r>
        <w:rPr>
          <w:rFonts w:ascii="Arial" w:hAnsi="Arial" w:cs="Arial"/>
        </w:rPr>
        <w:t xml:space="preserve">Lawrence Sherman developed an understanding of evidence-based policing which means officers analyse their information and use the best possible evidence to challenge current policing policies, practices and decision making (Sherman, 1998). The term ‘best available’ means that appropriate methods of research will be conducted </w:t>
      </w:r>
      <w:r w:rsidR="00C55D3C">
        <w:rPr>
          <w:rFonts w:ascii="Arial" w:hAnsi="Arial" w:cs="Arial"/>
        </w:rPr>
        <w:t xml:space="preserve">to </w:t>
      </w:r>
      <w:r>
        <w:rPr>
          <w:rFonts w:ascii="Arial" w:hAnsi="Arial" w:cs="Arial"/>
        </w:rPr>
        <w:t xml:space="preserve">the questions that are raised. This type of research is used to have a better understanding of the problem, or to challenge the effects of policing policies (College of Policing, 2021). </w:t>
      </w:r>
      <w:r w:rsidR="001F087D">
        <w:rPr>
          <w:rFonts w:ascii="Arial" w:hAnsi="Arial" w:cs="Arial"/>
        </w:rPr>
        <w:t xml:space="preserve">Crime prevention is a part of evidence-based policing that relates to the attempts of preventing crimes or </w:t>
      </w:r>
      <w:r w:rsidR="00C55D3C">
        <w:rPr>
          <w:rFonts w:ascii="Arial" w:hAnsi="Arial" w:cs="Arial"/>
        </w:rPr>
        <w:t>to reduce the</w:t>
      </w:r>
      <w:r w:rsidR="001F087D">
        <w:rPr>
          <w:rFonts w:ascii="Arial" w:hAnsi="Arial" w:cs="Arial"/>
        </w:rPr>
        <w:t xml:space="preserve"> numbers of offending before the act has been done. There are </w:t>
      </w:r>
      <w:r w:rsidR="00C55D3C">
        <w:rPr>
          <w:rFonts w:ascii="Arial" w:hAnsi="Arial" w:cs="Arial"/>
        </w:rPr>
        <w:t>five</w:t>
      </w:r>
      <w:r w:rsidR="001F087D">
        <w:rPr>
          <w:rFonts w:ascii="Arial" w:hAnsi="Arial" w:cs="Arial"/>
        </w:rPr>
        <w:t xml:space="preserve"> main prevention theories that are strategically used (Welsh and Farrington, 2012).</w:t>
      </w:r>
    </w:p>
    <w:p w14:paraId="5420B2A0" w14:textId="2D27CC2A" w:rsidR="00B41FF0" w:rsidRDefault="00B41FF0" w:rsidP="007318E3">
      <w:pPr>
        <w:spacing w:line="360" w:lineRule="auto"/>
        <w:rPr>
          <w:rFonts w:ascii="Arial" w:hAnsi="Arial" w:cs="Arial"/>
        </w:rPr>
      </w:pPr>
    </w:p>
    <w:p w14:paraId="4E51C96E" w14:textId="3D6841BD" w:rsidR="00B41FF0" w:rsidRPr="002F6BC1" w:rsidRDefault="00540C78" w:rsidP="007318E3">
      <w:pPr>
        <w:spacing w:line="360" w:lineRule="auto"/>
        <w:rPr>
          <w:rFonts w:ascii="Arial" w:hAnsi="Arial" w:cs="Arial"/>
          <w:b/>
          <w:bCs/>
        </w:rPr>
      </w:pPr>
      <w:r w:rsidRPr="002F6BC1">
        <w:rPr>
          <w:rFonts w:ascii="Arial" w:hAnsi="Arial" w:cs="Arial"/>
          <w:b/>
          <w:bCs/>
        </w:rPr>
        <w:t xml:space="preserve">Rational </w:t>
      </w:r>
      <w:r w:rsidR="005830E3">
        <w:rPr>
          <w:rFonts w:ascii="Arial" w:hAnsi="Arial" w:cs="Arial"/>
          <w:b/>
          <w:bCs/>
        </w:rPr>
        <w:t>C</w:t>
      </w:r>
      <w:r w:rsidRPr="002F6BC1">
        <w:rPr>
          <w:rFonts w:ascii="Arial" w:hAnsi="Arial" w:cs="Arial"/>
          <w:b/>
          <w:bCs/>
        </w:rPr>
        <w:t xml:space="preserve">hoice </w:t>
      </w:r>
      <w:r w:rsidR="005830E3">
        <w:rPr>
          <w:rFonts w:ascii="Arial" w:hAnsi="Arial" w:cs="Arial"/>
          <w:b/>
          <w:bCs/>
        </w:rPr>
        <w:t>T</w:t>
      </w:r>
      <w:r w:rsidRPr="002F6BC1">
        <w:rPr>
          <w:rFonts w:ascii="Arial" w:hAnsi="Arial" w:cs="Arial"/>
          <w:b/>
          <w:bCs/>
        </w:rPr>
        <w:t xml:space="preserve">heory </w:t>
      </w:r>
    </w:p>
    <w:p w14:paraId="32C630A9" w14:textId="744BF655" w:rsidR="00DC366B" w:rsidRDefault="002F6BC1" w:rsidP="007318E3">
      <w:pPr>
        <w:spacing w:line="360" w:lineRule="auto"/>
        <w:rPr>
          <w:rFonts w:ascii="Arial" w:hAnsi="Arial" w:cs="Arial"/>
        </w:rPr>
      </w:pPr>
      <w:r>
        <w:rPr>
          <w:rFonts w:ascii="Arial" w:hAnsi="Arial" w:cs="Arial"/>
        </w:rPr>
        <w:t xml:space="preserve">One of the crime prevention theories is rational choice theory. It works to collect </w:t>
      </w:r>
      <w:r w:rsidR="00DC366B">
        <w:rPr>
          <w:rFonts w:ascii="Arial" w:hAnsi="Arial" w:cs="Arial"/>
        </w:rPr>
        <w:t xml:space="preserve">higher quality crime reports and have a greater understanding of deviation. Rational choice theory may be described as “the prediction of individual considerations and departures from normative standards”. The acts and situations in this theory are thought of a set choice structure from the criminal (Pease, </w:t>
      </w:r>
      <w:r w:rsidR="00FB2AD5">
        <w:rPr>
          <w:rFonts w:ascii="Arial" w:hAnsi="Arial" w:cs="Arial"/>
        </w:rPr>
        <w:t>1997).</w:t>
      </w:r>
      <w:r w:rsidR="00DC366B">
        <w:rPr>
          <w:rFonts w:ascii="Arial" w:hAnsi="Arial" w:cs="Arial"/>
        </w:rPr>
        <w:t xml:space="preserve"> </w:t>
      </w:r>
      <w:r w:rsidR="00CA06C8">
        <w:rPr>
          <w:rFonts w:ascii="Arial" w:hAnsi="Arial" w:cs="Arial"/>
        </w:rPr>
        <w:t xml:space="preserve">The current model of rational choice theory uses the strengths of the speculation that offending is based more on decision-making by environmental influences and a framework of offending and non-offending character. An issue with this theory is that rational choice may give useful information </w:t>
      </w:r>
      <w:r w:rsidR="006559E2">
        <w:rPr>
          <w:rFonts w:ascii="Arial" w:hAnsi="Arial" w:cs="Arial"/>
        </w:rPr>
        <w:t xml:space="preserve">on the character and role of unemotional traits in childhood and anti-social behaviour. It supports that unemotional characteristics can be a factor of cognitive and “proactive criminal thinking” as much as genetics which may be more changeable than is thought (Walters, 2015). </w:t>
      </w:r>
    </w:p>
    <w:p w14:paraId="21360F18" w14:textId="77777777" w:rsidR="00492849" w:rsidRDefault="00492849" w:rsidP="007318E3">
      <w:pPr>
        <w:spacing w:line="360" w:lineRule="auto"/>
        <w:rPr>
          <w:rFonts w:ascii="Arial" w:hAnsi="Arial" w:cs="Arial"/>
        </w:rPr>
      </w:pPr>
    </w:p>
    <w:p w14:paraId="08DAAD7C" w14:textId="226C1984" w:rsidR="00FA2C3E" w:rsidRDefault="00FA2C3E" w:rsidP="007318E3">
      <w:pPr>
        <w:spacing w:line="360" w:lineRule="auto"/>
        <w:rPr>
          <w:rFonts w:ascii="Arial" w:hAnsi="Arial" w:cs="Arial"/>
        </w:rPr>
      </w:pPr>
      <w:r>
        <w:rPr>
          <w:rFonts w:ascii="Arial" w:hAnsi="Arial" w:cs="Arial"/>
        </w:rPr>
        <w:lastRenderedPageBreak/>
        <w:t xml:space="preserve">Using tools such as social skills training can help prevent criminals making irrational choices which will help with the decrease of those committing crimes. This type of training provides a convenient programme with a small number of </w:t>
      </w:r>
      <w:r w:rsidR="00C40649">
        <w:rPr>
          <w:rFonts w:ascii="Arial" w:hAnsi="Arial" w:cs="Arial"/>
        </w:rPr>
        <w:t>sittings which helps with self-control, interactions with others, anger control and other things alike.</w:t>
      </w:r>
      <w:r w:rsidR="00086E1E">
        <w:rPr>
          <w:rFonts w:ascii="Arial" w:hAnsi="Arial" w:cs="Arial"/>
        </w:rPr>
        <w:t xml:space="preserve"> </w:t>
      </w:r>
      <w:r w:rsidR="00C40649">
        <w:rPr>
          <w:rFonts w:ascii="Arial" w:hAnsi="Arial" w:cs="Arial"/>
        </w:rPr>
        <w:t>This training is targeted more towards children which aims to reduce anti-social behaviour</w:t>
      </w:r>
      <w:r w:rsidR="004F223F">
        <w:rPr>
          <w:rFonts w:ascii="Arial" w:hAnsi="Arial" w:cs="Arial"/>
        </w:rPr>
        <w:t xml:space="preserve"> in the future</w:t>
      </w:r>
      <w:r w:rsidR="00C40649">
        <w:rPr>
          <w:rFonts w:ascii="Arial" w:hAnsi="Arial" w:cs="Arial"/>
        </w:rPr>
        <w:t xml:space="preserve">. </w:t>
      </w:r>
      <w:r w:rsidR="00086E1E">
        <w:rPr>
          <w:rFonts w:ascii="Arial" w:hAnsi="Arial" w:cs="Arial"/>
        </w:rPr>
        <w:t xml:space="preserve">Continuous offending in adulthood can begin from childhood experiences of social behaviours of the inability to have self-control, deficiency with problem-solving and a lack of interaction are all factors of anti-social behaviour. Therefore, social skills training is in place to teach rational choice to young people to reduce the risk of offending (College of Policing, 2016). </w:t>
      </w:r>
    </w:p>
    <w:p w14:paraId="6229D758" w14:textId="77777777" w:rsidR="002F6BC1" w:rsidRDefault="002F6BC1" w:rsidP="007318E3">
      <w:pPr>
        <w:spacing w:line="360" w:lineRule="auto"/>
        <w:rPr>
          <w:rFonts w:ascii="Arial" w:hAnsi="Arial" w:cs="Arial"/>
        </w:rPr>
      </w:pPr>
    </w:p>
    <w:p w14:paraId="35CB6445" w14:textId="647BD69F" w:rsidR="00540C78" w:rsidRPr="00CA06C8" w:rsidRDefault="00540C78" w:rsidP="007318E3">
      <w:pPr>
        <w:spacing w:line="360" w:lineRule="auto"/>
        <w:rPr>
          <w:rFonts w:ascii="Arial" w:hAnsi="Arial" w:cs="Arial"/>
          <w:b/>
          <w:bCs/>
        </w:rPr>
      </w:pPr>
      <w:r w:rsidRPr="00CA06C8">
        <w:rPr>
          <w:rFonts w:ascii="Arial" w:hAnsi="Arial" w:cs="Arial"/>
          <w:b/>
          <w:bCs/>
        </w:rPr>
        <w:t xml:space="preserve">Environmental </w:t>
      </w:r>
      <w:r w:rsidR="005830E3">
        <w:rPr>
          <w:rFonts w:ascii="Arial" w:hAnsi="Arial" w:cs="Arial"/>
          <w:b/>
          <w:bCs/>
        </w:rPr>
        <w:t>C</w:t>
      </w:r>
      <w:r w:rsidRPr="00CA06C8">
        <w:rPr>
          <w:rFonts w:ascii="Arial" w:hAnsi="Arial" w:cs="Arial"/>
          <w:b/>
          <w:bCs/>
        </w:rPr>
        <w:t xml:space="preserve">riminology </w:t>
      </w:r>
    </w:p>
    <w:p w14:paraId="6B958F31" w14:textId="061E09B2" w:rsidR="00355ABF" w:rsidRDefault="00D7061D" w:rsidP="007318E3">
      <w:pPr>
        <w:spacing w:line="360" w:lineRule="auto"/>
        <w:rPr>
          <w:rFonts w:ascii="Arial" w:hAnsi="Arial" w:cs="Arial"/>
        </w:rPr>
      </w:pPr>
      <w:r>
        <w:rPr>
          <w:rFonts w:ascii="Arial" w:hAnsi="Arial" w:cs="Arial"/>
        </w:rPr>
        <w:t xml:space="preserve">Environmental criminology can be described as a field that “argues that criminal events must </w:t>
      </w:r>
      <w:r w:rsidR="00FB2FC9">
        <w:rPr>
          <w:rFonts w:ascii="Arial" w:hAnsi="Arial" w:cs="Arial"/>
        </w:rPr>
        <w:t>have both</w:t>
      </w:r>
      <w:r>
        <w:rPr>
          <w:rFonts w:ascii="Arial" w:hAnsi="Arial" w:cs="Arial"/>
        </w:rPr>
        <w:t xml:space="preserve"> offenders, victims or criminal targets, and laws in specific settings at certain times and places”</w:t>
      </w:r>
      <w:r w:rsidR="00FB2FC9">
        <w:rPr>
          <w:rFonts w:ascii="Arial" w:hAnsi="Arial" w:cs="Arial"/>
        </w:rPr>
        <w:t>. This viewpoint understands environmental criminology as all behaviours are results of a person. It also studies how physical and social interactions with locations influence offender’s behaviour and decisions concerning crimes and certain places (</w:t>
      </w:r>
      <w:proofErr w:type="spellStart"/>
      <w:r w:rsidR="00FB2FC9">
        <w:rPr>
          <w:rFonts w:ascii="Arial" w:hAnsi="Arial" w:cs="Arial"/>
        </w:rPr>
        <w:t>Snaphaan</w:t>
      </w:r>
      <w:proofErr w:type="spellEnd"/>
      <w:r w:rsidR="00FB2FC9">
        <w:rPr>
          <w:rFonts w:ascii="Arial" w:hAnsi="Arial" w:cs="Arial"/>
        </w:rPr>
        <w:t xml:space="preserve"> and </w:t>
      </w:r>
      <w:proofErr w:type="spellStart"/>
      <w:r w:rsidR="00FB2FC9">
        <w:rPr>
          <w:rFonts w:ascii="Arial" w:hAnsi="Arial" w:cs="Arial"/>
        </w:rPr>
        <w:t>Hardyns</w:t>
      </w:r>
      <w:proofErr w:type="spellEnd"/>
      <w:r w:rsidR="00FB2FC9">
        <w:rPr>
          <w:rFonts w:ascii="Arial" w:hAnsi="Arial" w:cs="Arial"/>
        </w:rPr>
        <w:t>, 2019).</w:t>
      </w:r>
      <w:r w:rsidR="00A8302D">
        <w:rPr>
          <w:rFonts w:ascii="Arial" w:hAnsi="Arial" w:cs="Arial"/>
        </w:rPr>
        <w:t xml:space="preserve"> </w:t>
      </w:r>
      <w:r w:rsidR="00C119B3">
        <w:rPr>
          <w:rFonts w:ascii="Arial" w:hAnsi="Arial" w:cs="Arial"/>
        </w:rPr>
        <w:t xml:space="preserve">Criminologists research crime patterns and interpret them from influences in the environment. These explanations allow for predictions to be made about future crime issues where developments can be made to prevent such crimes from occurring. </w:t>
      </w:r>
      <w:r w:rsidR="00197788">
        <w:rPr>
          <w:rFonts w:ascii="Arial" w:hAnsi="Arial" w:cs="Arial"/>
        </w:rPr>
        <w:t>This perspective is based on three points, the first is that criminal behaviour is influenced by environmental factors</w:t>
      </w:r>
      <w:r w:rsidR="001266BC">
        <w:rPr>
          <w:rFonts w:ascii="Arial" w:hAnsi="Arial" w:cs="Arial"/>
        </w:rPr>
        <w:t xml:space="preserve"> which</w:t>
      </w:r>
      <w:r w:rsidR="00197788">
        <w:rPr>
          <w:rFonts w:ascii="Arial" w:hAnsi="Arial" w:cs="Arial"/>
        </w:rPr>
        <w:t xml:space="preserve"> outlines how the environment changes </w:t>
      </w:r>
      <w:r w:rsidR="001266BC">
        <w:rPr>
          <w:rFonts w:ascii="Arial" w:hAnsi="Arial" w:cs="Arial"/>
        </w:rPr>
        <w:t xml:space="preserve">a person’s </w:t>
      </w:r>
      <w:r w:rsidR="00197788">
        <w:rPr>
          <w:rFonts w:ascii="Arial" w:hAnsi="Arial" w:cs="Arial"/>
        </w:rPr>
        <w:t>behaviour. The second point is that the</w:t>
      </w:r>
      <w:r w:rsidR="001266BC">
        <w:rPr>
          <w:rFonts w:ascii="Arial" w:hAnsi="Arial" w:cs="Arial"/>
        </w:rPr>
        <w:t xml:space="preserve"> type of</w:t>
      </w:r>
      <w:r w:rsidR="00197788">
        <w:rPr>
          <w:rFonts w:ascii="Arial" w:hAnsi="Arial" w:cs="Arial"/>
        </w:rPr>
        <w:t xml:space="preserve"> crime changes based on the area, there are higher crime rates in some areas compared to others and different rates at different times of the day. Crime analysis is used to be able to understand and describe patterns. The last point is understanding how crimes are patterned to allow the police to focus on resources that are needed in a specific area</w:t>
      </w:r>
      <w:r w:rsidR="000958A9">
        <w:rPr>
          <w:rFonts w:ascii="Arial" w:hAnsi="Arial" w:cs="Arial"/>
        </w:rPr>
        <w:t xml:space="preserve"> (Wortley and Mazerolle, 200</w:t>
      </w:r>
      <w:r w:rsidR="00AE2DF3">
        <w:rPr>
          <w:rFonts w:ascii="Arial" w:hAnsi="Arial" w:cs="Arial"/>
        </w:rPr>
        <w:t>9</w:t>
      </w:r>
      <w:r w:rsidR="000958A9">
        <w:rPr>
          <w:rFonts w:ascii="Arial" w:hAnsi="Arial" w:cs="Arial"/>
        </w:rPr>
        <w:t xml:space="preserve">). </w:t>
      </w:r>
    </w:p>
    <w:p w14:paraId="7919F7FF" w14:textId="77777777" w:rsidR="00492849" w:rsidRDefault="00492849" w:rsidP="007318E3">
      <w:pPr>
        <w:spacing w:line="360" w:lineRule="auto"/>
        <w:rPr>
          <w:rFonts w:ascii="Arial" w:hAnsi="Arial" w:cs="Arial"/>
        </w:rPr>
      </w:pPr>
    </w:p>
    <w:p w14:paraId="0CFA02BB" w14:textId="12C58105" w:rsidR="00492849" w:rsidRDefault="00925F33" w:rsidP="007318E3">
      <w:pPr>
        <w:spacing w:line="360" w:lineRule="auto"/>
        <w:rPr>
          <w:rFonts w:ascii="Arial" w:hAnsi="Arial" w:cs="Arial"/>
        </w:rPr>
      </w:pPr>
      <w:r>
        <w:rPr>
          <w:rFonts w:ascii="Arial" w:hAnsi="Arial" w:cs="Arial"/>
        </w:rPr>
        <w:t xml:space="preserve">A way to reduce this type of crime is </w:t>
      </w:r>
      <w:r w:rsidR="00B702C2">
        <w:rPr>
          <w:rFonts w:ascii="Arial" w:hAnsi="Arial" w:cs="Arial"/>
        </w:rPr>
        <w:t xml:space="preserve">the </w:t>
      </w:r>
      <w:r>
        <w:rPr>
          <w:rFonts w:ascii="Arial" w:hAnsi="Arial" w:cs="Arial"/>
        </w:rPr>
        <w:t xml:space="preserve">use </w:t>
      </w:r>
      <w:r w:rsidR="00B702C2">
        <w:rPr>
          <w:rFonts w:ascii="Arial" w:hAnsi="Arial" w:cs="Arial"/>
        </w:rPr>
        <w:t>of the</w:t>
      </w:r>
      <w:r>
        <w:rPr>
          <w:rFonts w:ascii="Arial" w:hAnsi="Arial" w:cs="Arial"/>
        </w:rPr>
        <w:t xml:space="preserve"> neighbourhood watch schemes, this is a way to involve communities which aids in keeping others safe. </w:t>
      </w:r>
      <w:r w:rsidR="00B702C2">
        <w:rPr>
          <w:rFonts w:ascii="Arial" w:hAnsi="Arial" w:cs="Arial"/>
        </w:rPr>
        <w:t>A review suggested that for every 100 crimes about 26 potential crimes had been prevented due to neighbourhood watch (College of Policing, 2015).</w:t>
      </w:r>
      <w:r w:rsidR="004350BE">
        <w:rPr>
          <w:rFonts w:ascii="Arial" w:hAnsi="Arial" w:cs="Arial"/>
        </w:rPr>
        <w:t xml:space="preserve"> The use of neighbourhood </w:t>
      </w:r>
      <w:r w:rsidR="004350BE">
        <w:rPr>
          <w:rFonts w:ascii="Arial" w:hAnsi="Arial" w:cs="Arial"/>
        </w:rPr>
        <w:lastRenderedPageBreak/>
        <w:t xml:space="preserve">watch could result in a decrease of crime by police detection, this may happen if information is given to the police from the public. The more information that is provided to the police in relation to a crime then it could result in a greater number of arrests which in time will make the crime rates decrease (Bennett, Holloway and Farrington, 2008). </w:t>
      </w:r>
    </w:p>
    <w:p w14:paraId="3DF36280" w14:textId="78CE4318" w:rsidR="00847E37" w:rsidRDefault="00847E37" w:rsidP="007318E3">
      <w:pPr>
        <w:spacing w:line="360" w:lineRule="auto"/>
        <w:rPr>
          <w:rFonts w:ascii="Arial" w:hAnsi="Arial" w:cs="Arial"/>
        </w:rPr>
      </w:pPr>
      <w:r>
        <w:rPr>
          <w:rFonts w:ascii="Arial" w:hAnsi="Arial" w:cs="Arial"/>
        </w:rPr>
        <w:t xml:space="preserve">Another strategy that could be used to prevent crime is hot spot policing which targets resources to areas where crime is the highest. Using resources in problem areas aim to reduce crimes which if effective could be used in other problem areas. Some of these ideas could include </w:t>
      </w:r>
      <w:r w:rsidR="007F6BBF">
        <w:rPr>
          <w:rFonts w:ascii="Arial" w:hAnsi="Arial" w:cs="Arial"/>
        </w:rPr>
        <w:t xml:space="preserve">more police patrols or problem solving. This tactic is effective as focusing activities in problem areas will prevent criminals from being in that area which will overall decrease crime rates (College of Policing, 2017). </w:t>
      </w:r>
    </w:p>
    <w:p w14:paraId="07E6551E" w14:textId="77777777" w:rsidR="00355ABF" w:rsidRDefault="00355ABF" w:rsidP="007318E3">
      <w:pPr>
        <w:spacing w:line="360" w:lineRule="auto"/>
        <w:rPr>
          <w:rFonts w:ascii="Arial" w:hAnsi="Arial" w:cs="Arial"/>
          <w:b/>
          <w:bCs/>
        </w:rPr>
      </w:pPr>
    </w:p>
    <w:p w14:paraId="41CD0011" w14:textId="362BF287" w:rsidR="00540C78" w:rsidRPr="003C7BCC" w:rsidRDefault="00540C78" w:rsidP="007318E3">
      <w:pPr>
        <w:spacing w:line="360" w:lineRule="auto"/>
        <w:rPr>
          <w:rFonts w:ascii="Arial" w:hAnsi="Arial" w:cs="Arial"/>
          <w:b/>
          <w:bCs/>
        </w:rPr>
      </w:pPr>
      <w:r w:rsidRPr="003C7BCC">
        <w:rPr>
          <w:rFonts w:ascii="Arial" w:hAnsi="Arial" w:cs="Arial"/>
          <w:b/>
          <w:bCs/>
        </w:rPr>
        <w:t xml:space="preserve">Routine Activity </w:t>
      </w:r>
      <w:r w:rsidR="005830E3">
        <w:rPr>
          <w:rFonts w:ascii="Arial" w:hAnsi="Arial" w:cs="Arial"/>
          <w:b/>
          <w:bCs/>
        </w:rPr>
        <w:t>T</w:t>
      </w:r>
      <w:r w:rsidRPr="003C7BCC">
        <w:rPr>
          <w:rFonts w:ascii="Arial" w:hAnsi="Arial" w:cs="Arial"/>
          <w:b/>
          <w:bCs/>
        </w:rPr>
        <w:t>heory</w:t>
      </w:r>
    </w:p>
    <w:p w14:paraId="04177D3F" w14:textId="0DC06D71" w:rsidR="003C7BCC" w:rsidRDefault="003C7BCC" w:rsidP="007318E3">
      <w:pPr>
        <w:spacing w:line="360" w:lineRule="auto"/>
        <w:rPr>
          <w:rFonts w:ascii="Arial" w:hAnsi="Arial" w:cs="Arial"/>
        </w:rPr>
      </w:pPr>
      <w:r>
        <w:rPr>
          <w:rFonts w:ascii="Arial" w:hAnsi="Arial" w:cs="Arial"/>
        </w:rPr>
        <w:t>Routine Activity Theory was developed first by Lawrence E. Cohen and Marcus Felson in 1979 and is seen as an influential construct in criminology. Its main purpose is to analyse the crime relating to the space and time while it highlights the ecological aspect and implications (Miro, 2014).</w:t>
      </w:r>
      <w:r w:rsidR="00B3609A">
        <w:rPr>
          <w:rFonts w:ascii="Arial" w:hAnsi="Arial" w:cs="Arial"/>
        </w:rPr>
        <w:t xml:space="preserve"> This theory highlights that crime is based on the opportunity to do </w:t>
      </w:r>
      <w:r w:rsidR="001A72F4">
        <w:rPr>
          <w:rFonts w:ascii="Arial" w:hAnsi="Arial" w:cs="Arial"/>
        </w:rPr>
        <w:t>so;</w:t>
      </w:r>
      <w:r w:rsidR="000A49D4">
        <w:rPr>
          <w:rFonts w:ascii="Arial" w:hAnsi="Arial" w:cs="Arial"/>
        </w:rPr>
        <w:t xml:space="preserve"> it understands how crime arises due to everyday activities by people to reach their needs. Everyone has different routines such as work, school, religious beliefs</w:t>
      </w:r>
      <w:r w:rsidR="001A72F4">
        <w:rPr>
          <w:rFonts w:ascii="Arial" w:hAnsi="Arial" w:cs="Arial"/>
        </w:rPr>
        <w:t>,</w:t>
      </w:r>
      <w:r w:rsidR="000A49D4">
        <w:rPr>
          <w:rFonts w:ascii="Arial" w:hAnsi="Arial" w:cs="Arial"/>
        </w:rPr>
        <w:t xml:space="preserve"> and more</w:t>
      </w:r>
      <w:r w:rsidR="001A72F4">
        <w:rPr>
          <w:rFonts w:ascii="Arial" w:hAnsi="Arial" w:cs="Arial"/>
        </w:rPr>
        <w:t>,</w:t>
      </w:r>
      <w:r w:rsidR="000A49D4">
        <w:rPr>
          <w:rFonts w:ascii="Arial" w:hAnsi="Arial" w:cs="Arial"/>
        </w:rPr>
        <w:t xml:space="preserve"> which determines how likely someone is to commit a crime and who the victim may be (Madero-Hernandez and Fisher, 2012). </w:t>
      </w:r>
      <w:r w:rsidR="00BC724A">
        <w:rPr>
          <w:rFonts w:ascii="Arial" w:hAnsi="Arial" w:cs="Arial"/>
        </w:rPr>
        <w:t xml:space="preserve">Crime is more likely to be higher in areas where there are no effective controllers. </w:t>
      </w:r>
      <w:r w:rsidR="00010754">
        <w:rPr>
          <w:rFonts w:ascii="Arial" w:hAnsi="Arial" w:cs="Arial"/>
        </w:rPr>
        <w:t xml:space="preserve">To reduce crimes such as bar assaults, police could potentially work with the owners to ensure more effective staff training and change </w:t>
      </w:r>
      <w:r w:rsidR="001A72F4">
        <w:rPr>
          <w:rFonts w:ascii="Arial" w:hAnsi="Arial" w:cs="Arial"/>
        </w:rPr>
        <w:t xml:space="preserve">their </w:t>
      </w:r>
      <w:r w:rsidR="00010754">
        <w:rPr>
          <w:rFonts w:ascii="Arial" w:hAnsi="Arial" w:cs="Arial"/>
        </w:rPr>
        <w:t xml:space="preserve">policies to keep everyone present </w:t>
      </w:r>
      <w:r w:rsidR="001A72F4">
        <w:rPr>
          <w:rFonts w:ascii="Arial" w:hAnsi="Arial" w:cs="Arial"/>
        </w:rPr>
        <w:t xml:space="preserve">at the time </w:t>
      </w:r>
      <w:r w:rsidR="00010754">
        <w:rPr>
          <w:rFonts w:ascii="Arial" w:hAnsi="Arial" w:cs="Arial"/>
        </w:rPr>
        <w:t>safe. Handlers are also effective when reducing crimes. Offenders have emotional connections with handlers who could be parents, guardians, friends and others alike. The aim of handlers would be to keep the offender away from trouble, if effective then the offender will prevent committing a crime. This idea could be effective in shopping areas where it is required a child needs to be accompanied by an adult (Sampson, Eck and Dunham, 2010).</w:t>
      </w:r>
    </w:p>
    <w:p w14:paraId="0809964B" w14:textId="72D76CB2" w:rsidR="003F1A6E" w:rsidRDefault="003F1A6E" w:rsidP="007318E3">
      <w:pPr>
        <w:spacing w:line="360" w:lineRule="auto"/>
        <w:rPr>
          <w:rFonts w:ascii="Arial" w:hAnsi="Arial" w:cs="Arial"/>
        </w:rPr>
      </w:pPr>
    </w:p>
    <w:p w14:paraId="4D71E45F" w14:textId="2AA89C45" w:rsidR="003F1A6E" w:rsidRDefault="003F1A6E" w:rsidP="007318E3">
      <w:pPr>
        <w:spacing w:line="360" w:lineRule="auto"/>
        <w:rPr>
          <w:rFonts w:ascii="Arial" w:hAnsi="Arial" w:cs="Arial"/>
        </w:rPr>
      </w:pPr>
      <w:r>
        <w:rPr>
          <w:rFonts w:ascii="Arial" w:hAnsi="Arial" w:cs="Arial"/>
        </w:rPr>
        <w:t xml:space="preserve">A way to prevent criminals offending based on routine would be the implementation of CCTV cameras in the local areas. The use of CCTV will aid with the crime reduction rates, detect offenders and help with crowd control and public order. </w:t>
      </w:r>
      <w:r>
        <w:rPr>
          <w:rFonts w:ascii="Arial" w:hAnsi="Arial" w:cs="Arial"/>
        </w:rPr>
        <w:lastRenderedPageBreak/>
        <w:t xml:space="preserve">However, cameras are more likely to be used on personal properties as studies have shown, which indicates there has been no effect on hate crimes. Based on 41 studies, out of every 100 crimes, 16 of them were stopped due to CCTV. A review has suggested that they may reduce crime as offenders are more likely to be caught, meanwhile officers may become too reliant on the use of cameras and reduce the number of patrolling constables (College of Policing, 2015). </w:t>
      </w:r>
      <w:r w:rsidR="000F778E">
        <w:rPr>
          <w:rFonts w:ascii="Arial" w:hAnsi="Arial" w:cs="Arial"/>
        </w:rPr>
        <w:t xml:space="preserve">Mentoring may also be another activity that could reduce crime, it allows the offender to build a bond with someone they trust which could potentially distract them from criminal activities and inappropriate attitudes. A review provided that mentoring may reduce criminal activity as it will provide guidance and support to create a new positive outlook on their life to increase education results and education. On the other hand, there has been evidence that showed it increased offending. Mentoring without other interventions such as ensuring education has very little impact on the reduction of criminal activity (College of Policing, 2016). </w:t>
      </w:r>
    </w:p>
    <w:p w14:paraId="1C7D012F" w14:textId="02A32F56" w:rsidR="003C7BCC" w:rsidRDefault="003C7BCC" w:rsidP="007318E3">
      <w:pPr>
        <w:spacing w:line="360" w:lineRule="auto"/>
        <w:rPr>
          <w:rFonts w:ascii="Arial" w:hAnsi="Arial" w:cs="Arial"/>
        </w:rPr>
      </w:pPr>
    </w:p>
    <w:p w14:paraId="763FF387" w14:textId="0E559E17" w:rsidR="00B41FF0" w:rsidRPr="00CA06C8" w:rsidRDefault="00540C78" w:rsidP="007318E3">
      <w:pPr>
        <w:spacing w:line="360" w:lineRule="auto"/>
        <w:rPr>
          <w:rFonts w:ascii="Arial" w:hAnsi="Arial" w:cs="Arial"/>
          <w:b/>
          <w:bCs/>
        </w:rPr>
      </w:pPr>
      <w:r w:rsidRPr="00CA06C8">
        <w:rPr>
          <w:rFonts w:ascii="Arial" w:hAnsi="Arial" w:cs="Arial"/>
          <w:b/>
          <w:bCs/>
        </w:rPr>
        <w:t xml:space="preserve">Situational </w:t>
      </w:r>
      <w:r w:rsidR="005830E3">
        <w:rPr>
          <w:rFonts w:ascii="Arial" w:hAnsi="Arial" w:cs="Arial"/>
          <w:b/>
          <w:bCs/>
        </w:rPr>
        <w:t>C</w:t>
      </w:r>
      <w:r w:rsidRPr="00CA06C8">
        <w:rPr>
          <w:rFonts w:ascii="Arial" w:hAnsi="Arial" w:cs="Arial"/>
          <w:b/>
          <w:bCs/>
        </w:rPr>
        <w:t xml:space="preserve">rime </w:t>
      </w:r>
      <w:r w:rsidR="005830E3">
        <w:rPr>
          <w:rFonts w:ascii="Arial" w:hAnsi="Arial" w:cs="Arial"/>
          <w:b/>
          <w:bCs/>
        </w:rPr>
        <w:t>P</w:t>
      </w:r>
      <w:r w:rsidRPr="00CA06C8">
        <w:rPr>
          <w:rFonts w:ascii="Arial" w:hAnsi="Arial" w:cs="Arial"/>
          <w:b/>
          <w:bCs/>
        </w:rPr>
        <w:t xml:space="preserve">revention </w:t>
      </w:r>
    </w:p>
    <w:p w14:paraId="0351D0A2" w14:textId="14586EC2" w:rsidR="00540C78" w:rsidRDefault="007318E3" w:rsidP="007318E3">
      <w:pPr>
        <w:spacing w:line="360" w:lineRule="auto"/>
        <w:rPr>
          <w:rFonts w:ascii="Arial" w:hAnsi="Arial" w:cs="Arial"/>
        </w:rPr>
      </w:pPr>
      <w:r>
        <w:rPr>
          <w:rFonts w:ascii="Arial" w:hAnsi="Arial" w:cs="Arial"/>
        </w:rPr>
        <w:t xml:space="preserve">Situational crime prevention theory </w:t>
      </w:r>
      <w:r w:rsidR="00550C36">
        <w:rPr>
          <w:rFonts w:ascii="Arial" w:hAnsi="Arial" w:cs="Arial"/>
        </w:rPr>
        <w:t xml:space="preserve">centres the setting for criminal activity, not the characteristics of the offender. As stated by this theory, “crime is the result of an interaction between disposition and situation”. To understand why crime is committed, a research model is used and considers potential solutions. It is used often in minor </w:t>
      </w:r>
      <w:r w:rsidR="00181860">
        <w:rPr>
          <w:rFonts w:ascii="Arial" w:hAnsi="Arial" w:cs="Arial"/>
        </w:rPr>
        <w:t xml:space="preserve">criminal </w:t>
      </w:r>
      <w:r w:rsidR="00550C36">
        <w:rPr>
          <w:rFonts w:ascii="Arial" w:hAnsi="Arial" w:cs="Arial"/>
        </w:rPr>
        <w:t xml:space="preserve">offences such as littering, burglary and robberies but </w:t>
      </w:r>
      <w:r w:rsidR="00181860">
        <w:rPr>
          <w:rFonts w:ascii="Arial" w:hAnsi="Arial" w:cs="Arial"/>
        </w:rPr>
        <w:t xml:space="preserve">has </w:t>
      </w:r>
      <w:r w:rsidR="00550C36">
        <w:rPr>
          <w:rFonts w:ascii="Arial" w:hAnsi="Arial" w:cs="Arial"/>
        </w:rPr>
        <w:t>also</w:t>
      </w:r>
      <w:r w:rsidR="00181860">
        <w:rPr>
          <w:rFonts w:ascii="Arial" w:hAnsi="Arial" w:cs="Arial"/>
        </w:rPr>
        <w:t xml:space="preserve"> been used in</w:t>
      </w:r>
      <w:r w:rsidR="00550C36">
        <w:rPr>
          <w:rFonts w:ascii="Arial" w:hAnsi="Arial" w:cs="Arial"/>
        </w:rPr>
        <w:t xml:space="preserve"> more serious crimes such as terrorism and piracy (Eck and Clarke, 2019).  </w:t>
      </w:r>
      <w:r w:rsidR="00530EA1">
        <w:rPr>
          <w:rFonts w:ascii="Arial" w:hAnsi="Arial" w:cs="Arial"/>
        </w:rPr>
        <w:t xml:space="preserve">Situational crime preventions </w:t>
      </w:r>
      <w:r w:rsidR="000F6B86">
        <w:rPr>
          <w:rFonts w:ascii="Arial" w:hAnsi="Arial" w:cs="Arial"/>
        </w:rPr>
        <w:t>aim</w:t>
      </w:r>
      <w:r w:rsidR="00530EA1">
        <w:rPr>
          <w:rFonts w:ascii="Arial" w:hAnsi="Arial" w:cs="Arial"/>
        </w:rPr>
        <w:t xml:space="preserve"> to reduce the opportunities for certain types of crime by increasing </w:t>
      </w:r>
      <w:r w:rsidR="00B67239">
        <w:rPr>
          <w:rFonts w:ascii="Arial" w:hAnsi="Arial" w:cs="Arial"/>
        </w:rPr>
        <w:t>the risk and reducing awards. It is made of three factors which is a theoretical framework, methods for overcoming particular crimes and opportunities to reduce them. The framework takes into account opportunity theories such as the routine activity theory and the rational choice theory. Researchers will define the issue, identify any potential solutions and test to discover whether it will reduce offending (Clarke, 1995).</w:t>
      </w:r>
      <w:r w:rsidR="00DD42C6">
        <w:rPr>
          <w:rFonts w:ascii="Arial" w:hAnsi="Arial" w:cs="Arial"/>
        </w:rPr>
        <w:t xml:space="preserve"> </w:t>
      </w:r>
      <w:r w:rsidR="00487067">
        <w:rPr>
          <w:rFonts w:ascii="Arial" w:hAnsi="Arial" w:cs="Arial"/>
        </w:rPr>
        <w:t xml:space="preserve">The Home Office conducted studies that supports criminal activities relate to factors such as vulnerability and that the motivation to offend is not always rooted in an individual but is more likely due in the opportunity to do so. </w:t>
      </w:r>
      <w:r w:rsidR="000F6B86">
        <w:rPr>
          <w:rFonts w:ascii="Arial" w:hAnsi="Arial" w:cs="Arial"/>
        </w:rPr>
        <w:t>It aims to manipulate opportunities by using surveillance, target hardening and environmental managing</w:t>
      </w:r>
      <w:r w:rsidR="00AF2630">
        <w:rPr>
          <w:rFonts w:ascii="Arial" w:hAnsi="Arial" w:cs="Arial"/>
        </w:rPr>
        <w:t xml:space="preserve"> which have proven to be effective in society.</w:t>
      </w:r>
      <w:r w:rsidR="000F6B86">
        <w:rPr>
          <w:rFonts w:ascii="Arial" w:hAnsi="Arial" w:cs="Arial"/>
        </w:rPr>
        <w:t xml:space="preserve"> Despite this, </w:t>
      </w:r>
      <w:r w:rsidR="000F6B86">
        <w:rPr>
          <w:rFonts w:ascii="Arial" w:hAnsi="Arial" w:cs="Arial"/>
        </w:rPr>
        <w:lastRenderedPageBreak/>
        <w:t xml:space="preserve">Wortley (2001) stated that situational crime prevention lacked the capability of recognising the situation of the offence (Lee, 2010). </w:t>
      </w:r>
    </w:p>
    <w:p w14:paraId="60955563" w14:textId="46890C21" w:rsidR="001F087D" w:rsidRDefault="001F087D" w:rsidP="007318E3">
      <w:pPr>
        <w:spacing w:line="360" w:lineRule="auto"/>
        <w:rPr>
          <w:rFonts w:ascii="Arial" w:hAnsi="Arial" w:cs="Arial"/>
        </w:rPr>
      </w:pPr>
    </w:p>
    <w:p w14:paraId="12A3268E" w14:textId="292C7D76" w:rsidR="00A65983" w:rsidRDefault="0024505F" w:rsidP="007318E3">
      <w:pPr>
        <w:spacing w:line="360" w:lineRule="auto"/>
        <w:rPr>
          <w:rFonts w:ascii="Arial" w:hAnsi="Arial" w:cs="Arial"/>
        </w:rPr>
      </w:pPr>
      <w:r>
        <w:rPr>
          <w:rFonts w:ascii="Arial" w:hAnsi="Arial" w:cs="Arial"/>
        </w:rPr>
        <w:t xml:space="preserve">To prevent certain crimes from occurring, drink drive stops may be ideal when attempting to decrease this </w:t>
      </w:r>
      <w:r w:rsidR="00257599">
        <w:rPr>
          <w:rFonts w:ascii="Arial" w:hAnsi="Arial" w:cs="Arial"/>
        </w:rPr>
        <w:t>and use situational crime prevention to overcome it</w:t>
      </w:r>
      <w:r>
        <w:rPr>
          <w:rFonts w:ascii="Arial" w:hAnsi="Arial" w:cs="Arial"/>
        </w:rPr>
        <w:t xml:space="preserve">. Officers will stop drivers on the road to assess their alcohol consumption by using behaviour, physiological or a chemical test. This would work in practice as it could reduce the </w:t>
      </w:r>
      <w:r w:rsidR="00004587">
        <w:rPr>
          <w:rFonts w:ascii="Arial" w:hAnsi="Arial" w:cs="Arial"/>
        </w:rPr>
        <w:t>number</w:t>
      </w:r>
      <w:r>
        <w:rPr>
          <w:rFonts w:ascii="Arial" w:hAnsi="Arial" w:cs="Arial"/>
        </w:rPr>
        <w:t xml:space="preserve"> of injuries from crashes due to alcohol consumption</w:t>
      </w:r>
      <w:r w:rsidR="00257599">
        <w:rPr>
          <w:rFonts w:ascii="Arial" w:hAnsi="Arial" w:cs="Arial"/>
        </w:rPr>
        <w:t xml:space="preserve"> (College of Policing, 2015).</w:t>
      </w:r>
      <w:r w:rsidR="00BC2AEE">
        <w:rPr>
          <w:rFonts w:ascii="Arial" w:hAnsi="Arial" w:cs="Arial"/>
        </w:rPr>
        <w:t xml:space="preserve"> Another way to use situational crime prevention in practice is to understand why people speed and how the use of speed cameras would prevent it reoccurring. Studies have shown this method to be effective and has reduced the amount of speeding offences. It is suggested that speed cameras reduce crime in two ways, the first is the fear of being caught and punished to potential offenders, and the second is the risk of being caught and penalised again to re-offenders (College of Policing, 2017).</w:t>
      </w:r>
    </w:p>
    <w:p w14:paraId="2AD5D037" w14:textId="77777777" w:rsidR="00BC2AEE" w:rsidRDefault="00BC2AEE" w:rsidP="007318E3">
      <w:pPr>
        <w:spacing w:line="360" w:lineRule="auto"/>
        <w:rPr>
          <w:rFonts w:ascii="Arial" w:hAnsi="Arial" w:cs="Arial"/>
        </w:rPr>
      </w:pPr>
    </w:p>
    <w:p w14:paraId="35C35F8C" w14:textId="1FDD3FFB" w:rsidR="001F087D" w:rsidRPr="00CA06C8" w:rsidRDefault="001F087D" w:rsidP="007318E3">
      <w:pPr>
        <w:spacing w:line="360" w:lineRule="auto"/>
        <w:rPr>
          <w:rFonts w:ascii="Arial" w:hAnsi="Arial" w:cs="Arial"/>
          <w:b/>
          <w:bCs/>
        </w:rPr>
      </w:pPr>
      <w:r w:rsidRPr="00CA06C8">
        <w:rPr>
          <w:rFonts w:ascii="Arial" w:hAnsi="Arial" w:cs="Arial"/>
          <w:b/>
          <w:bCs/>
        </w:rPr>
        <w:t xml:space="preserve">Community </w:t>
      </w:r>
      <w:r w:rsidR="005830E3">
        <w:rPr>
          <w:rFonts w:ascii="Arial" w:hAnsi="Arial" w:cs="Arial"/>
          <w:b/>
          <w:bCs/>
        </w:rPr>
        <w:t>Crime P</w:t>
      </w:r>
      <w:r w:rsidRPr="00CA06C8">
        <w:rPr>
          <w:rFonts w:ascii="Arial" w:hAnsi="Arial" w:cs="Arial"/>
          <w:b/>
          <w:bCs/>
        </w:rPr>
        <w:t>revention</w:t>
      </w:r>
    </w:p>
    <w:p w14:paraId="26B2A738" w14:textId="6FBC1657" w:rsidR="00540C78" w:rsidRDefault="001006F6" w:rsidP="007318E3">
      <w:pPr>
        <w:spacing w:line="360" w:lineRule="auto"/>
        <w:rPr>
          <w:rFonts w:ascii="Arial" w:hAnsi="Arial" w:cs="Arial"/>
        </w:rPr>
      </w:pPr>
      <w:r>
        <w:rPr>
          <w:rFonts w:ascii="Arial" w:hAnsi="Arial" w:cs="Arial"/>
        </w:rPr>
        <w:t xml:space="preserve">Community crime prevention has a wide range of </w:t>
      </w:r>
      <w:r w:rsidR="00940210">
        <w:rPr>
          <w:rFonts w:ascii="Arial" w:hAnsi="Arial" w:cs="Arial"/>
        </w:rPr>
        <w:t>interpretations;</w:t>
      </w:r>
      <w:r w:rsidR="00963BE9">
        <w:rPr>
          <w:rFonts w:ascii="Arial" w:hAnsi="Arial" w:cs="Arial"/>
        </w:rPr>
        <w:t xml:space="preserve"> </w:t>
      </w:r>
      <w:r w:rsidR="00940210">
        <w:rPr>
          <w:rFonts w:ascii="Arial" w:hAnsi="Arial" w:cs="Arial"/>
        </w:rPr>
        <w:t>however,</w:t>
      </w:r>
      <w:r w:rsidR="00963BE9">
        <w:rPr>
          <w:rFonts w:ascii="Arial" w:hAnsi="Arial" w:cs="Arial"/>
        </w:rPr>
        <w:t xml:space="preserve"> it refers to interventions that motivate people to work with each other, with or without the help from the government or agencies alike to develop crime prevention strategies. </w:t>
      </w:r>
      <w:r w:rsidR="00940210">
        <w:rPr>
          <w:rFonts w:ascii="Arial" w:hAnsi="Arial" w:cs="Arial"/>
        </w:rPr>
        <w:t xml:space="preserve">This crime prevention theory aims to reconstruct and improve the status of relationships with citizens and the police. It also encourages the public to develop a beneficial response to the issue, disorder and fear of a crime in communities (Bullock and Fielding, 2017). </w:t>
      </w:r>
      <w:r w:rsidR="0098098A">
        <w:rPr>
          <w:rFonts w:ascii="Arial" w:hAnsi="Arial" w:cs="Arial"/>
        </w:rPr>
        <w:t xml:space="preserve">Community crime prevention uses groups that include family, friends and clubs to unite the community together which will focus on conduct in the neighbourhood. Three </w:t>
      </w:r>
      <w:r w:rsidR="00F0042D">
        <w:rPr>
          <w:rFonts w:ascii="Arial" w:hAnsi="Arial" w:cs="Arial"/>
        </w:rPr>
        <w:t xml:space="preserve">crime preventions models </w:t>
      </w:r>
      <w:r w:rsidR="00A45340">
        <w:rPr>
          <w:rFonts w:ascii="Arial" w:hAnsi="Arial" w:cs="Arial"/>
        </w:rPr>
        <w:t>surfaced with the economic enlargement of cities. The first of the three is community organizing which relates to the condition of urban areas. The second is tenant involvement which is a response to the issues that came with public housing and the third is resource mobilization (Hope, 1995).</w:t>
      </w:r>
    </w:p>
    <w:p w14:paraId="1DB1F407" w14:textId="4EEB8416" w:rsidR="00F708EC" w:rsidRDefault="00F708EC" w:rsidP="007318E3">
      <w:pPr>
        <w:spacing w:line="360" w:lineRule="auto"/>
        <w:rPr>
          <w:rFonts w:ascii="Arial" w:hAnsi="Arial" w:cs="Arial"/>
        </w:rPr>
      </w:pPr>
    </w:p>
    <w:p w14:paraId="3C372E23" w14:textId="01DDF044" w:rsidR="00F708EC" w:rsidRDefault="00F708EC" w:rsidP="007318E3">
      <w:pPr>
        <w:spacing w:line="360" w:lineRule="auto"/>
        <w:rPr>
          <w:rFonts w:ascii="Arial" w:hAnsi="Arial" w:cs="Arial"/>
        </w:rPr>
      </w:pPr>
      <w:r>
        <w:rPr>
          <w:rFonts w:ascii="Arial" w:hAnsi="Arial" w:cs="Arial"/>
        </w:rPr>
        <w:t xml:space="preserve">A way for the community to work together and reduce crime rates would be </w:t>
      </w:r>
      <w:r w:rsidR="00772E29">
        <w:rPr>
          <w:rFonts w:ascii="Arial" w:hAnsi="Arial" w:cs="Arial"/>
        </w:rPr>
        <w:t xml:space="preserve">the use of neighbourhood watch. This will help reduce the level of crime by encouraging the community to engage in activities that work together to ensure the public’s safety. </w:t>
      </w:r>
      <w:r w:rsidR="00772E29">
        <w:rPr>
          <w:rFonts w:ascii="Arial" w:hAnsi="Arial" w:cs="Arial"/>
        </w:rPr>
        <w:lastRenderedPageBreak/>
        <w:t>Based on 14 studies that were conducted in the UK, on average, 15 crimes had been stopped (College of Policing, 2015).</w:t>
      </w:r>
      <w:r w:rsidR="00AB76B3">
        <w:rPr>
          <w:rFonts w:ascii="Arial" w:hAnsi="Arial" w:cs="Arial"/>
        </w:rPr>
        <w:t xml:space="preserve"> </w:t>
      </w:r>
    </w:p>
    <w:p w14:paraId="52260714" w14:textId="77777777" w:rsidR="005830E3" w:rsidRDefault="005830E3" w:rsidP="007318E3">
      <w:pPr>
        <w:spacing w:line="360" w:lineRule="auto"/>
        <w:rPr>
          <w:rFonts w:ascii="Arial" w:hAnsi="Arial" w:cs="Arial"/>
          <w:b/>
          <w:bCs/>
        </w:rPr>
      </w:pPr>
    </w:p>
    <w:p w14:paraId="3F6AE95D" w14:textId="17EA7078" w:rsidR="00B41FF0" w:rsidRPr="0093100E" w:rsidRDefault="00B41FF0" w:rsidP="007318E3">
      <w:pPr>
        <w:spacing w:line="360" w:lineRule="auto"/>
        <w:rPr>
          <w:rFonts w:ascii="Arial" w:hAnsi="Arial" w:cs="Arial"/>
          <w:b/>
          <w:bCs/>
        </w:rPr>
      </w:pPr>
      <w:r w:rsidRPr="0093100E">
        <w:rPr>
          <w:rFonts w:ascii="Arial" w:hAnsi="Arial" w:cs="Arial"/>
          <w:b/>
          <w:bCs/>
        </w:rPr>
        <w:t xml:space="preserve">Conclusion </w:t>
      </w:r>
    </w:p>
    <w:p w14:paraId="0870F601" w14:textId="064E26C8" w:rsidR="00A5121E" w:rsidRDefault="005B72D2" w:rsidP="007318E3">
      <w:pPr>
        <w:spacing w:line="360" w:lineRule="auto"/>
        <w:rPr>
          <w:rFonts w:ascii="Arial" w:hAnsi="Arial" w:cs="Arial"/>
        </w:rPr>
      </w:pPr>
      <w:r>
        <w:rPr>
          <w:rFonts w:ascii="Arial" w:hAnsi="Arial" w:cs="Arial"/>
        </w:rPr>
        <w:t xml:space="preserve">Overall, several pieces of research </w:t>
      </w:r>
      <w:r w:rsidR="006B2AF8">
        <w:rPr>
          <w:rFonts w:ascii="Arial" w:hAnsi="Arial" w:cs="Arial"/>
        </w:rPr>
        <w:t>have</w:t>
      </w:r>
      <w:r>
        <w:rPr>
          <w:rFonts w:ascii="Arial" w:hAnsi="Arial" w:cs="Arial"/>
        </w:rPr>
        <w:t xml:space="preserve"> been conducted to support the claim that the crime prevention theories </w:t>
      </w:r>
      <w:r w:rsidR="006B2AF8">
        <w:rPr>
          <w:rFonts w:ascii="Arial" w:hAnsi="Arial" w:cs="Arial"/>
        </w:rPr>
        <w:t xml:space="preserve">as discussed </w:t>
      </w:r>
      <w:r>
        <w:rPr>
          <w:rFonts w:ascii="Arial" w:hAnsi="Arial" w:cs="Arial"/>
        </w:rPr>
        <w:t>above are working</w:t>
      </w:r>
      <w:r w:rsidR="000D0498">
        <w:rPr>
          <w:rFonts w:ascii="Arial" w:hAnsi="Arial" w:cs="Arial"/>
        </w:rPr>
        <w:t xml:space="preserve"> efficiently</w:t>
      </w:r>
      <w:r>
        <w:rPr>
          <w:rFonts w:ascii="Arial" w:hAnsi="Arial" w:cs="Arial"/>
        </w:rPr>
        <w:t xml:space="preserve"> in practice. </w:t>
      </w:r>
      <w:r w:rsidR="006B2AF8">
        <w:rPr>
          <w:rFonts w:ascii="Arial" w:hAnsi="Arial" w:cs="Arial"/>
        </w:rPr>
        <w:t>The crime prevention toolkit has supported how these theories can be used effectively by the police, government and the public</w:t>
      </w:r>
      <w:r w:rsidR="00791118">
        <w:rPr>
          <w:rFonts w:ascii="Arial" w:hAnsi="Arial" w:cs="Arial"/>
        </w:rPr>
        <w:t xml:space="preserve"> to reduce crime rates. </w:t>
      </w:r>
      <w:r w:rsidR="00BD4693">
        <w:rPr>
          <w:rFonts w:ascii="Arial" w:hAnsi="Arial" w:cs="Arial"/>
        </w:rPr>
        <w:t>Although there has been opposition to each crime prevention theory, there is more supporting evidence to show the theories in practice work to deter</w:t>
      </w:r>
      <w:r w:rsidR="0071578A">
        <w:rPr>
          <w:rFonts w:ascii="Arial" w:hAnsi="Arial" w:cs="Arial"/>
        </w:rPr>
        <w:t xml:space="preserve"> individuals</w:t>
      </w:r>
      <w:r w:rsidR="00BD4693">
        <w:rPr>
          <w:rFonts w:ascii="Arial" w:hAnsi="Arial" w:cs="Arial"/>
        </w:rPr>
        <w:t xml:space="preserve"> from criminal activi</w:t>
      </w:r>
      <w:r w:rsidR="0071578A">
        <w:rPr>
          <w:rFonts w:ascii="Arial" w:hAnsi="Arial" w:cs="Arial"/>
        </w:rPr>
        <w:t xml:space="preserve">ty. </w:t>
      </w:r>
    </w:p>
    <w:p w14:paraId="64E78119" w14:textId="205089B4" w:rsidR="00A5121E" w:rsidRDefault="00A5121E" w:rsidP="00A5121E">
      <w:pPr>
        <w:spacing w:line="360" w:lineRule="auto"/>
        <w:rPr>
          <w:rFonts w:ascii="Arial" w:hAnsi="Arial" w:cs="Arial"/>
        </w:rPr>
      </w:pPr>
    </w:p>
    <w:p w14:paraId="4CBF8E44" w14:textId="46DADA2D" w:rsidR="00A5121E" w:rsidRPr="0093100E" w:rsidRDefault="00A5121E" w:rsidP="00A5121E">
      <w:pPr>
        <w:spacing w:line="360" w:lineRule="auto"/>
        <w:rPr>
          <w:rFonts w:ascii="Arial" w:hAnsi="Arial" w:cs="Arial"/>
          <w:b/>
          <w:bCs/>
        </w:rPr>
      </w:pPr>
      <w:r w:rsidRPr="0093100E">
        <w:rPr>
          <w:rFonts w:ascii="Arial" w:hAnsi="Arial" w:cs="Arial"/>
          <w:b/>
          <w:bCs/>
        </w:rPr>
        <w:t>References</w:t>
      </w:r>
    </w:p>
    <w:p w14:paraId="3A348921" w14:textId="77777777" w:rsidR="003E6D5A" w:rsidRDefault="003E6D5A" w:rsidP="00A5121E">
      <w:pPr>
        <w:spacing w:line="360" w:lineRule="auto"/>
        <w:rPr>
          <w:rFonts w:ascii="Arial" w:hAnsi="Arial" w:cs="Arial"/>
        </w:rPr>
      </w:pPr>
      <w:r>
        <w:rPr>
          <w:rFonts w:ascii="Arial" w:hAnsi="Arial" w:cs="Arial"/>
        </w:rPr>
        <w:t xml:space="preserve">Bennett, T., Holloway, K., Farrington, D. (2008) ‘The Effectiveness of Neighbourhood Watch’, </w:t>
      </w:r>
      <w:r w:rsidRPr="00B82FC2">
        <w:rPr>
          <w:rFonts w:ascii="Arial" w:hAnsi="Arial" w:cs="Arial"/>
          <w:i/>
          <w:iCs/>
        </w:rPr>
        <w:t>Campbell Systematic Reviews,</w:t>
      </w:r>
      <w:r>
        <w:rPr>
          <w:rFonts w:ascii="Arial" w:hAnsi="Arial" w:cs="Arial"/>
        </w:rPr>
        <w:t xml:space="preserve"> 4(1), pp.1-46. DOI: 10.4073/csr.2008.18. [Accessed 26 April 2021]. </w:t>
      </w:r>
    </w:p>
    <w:p w14:paraId="1E66885F" w14:textId="77777777" w:rsidR="003E6D5A" w:rsidRDefault="003E6D5A" w:rsidP="00A5121E">
      <w:pPr>
        <w:spacing w:line="360" w:lineRule="auto"/>
        <w:rPr>
          <w:rFonts w:ascii="Arial" w:hAnsi="Arial" w:cs="Arial"/>
        </w:rPr>
      </w:pPr>
    </w:p>
    <w:p w14:paraId="0C7D7EFF" w14:textId="3EC17306" w:rsidR="003E6D5A" w:rsidRDefault="003E6D5A" w:rsidP="00A5121E">
      <w:pPr>
        <w:spacing w:line="360" w:lineRule="auto"/>
        <w:rPr>
          <w:rFonts w:ascii="Arial" w:hAnsi="Arial" w:cs="Arial"/>
        </w:rPr>
      </w:pPr>
      <w:r>
        <w:rPr>
          <w:rFonts w:ascii="Arial" w:hAnsi="Arial" w:cs="Arial"/>
        </w:rPr>
        <w:t xml:space="preserve">Bullock, K. and Fielding, N. (2017) ‘Community crime prevention’, in Tilley, N. and Sidebottom, A. (2). </w:t>
      </w:r>
      <w:r w:rsidRPr="00437AAD">
        <w:rPr>
          <w:rFonts w:ascii="Arial" w:hAnsi="Arial" w:cs="Arial"/>
          <w:i/>
          <w:iCs/>
        </w:rPr>
        <w:t>Handbook of Crime Prevention and Community Safety</w:t>
      </w:r>
      <w:r>
        <w:rPr>
          <w:rFonts w:ascii="Arial" w:hAnsi="Arial" w:cs="Arial"/>
        </w:rPr>
        <w:t>. New York: Routledge.</w:t>
      </w:r>
    </w:p>
    <w:p w14:paraId="7CB1B2D4" w14:textId="77777777" w:rsidR="003E6D5A" w:rsidRDefault="003E6D5A" w:rsidP="00A5121E">
      <w:pPr>
        <w:spacing w:line="360" w:lineRule="auto"/>
        <w:rPr>
          <w:rFonts w:ascii="Arial" w:hAnsi="Arial" w:cs="Arial"/>
        </w:rPr>
      </w:pPr>
    </w:p>
    <w:p w14:paraId="457DC578" w14:textId="5E8A5A29" w:rsidR="003E6D5A" w:rsidRDefault="003E6D5A" w:rsidP="00A5121E">
      <w:pPr>
        <w:spacing w:line="360" w:lineRule="auto"/>
        <w:rPr>
          <w:rFonts w:ascii="Arial" w:hAnsi="Arial" w:cs="Arial"/>
        </w:rPr>
      </w:pPr>
      <w:r>
        <w:rPr>
          <w:rFonts w:ascii="Arial" w:hAnsi="Arial" w:cs="Arial"/>
        </w:rPr>
        <w:t xml:space="preserve">Clarke, R.V. (1995) ‘Situational Crime Prevention’, </w:t>
      </w:r>
      <w:r w:rsidRPr="003D3D57">
        <w:rPr>
          <w:rFonts w:ascii="Arial" w:hAnsi="Arial" w:cs="Arial"/>
          <w:i/>
          <w:iCs/>
        </w:rPr>
        <w:t>Crime and Justice</w:t>
      </w:r>
      <w:r>
        <w:rPr>
          <w:rFonts w:ascii="Arial" w:hAnsi="Arial" w:cs="Arial"/>
        </w:rPr>
        <w:t>, 19(1), pp. 91-150. URL: https://www.jstor.org/stable/1147596 [Accessed 28 April 2021].</w:t>
      </w:r>
    </w:p>
    <w:p w14:paraId="050D555A" w14:textId="77777777" w:rsidR="003E6D5A" w:rsidRDefault="003E6D5A" w:rsidP="00A5121E">
      <w:pPr>
        <w:spacing w:line="360" w:lineRule="auto"/>
        <w:rPr>
          <w:rFonts w:ascii="Arial" w:hAnsi="Arial" w:cs="Arial"/>
        </w:rPr>
      </w:pPr>
      <w:r>
        <w:rPr>
          <w:rFonts w:ascii="Arial" w:hAnsi="Arial" w:cs="Arial"/>
        </w:rPr>
        <w:t xml:space="preserve">College of Policing. (2015) </w:t>
      </w:r>
      <w:r w:rsidRPr="003F1A6E">
        <w:rPr>
          <w:rFonts w:ascii="Arial" w:hAnsi="Arial" w:cs="Arial"/>
          <w:i/>
          <w:iCs/>
        </w:rPr>
        <w:t>CCTV</w:t>
      </w:r>
      <w:r>
        <w:rPr>
          <w:rFonts w:ascii="Arial" w:hAnsi="Arial" w:cs="Arial"/>
        </w:rPr>
        <w:t xml:space="preserve">. Available at: </w:t>
      </w:r>
      <w:r w:rsidRPr="003F1A6E">
        <w:rPr>
          <w:rFonts w:ascii="Arial" w:hAnsi="Arial" w:cs="Arial"/>
        </w:rPr>
        <w:t>https://whatworks.college.police.uk/toolkit/Pages/Intervention.aspx?InterventionID=1&amp;src=%23filter%3D0</w:t>
      </w:r>
      <w:r>
        <w:rPr>
          <w:rFonts w:ascii="Arial" w:hAnsi="Arial" w:cs="Arial"/>
        </w:rPr>
        <w:t xml:space="preserve"> [Accessed 28 April 2021]. </w:t>
      </w:r>
    </w:p>
    <w:p w14:paraId="04CAB193" w14:textId="77777777" w:rsidR="003E6D5A" w:rsidRDefault="003E6D5A" w:rsidP="00A5121E">
      <w:pPr>
        <w:spacing w:line="360" w:lineRule="auto"/>
        <w:rPr>
          <w:rFonts w:ascii="Arial" w:hAnsi="Arial" w:cs="Arial"/>
        </w:rPr>
      </w:pPr>
    </w:p>
    <w:p w14:paraId="6B901F7B" w14:textId="48266A59" w:rsidR="003E6D5A" w:rsidRDefault="003E6D5A" w:rsidP="00A5121E">
      <w:pPr>
        <w:spacing w:line="360" w:lineRule="auto"/>
        <w:rPr>
          <w:rFonts w:ascii="Arial" w:hAnsi="Arial" w:cs="Arial"/>
        </w:rPr>
      </w:pPr>
      <w:r>
        <w:rPr>
          <w:rFonts w:ascii="Arial" w:hAnsi="Arial" w:cs="Arial"/>
        </w:rPr>
        <w:t xml:space="preserve">College of Policing. (2015) </w:t>
      </w:r>
      <w:r w:rsidRPr="00DA0535">
        <w:rPr>
          <w:rFonts w:ascii="Arial" w:hAnsi="Arial" w:cs="Arial"/>
          <w:i/>
          <w:iCs/>
        </w:rPr>
        <w:t>Neighbourhood Watch</w:t>
      </w:r>
      <w:r>
        <w:rPr>
          <w:rFonts w:ascii="Arial" w:hAnsi="Arial" w:cs="Arial"/>
        </w:rPr>
        <w:t xml:space="preserve">. Available at: </w:t>
      </w:r>
      <w:r w:rsidRPr="00DA0535">
        <w:rPr>
          <w:rFonts w:ascii="Arial" w:hAnsi="Arial" w:cs="Arial"/>
        </w:rPr>
        <w:t>https://whatworks.college.police.uk/toolkit/Pages/Intervention.aspx?InterventionID=8&amp;src=%23filter%3D0</w:t>
      </w:r>
      <w:r>
        <w:rPr>
          <w:rFonts w:ascii="Arial" w:hAnsi="Arial" w:cs="Arial"/>
        </w:rPr>
        <w:t xml:space="preserve"> [Accessed 26 April 2021].</w:t>
      </w:r>
    </w:p>
    <w:p w14:paraId="17259E4C" w14:textId="77777777" w:rsidR="003E6D5A" w:rsidRDefault="003E6D5A" w:rsidP="00A5121E">
      <w:pPr>
        <w:spacing w:line="360" w:lineRule="auto"/>
        <w:rPr>
          <w:rFonts w:ascii="Arial" w:hAnsi="Arial" w:cs="Arial"/>
        </w:rPr>
      </w:pPr>
    </w:p>
    <w:p w14:paraId="13149DF5" w14:textId="6F0B14B0" w:rsidR="003E6D5A" w:rsidRDefault="003E6D5A" w:rsidP="00A5121E">
      <w:pPr>
        <w:spacing w:line="360" w:lineRule="auto"/>
        <w:rPr>
          <w:rFonts w:ascii="Arial" w:hAnsi="Arial" w:cs="Arial"/>
        </w:rPr>
      </w:pPr>
      <w:r>
        <w:rPr>
          <w:rFonts w:ascii="Arial" w:hAnsi="Arial" w:cs="Arial"/>
        </w:rPr>
        <w:t xml:space="preserve">College of Policing. (2015). </w:t>
      </w:r>
      <w:r w:rsidRPr="00257599">
        <w:rPr>
          <w:rFonts w:ascii="Arial" w:hAnsi="Arial" w:cs="Arial"/>
          <w:i/>
          <w:iCs/>
        </w:rPr>
        <w:t>Drink Drive Stops</w:t>
      </w:r>
      <w:r>
        <w:rPr>
          <w:rFonts w:ascii="Arial" w:hAnsi="Arial" w:cs="Arial"/>
        </w:rPr>
        <w:t xml:space="preserve">. Available at: </w:t>
      </w:r>
      <w:r w:rsidRPr="00257599">
        <w:rPr>
          <w:rFonts w:ascii="Arial" w:hAnsi="Arial" w:cs="Arial"/>
        </w:rPr>
        <w:t>https://whatworks.college.police.uk/toolkit/Pages/Intervention.aspx?InterventionID=7&amp;src=%23filter%3D0</w:t>
      </w:r>
      <w:r>
        <w:rPr>
          <w:rFonts w:ascii="Arial" w:hAnsi="Arial" w:cs="Arial"/>
        </w:rPr>
        <w:t xml:space="preserve"> [Accessed 28 April 2021].</w:t>
      </w:r>
    </w:p>
    <w:p w14:paraId="18FC859D" w14:textId="77777777" w:rsidR="003E6D5A" w:rsidRDefault="003E6D5A" w:rsidP="00A5121E">
      <w:pPr>
        <w:spacing w:line="360" w:lineRule="auto"/>
        <w:rPr>
          <w:rFonts w:ascii="Arial" w:hAnsi="Arial" w:cs="Arial"/>
        </w:rPr>
      </w:pPr>
      <w:r>
        <w:rPr>
          <w:rFonts w:ascii="Arial" w:hAnsi="Arial" w:cs="Arial"/>
        </w:rPr>
        <w:lastRenderedPageBreak/>
        <w:t xml:space="preserve">College of Policing. (2016) </w:t>
      </w:r>
      <w:r w:rsidRPr="000F778E">
        <w:rPr>
          <w:rFonts w:ascii="Arial" w:hAnsi="Arial" w:cs="Arial"/>
          <w:i/>
          <w:iCs/>
        </w:rPr>
        <w:t>Mentoring</w:t>
      </w:r>
      <w:r>
        <w:rPr>
          <w:rFonts w:ascii="Arial" w:hAnsi="Arial" w:cs="Arial"/>
        </w:rPr>
        <w:t xml:space="preserve">. Available at: </w:t>
      </w:r>
      <w:r w:rsidRPr="000F778E">
        <w:rPr>
          <w:rFonts w:ascii="Arial" w:hAnsi="Arial" w:cs="Arial"/>
        </w:rPr>
        <w:t>https://whatworks.college.police.uk/toolkit/Pages/Intervention.aspx?InterventionID=44&amp;src=%23filter%3D0</w:t>
      </w:r>
      <w:r>
        <w:rPr>
          <w:rFonts w:ascii="Arial" w:hAnsi="Arial" w:cs="Arial"/>
        </w:rPr>
        <w:t xml:space="preserve"> [Accessed 28 April 2021].</w:t>
      </w:r>
    </w:p>
    <w:p w14:paraId="5DFB9D89" w14:textId="77777777" w:rsidR="003E6D5A" w:rsidRDefault="003E6D5A" w:rsidP="00A5121E">
      <w:pPr>
        <w:spacing w:line="360" w:lineRule="auto"/>
        <w:rPr>
          <w:rFonts w:ascii="Arial" w:hAnsi="Arial" w:cs="Arial"/>
        </w:rPr>
      </w:pPr>
    </w:p>
    <w:p w14:paraId="2A9EA80F" w14:textId="193694EA" w:rsidR="003E6D5A" w:rsidRDefault="003E6D5A" w:rsidP="00A5121E">
      <w:pPr>
        <w:spacing w:line="360" w:lineRule="auto"/>
        <w:rPr>
          <w:rFonts w:ascii="Arial" w:hAnsi="Arial" w:cs="Arial"/>
        </w:rPr>
      </w:pPr>
      <w:r>
        <w:rPr>
          <w:rFonts w:ascii="Arial" w:hAnsi="Arial" w:cs="Arial"/>
        </w:rPr>
        <w:t xml:space="preserve">College of Policing. (2016) </w:t>
      </w:r>
      <w:r w:rsidRPr="00086E1E">
        <w:rPr>
          <w:rFonts w:ascii="Arial" w:hAnsi="Arial" w:cs="Arial"/>
          <w:i/>
          <w:iCs/>
        </w:rPr>
        <w:t>Social Skills Training</w:t>
      </w:r>
      <w:r>
        <w:rPr>
          <w:rFonts w:ascii="Arial" w:hAnsi="Arial" w:cs="Arial"/>
        </w:rPr>
        <w:t xml:space="preserve">. Available at: </w:t>
      </w:r>
      <w:r w:rsidRPr="00086E1E">
        <w:rPr>
          <w:rFonts w:ascii="Arial" w:hAnsi="Arial" w:cs="Arial"/>
        </w:rPr>
        <w:t>https://whatworks.college.police.uk/toolkit/Pages/Intervention.aspx?InterventionID=39&amp;src=%23filter%3D0</w:t>
      </w:r>
      <w:r>
        <w:rPr>
          <w:rFonts w:ascii="Arial" w:hAnsi="Arial" w:cs="Arial"/>
        </w:rPr>
        <w:t xml:space="preserve"> [Accessed 26 April 2021]. </w:t>
      </w:r>
    </w:p>
    <w:p w14:paraId="1FE47D83" w14:textId="77777777" w:rsidR="003E6D5A" w:rsidRDefault="003E6D5A" w:rsidP="00A5121E">
      <w:pPr>
        <w:spacing w:line="360" w:lineRule="auto"/>
        <w:rPr>
          <w:rFonts w:ascii="Arial" w:hAnsi="Arial" w:cs="Arial"/>
        </w:rPr>
      </w:pPr>
    </w:p>
    <w:p w14:paraId="23A220FE" w14:textId="18D78A62" w:rsidR="003E6D5A" w:rsidRDefault="003E6D5A" w:rsidP="00A5121E">
      <w:pPr>
        <w:spacing w:line="360" w:lineRule="auto"/>
        <w:rPr>
          <w:rFonts w:ascii="Arial" w:hAnsi="Arial" w:cs="Arial"/>
        </w:rPr>
      </w:pPr>
      <w:r>
        <w:rPr>
          <w:rFonts w:ascii="Arial" w:hAnsi="Arial" w:cs="Arial"/>
        </w:rPr>
        <w:t xml:space="preserve">College of Policing. (2017) </w:t>
      </w:r>
      <w:r w:rsidRPr="007F6BBF">
        <w:rPr>
          <w:rFonts w:ascii="Arial" w:hAnsi="Arial" w:cs="Arial"/>
          <w:i/>
          <w:iCs/>
        </w:rPr>
        <w:t>Hot spots policing</w:t>
      </w:r>
      <w:r>
        <w:rPr>
          <w:rFonts w:ascii="Arial" w:hAnsi="Arial" w:cs="Arial"/>
        </w:rPr>
        <w:t xml:space="preserve">. Available at: </w:t>
      </w:r>
      <w:r w:rsidRPr="007F6BBF">
        <w:rPr>
          <w:rFonts w:ascii="Arial" w:hAnsi="Arial" w:cs="Arial"/>
        </w:rPr>
        <w:t>https://whatworks.college.police.uk/toolkit/Pages/Intervention.aspx?InterventionID=46&amp;src=%23filter%3D0</w:t>
      </w:r>
      <w:r>
        <w:rPr>
          <w:rFonts w:ascii="Arial" w:hAnsi="Arial" w:cs="Arial"/>
        </w:rPr>
        <w:t xml:space="preserve"> [Accessed 26 April 2021]. </w:t>
      </w:r>
    </w:p>
    <w:p w14:paraId="42A5069F" w14:textId="77777777" w:rsidR="003E6D5A" w:rsidRDefault="003E6D5A" w:rsidP="00A5121E">
      <w:pPr>
        <w:spacing w:line="360" w:lineRule="auto"/>
        <w:rPr>
          <w:rFonts w:ascii="Arial" w:hAnsi="Arial" w:cs="Arial"/>
        </w:rPr>
      </w:pPr>
    </w:p>
    <w:p w14:paraId="1DD86613" w14:textId="1BAFCF00" w:rsidR="003E6D5A" w:rsidRDefault="003E6D5A" w:rsidP="00A5121E">
      <w:pPr>
        <w:spacing w:line="360" w:lineRule="auto"/>
        <w:rPr>
          <w:rFonts w:ascii="Arial" w:hAnsi="Arial" w:cs="Arial"/>
        </w:rPr>
      </w:pPr>
      <w:r>
        <w:rPr>
          <w:rFonts w:ascii="Arial" w:hAnsi="Arial" w:cs="Arial"/>
        </w:rPr>
        <w:t xml:space="preserve">College of Policing. (2017) </w:t>
      </w:r>
      <w:r w:rsidRPr="00BC2AEE">
        <w:rPr>
          <w:rFonts w:ascii="Arial" w:hAnsi="Arial" w:cs="Arial"/>
          <w:i/>
          <w:iCs/>
        </w:rPr>
        <w:t>Speed Cameras</w:t>
      </w:r>
      <w:r>
        <w:rPr>
          <w:rFonts w:ascii="Arial" w:hAnsi="Arial" w:cs="Arial"/>
        </w:rPr>
        <w:t xml:space="preserve">. Available at: </w:t>
      </w:r>
      <w:r w:rsidRPr="00BC2AEE">
        <w:rPr>
          <w:rFonts w:ascii="Arial" w:hAnsi="Arial" w:cs="Arial"/>
        </w:rPr>
        <w:t>https://whatworks.college.police.uk/toolkit/Pages/Intervention.aspx?InterventionID=50&amp;src=%23filter%3D0</w:t>
      </w:r>
      <w:r>
        <w:rPr>
          <w:rFonts w:ascii="Arial" w:hAnsi="Arial" w:cs="Arial"/>
        </w:rPr>
        <w:t xml:space="preserve"> [Accessed 28 April 2021].</w:t>
      </w:r>
    </w:p>
    <w:p w14:paraId="0A7B07C3" w14:textId="77777777" w:rsidR="003E6D5A" w:rsidRDefault="003E6D5A" w:rsidP="0099381C">
      <w:pPr>
        <w:spacing w:line="360" w:lineRule="auto"/>
        <w:rPr>
          <w:rFonts w:ascii="Arial" w:hAnsi="Arial" w:cs="Arial"/>
        </w:rPr>
      </w:pPr>
    </w:p>
    <w:p w14:paraId="11D0AA6A" w14:textId="4FFBD083" w:rsidR="003E6D5A" w:rsidRDefault="003E6D5A" w:rsidP="0099381C">
      <w:pPr>
        <w:spacing w:line="360" w:lineRule="auto"/>
        <w:rPr>
          <w:rFonts w:ascii="Arial" w:hAnsi="Arial" w:cs="Arial"/>
        </w:rPr>
      </w:pPr>
      <w:r>
        <w:rPr>
          <w:rFonts w:ascii="Arial" w:hAnsi="Arial" w:cs="Arial"/>
        </w:rPr>
        <w:t xml:space="preserve">College of Policing. (2021) What is evidence-based policing? Available at: </w:t>
      </w:r>
      <w:r w:rsidRPr="00A5121E">
        <w:rPr>
          <w:rFonts w:ascii="Arial" w:hAnsi="Arial" w:cs="Arial"/>
        </w:rPr>
        <w:t>https://whatworks.college.police.uk/About/Pages/What-is-EBP.aspx</w:t>
      </w:r>
      <w:r>
        <w:rPr>
          <w:rFonts w:ascii="Arial" w:hAnsi="Arial" w:cs="Arial"/>
        </w:rPr>
        <w:t xml:space="preserve"> [Accessed 10 April 2021].</w:t>
      </w:r>
    </w:p>
    <w:p w14:paraId="79787798" w14:textId="77777777" w:rsidR="003E6D5A" w:rsidRDefault="003E6D5A" w:rsidP="00A5121E">
      <w:pPr>
        <w:spacing w:line="360" w:lineRule="auto"/>
        <w:rPr>
          <w:rFonts w:ascii="Arial" w:hAnsi="Arial" w:cs="Arial"/>
        </w:rPr>
      </w:pPr>
    </w:p>
    <w:p w14:paraId="0D26713D" w14:textId="2CE572F9" w:rsidR="003E6D5A" w:rsidRDefault="003E6D5A" w:rsidP="00A5121E">
      <w:pPr>
        <w:spacing w:line="360" w:lineRule="auto"/>
        <w:rPr>
          <w:rFonts w:ascii="Arial" w:hAnsi="Arial" w:cs="Arial"/>
        </w:rPr>
      </w:pPr>
      <w:r>
        <w:rPr>
          <w:rFonts w:ascii="Arial" w:hAnsi="Arial" w:cs="Arial"/>
        </w:rPr>
        <w:t xml:space="preserve">Eck, J.E and Clarke, R.V. (2019) ‘Situational Crime Prevention’, </w:t>
      </w:r>
      <w:r w:rsidRPr="00550C36">
        <w:rPr>
          <w:rFonts w:ascii="Arial" w:hAnsi="Arial" w:cs="Arial"/>
          <w:i/>
          <w:iCs/>
        </w:rPr>
        <w:t>Handbook on Crime and Deviance</w:t>
      </w:r>
      <w:r>
        <w:rPr>
          <w:rFonts w:ascii="Arial" w:hAnsi="Arial" w:cs="Arial"/>
        </w:rPr>
        <w:t>, pp. 355-376. DOI: 10.1007/978-3-030-20779-3_18. [Accessed 28 April 2021].</w:t>
      </w:r>
    </w:p>
    <w:p w14:paraId="6058AC7F" w14:textId="77777777" w:rsidR="003E6D5A" w:rsidRDefault="003E6D5A" w:rsidP="00A5121E">
      <w:pPr>
        <w:spacing w:line="360" w:lineRule="auto"/>
        <w:rPr>
          <w:rFonts w:ascii="Arial" w:hAnsi="Arial" w:cs="Arial"/>
        </w:rPr>
      </w:pPr>
    </w:p>
    <w:p w14:paraId="16D2E4A4" w14:textId="1D910AD1" w:rsidR="003E6D5A" w:rsidRPr="00B41FF0" w:rsidRDefault="003E6D5A" w:rsidP="00A5121E">
      <w:pPr>
        <w:spacing w:line="360" w:lineRule="auto"/>
        <w:rPr>
          <w:rFonts w:ascii="Arial" w:hAnsi="Arial" w:cs="Arial"/>
        </w:rPr>
      </w:pPr>
      <w:r>
        <w:rPr>
          <w:rFonts w:ascii="Arial" w:hAnsi="Arial" w:cs="Arial"/>
        </w:rPr>
        <w:t>Hope, T. (1995) ‘Community Crime Prevention’</w:t>
      </w:r>
      <w:r w:rsidRPr="001C17D9">
        <w:rPr>
          <w:rFonts w:ascii="Arial" w:hAnsi="Arial" w:cs="Arial"/>
          <w:i/>
          <w:iCs/>
        </w:rPr>
        <w:t>, Crime and Justice</w:t>
      </w:r>
      <w:r>
        <w:rPr>
          <w:rFonts w:ascii="Arial" w:hAnsi="Arial" w:cs="Arial"/>
        </w:rPr>
        <w:t>, 19(1), pp.21-89. URL: https://www.jstor.org/stable/1147595 [Accessed 28 April 2021].</w:t>
      </w:r>
    </w:p>
    <w:p w14:paraId="22942850" w14:textId="77777777" w:rsidR="003E6D5A" w:rsidRDefault="003E6D5A" w:rsidP="00A5121E">
      <w:pPr>
        <w:spacing w:line="360" w:lineRule="auto"/>
        <w:rPr>
          <w:rFonts w:ascii="Arial" w:hAnsi="Arial" w:cs="Arial"/>
        </w:rPr>
      </w:pPr>
    </w:p>
    <w:p w14:paraId="339A12E3" w14:textId="44DE634C" w:rsidR="003E6D5A" w:rsidRDefault="003E6D5A" w:rsidP="00A5121E">
      <w:pPr>
        <w:spacing w:line="360" w:lineRule="auto"/>
        <w:rPr>
          <w:rFonts w:ascii="Arial" w:hAnsi="Arial" w:cs="Arial"/>
        </w:rPr>
      </w:pPr>
      <w:r>
        <w:rPr>
          <w:rFonts w:ascii="Arial" w:hAnsi="Arial" w:cs="Arial"/>
        </w:rPr>
        <w:t xml:space="preserve">Lee, D.R. (2010) ‘Understanding and Applying Situational Crime Prevention Strategies’, </w:t>
      </w:r>
      <w:r w:rsidRPr="000F6B86">
        <w:rPr>
          <w:rFonts w:ascii="Arial" w:hAnsi="Arial" w:cs="Arial"/>
          <w:i/>
          <w:iCs/>
        </w:rPr>
        <w:t>Criminal Justice Policy Review</w:t>
      </w:r>
      <w:r>
        <w:rPr>
          <w:rFonts w:ascii="Arial" w:hAnsi="Arial" w:cs="Arial"/>
        </w:rPr>
        <w:t>, 21(3), pp. 263-268. DOI: 10.1177/0887403410370202. [Accessed 28 April 2021].</w:t>
      </w:r>
    </w:p>
    <w:p w14:paraId="7F289FE0" w14:textId="77777777" w:rsidR="003E6D5A" w:rsidRDefault="003E6D5A" w:rsidP="00A5121E">
      <w:pPr>
        <w:spacing w:line="360" w:lineRule="auto"/>
        <w:rPr>
          <w:rFonts w:ascii="Arial" w:hAnsi="Arial" w:cs="Arial"/>
        </w:rPr>
      </w:pPr>
    </w:p>
    <w:p w14:paraId="38D367DB" w14:textId="28DB4667" w:rsidR="003E6D5A" w:rsidRDefault="003E6D5A" w:rsidP="00A5121E">
      <w:pPr>
        <w:spacing w:line="360" w:lineRule="auto"/>
        <w:rPr>
          <w:rFonts w:ascii="Arial" w:hAnsi="Arial" w:cs="Arial"/>
        </w:rPr>
      </w:pPr>
      <w:r>
        <w:rPr>
          <w:rFonts w:ascii="Arial" w:hAnsi="Arial" w:cs="Arial"/>
        </w:rPr>
        <w:t xml:space="preserve">Madero-Hernandez, A. and Fisher B. (2012) ‘Routine Activity Theory’, </w:t>
      </w:r>
      <w:r w:rsidRPr="00F25B09">
        <w:rPr>
          <w:rFonts w:ascii="Arial" w:hAnsi="Arial" w:cs="Arial"/>
          <w:i/>
          <w:iCs/>
        </w:rPr>
        <w:t>The Oxford Handbook of Criminological Theory</w:t>
      </w:r>
      <w:r>
        <w:rPr>
          <w:rFonts w:ascii="Arial" w:hAnsi="Arial" w:cs="Arial"/>
        </w:rPr>
        <w:t>. DOI: 10.1093/</w:t>
      </w:r>
      <w:proofErr w:type="spellStart"/>
      <w:r>
        <w:rPr>
          <w:rFonts w:ascii="Arial" w:hAnsi="Arial" w:cs="Arial"/>
        </w:rPr>
        <w:t>oxfordhb</w:t>
      </w:r>
      <w:proofErr w:type="spellEnd"/>
      <w:r>
        <w:rPr>
          <w:rFonts w:ascii="Arial" w:hAnsi="Arial" w:cs="Arial"/>
        </w:rPr>
        <w:t>/9780199747238.013.0027. [Accessed 27 April 2021].</w:t>
      </w:r>
    </w:p>
    <w:p w14:paraId="21440AC9" w14:textId="77777777" w:rsidR="003E6D5A" w:rsidRDefault="003E6D5A" w:rsidP="00A5121E">
      <w:pPr>
        <w:spacing w:line="360" w:lineRule="auto"/>
        <w:rPr>
          <w:rFonts w:ascii="Arial" w:hAnsi="Arial" w:cs="Arial"/>
        </w:rPr>
      </w:pPr>
      <w:r>
        <w:rPr>
          <w:rFonts w:ascii="Arial" w:hAnsi="Arial" w:cs="Arial"/>
        </w:rPr>
        <w:lastRenderedPageBreak/>
        <w:t>Miro, F. (2014) ‘Routine Activity Theory’</w:t>
      </w:r>
      <w:r w:rsidRPr="0048553F">
        <w:rPr>
          <w:rFonts w:ascii="Arial" w:hAnsi="Arial" w:cs="Arial"/>
          <w:i/>
          <w:iCs/>
        </w:rPr>
        <w:t>, The Encyclopaedia of Theoretical Criminology</w:t>
      </w:r>
      <w:r>
        <w:rPr>
          <w:rFonts w:ascii="Arial" w:hAnsi="Arial" w:cs="Arial"/>
        </w:rPr>
        <w:t xml:space="preserve">, pp. 1-7. DOI: 10.1002/9781118517390/wbetc198. [Accessed 21 April 2021]. </w:t>
      </w:r>
    </w:p>
    <w:p w14:paraId="5A851BF5" w14:textId="77777777" w:rsidR="003E6D5A" w:rsidRDefault="003E6D5A" w:rsidP="00A5121E">
      <w:pPr>
        <w:spacing w:line="360" w:lineRule="auto"/>
        <w:rPr>
          <w:rFonts w:ascii="Arial" w:hAnsi="Arial" w:cs="Arial"/>
        </w:rPr>
      </w:pPr>
    </w:p>
    <w:p w14:paraId="4A5E8CC6" w14:textId="548A58FF" w:rsidR="003E6D5A" w:rsidRDefault="003E6D5A" w:rsidP="00A5121E">
      <w:pPr>
        <w:spacing w:line="360" w:lineRule="auto"/>
        <w:rPr>
          <w:rFonts w:ascii="Arial" w:hAnsi="Arial" w:cs="Arial"/>
        </w:rPr>
      </w:pPr>
      <w:r>
        <w:rPr>
          <w:rFonts w:ascii="Arial" w:hAnsi="Arial" w:cs="Arial"/>
        </w:rPr>
        <w:t xml:space="preserve">Pease, K. (1997) </w:t>
      </w:r>
      <w:r w:rsidRPr="00FB2AD5">
        <w:rPr>
          <w:rFonts w:ascii="Arial" w:hAnsi="Arial" w:cs="Arial"/>
          <w:i/>
          <w:iCs/>
        </w:rPr>
        <w:t>Predicting the Future: The Roles of Routine Activity and Rational Choice Theory</w:t>
      </w:r>
      <w:r>
        <w:rPr>
          <w:rFonts w:ascii="Arial" w:hAnsi="Arial" w:cs="Arial"/>
        </w:rPr>
        <w:t xml:space="preserve">. Huddersfield: University of Huddersfield. </w:t>
      </w:r>
    </w:p>
    <w:p w14:paraId="5413D23C" w14:textId="77777777" w:rsidR="003E6D5A" w:rsidRDefault="003E6D5A" w:rsidP="00A5121E">
      <w:pPr>
        <w:spacing w:line="360" w:lineRule="auto"/>
        <w:rPr>
          <w:rFonts w:ascii="Arial" w:hAnsi="Arial" w:cs="Arial"/>
        </w:rPr>
      </w:pPr>
      <w:r>
        <w:rPr>
          <w:rFonts w:ascii="Arial" w:hAnsi="Arial" w:cs="Arial"/>
        </w:rPr>
        <w:t xml:space="preserve">Sampson, R., Eck, J. and Dunham, J. (2010) ‘Super Controllers and Crime </w:t>
      </w:r>
    </w:p>
    <w:p w14:paraId="04F40C3E" w14:textId="77777777" w:rsidR="003E6D5A" w:rsidRDefault="003E6D5A" w:rsidP="00A5121E">
      <w:pPr>
        <w:spacing w:line="360" w:lineRule="auto"/>
        <w:rPr>
          <w:rFonts w:ascii="Arial" w:hAnsi="Arial" w:cs="Arial"/>
        </w:rPr>
      </w:pPr>
    </w:p>
    <w:p w14:paraId="284B53E9" w14:textId="17752AB4" w:rsidR="003E6D5A" w:rsidRDefault="003E6D5A" w:rsidP="00A5121E">
      <w:pPr>
        <w:spacing w:line="360" w:lineRule="auto"/>
        <w:rPr>
          <w:rFonts w:ascii="Arial" w:hAnsi="Arial" w:cs="Arial"/>
        </w:rPr>
      </w:pPr>
      <w:r>
        <w:rPr>
          <w:rFonts w:ascii="Arial" w:hAnsi="Arial" w:cs="Arial"/>
        </w:rPr>
        <w:t xml:space="preserve">Prevention: A Routine Activity Explanation of Crime Prevention Success and Failure’, </w:t>
      </w:r>
      <w:r w:rsidRPr="004F3A39">
        <w:rPr>
          <w:rFonts w:ascii="Arial" w:hAnsi="Arial" w:cs="Arial"/>
          <w:i/>
          <w:iCs/>
        </w:rPr>
        <w:t>Security Journal</w:t>
      </w:r>
      <w:r>
        <w:rPr>
          <w:rFonts w:ascii="Arial" w:hAnsi="Arial" w:cs="Arial"/>
        </w:rPr>
        <w:t>, 23(1), pp. 37-51. DOI: 10.1057/sj.2009.17. [Accessed 27 April 2021].</w:t>
      </w:r>
    </w:p>
    <w:p w14:paraId="3A292452" w14:textId="77777777" w:rsidR="003E6D5A" w:rsidRDefault="003E6D5A" w:rsidP="00A5121E">
      <w:pPr>
        <w:spacing w:line="360" w:lineRule="auto"/>
        <w:rPr>
          <w:rFonts w:ascii="Arial" w:hAnsi="Arial" w:cs="Arial"/>
        </w:rPr>
      </w:pPr>
    </w:p>
    <w:p w14:paraId="6CDECC29" w14:textId="218659A0" w:rsidR="003E6D5A" w:rsidRDefault="003E6D5A" w:rsidP="00A5121E">
      <w:pPr>
        <w:spacing w:line="360" w:lineRule="auto"/>
        <w:rPr>
          <w:rFonts w:ascii="Arial" w:hAnsi="Arial" w:cs="Arial"/>
        </w:rPr>
      </w:pPr>
      <w:r>
        <w:rPr>
          <w:rFonts w:ascii="Arial" w:hAnsi="Arial" w:cs="Arial"/>
        </w:rPr>
        <w:t xml:space="preserve">Sherman, L. (1998) </w:t>
      </w:r>
      <w:r w:rsidRPr="00A5121E">
        <w:rPr>
          <w:rFonts w:ascii="Arial" w:hAnsi="Arial" w:cs="Arial"/>
          <w:i/>
          <w:iCs/>
        </w:rPr>
        <w:t>Evidence-Based Policing. Ideas in American Policing Series</w:t>
      </w:r>
      <w:r>
        <w:rPr>
          <w:rFonts w:ascii="Arial" w:hAnsi="Arial" w:cs="Arial"/>
        </w:rPr>
        <w:t>. Washington, DC: Police Foundation).</w:t>
      </w:r>
    </w:p>
    <w:p w14:paraId="119F6C97" w14:textId="77777777" w:rsidR="003E6D5A" w:rsidRDefault="003E6D5A" w:rsidP="00A5121E">
      <w:pPr>
        <w:spacing w:line="360" w:lineRule="auto"/>
        <w:rPr>
          <w:rFonts w:ascii="Arial" w:hAnsi="Arial" w:cs="Arial"/>
        </w:rPr>
      </w:pPr>
    </w:p>
    <w:p w14:paraId="3A4B3BC7" w14:textId="5763256B" w:rsidR="003E6D5A" w:rsidRDefault="003E6D5A" w:rsidP="00A5121E">
      <w:pPr>
        <w:spacing w:line="360" w:lineRule="auto"/>
        <w:rPr>
          <w:rFonts w:ascii="Arial" w:hAnsi="Arial" w:cs="Arial"/>
        </w:rPr>
      </w:pPr>
      <w:proofErr w:type="spellStart"/>
      <w:r>
        <w:rPr>
          <w:rFonts w:ascii="Arial" w:hAnsi="Arial" w:cs="Arial"/>
        </w:rPr>
        <w:t>Snaphaan</w:t>
      </w:r>
      <w:proofErr w:type="spellEnd"/>
      <w:r>
        <w:rPr>
          <w:rFonts w:ascii="Arial" w:hAnsi="Arial" w:cs="Arial"/>
        </w:rPr>
        <w:t xml:space="preserve"> T. and </w:t>
      </w:r>
      <w:proofErr w:type="spellStart"/>
      <w:r>
        <w:rPr>
          <w:rFonts w:ascii="Arial" w:hAnsi="Arial" w:cs="Arial"/>
        </w:rPr>
        <w:t>Hardyns</w:t>
      </w:r>
      <w:proofErr w:type="spellEnd"/>
      <w:r>
        <w:rPr>
          <w:rFonts w:ascii="Arial" w:hAnsi="Arial" w:cs="Arial"/>
        </w:rPr>
        <w:t>, W. (2019) ‘Environmental criminology in the big data era’</w:t>
      </w:r>
      <w:r w:rsidRPr="00FB2FC9">
        <w:rPr>
          <w:rFonts w:ascii="Arial" w:hAnsi="Arial" w:cs="Arial"/>
          <w:i/>
          <w:iCs/>
        </w:rPr>
        <w:t>, European Journal of Criminology</w:t>
      </w:r>
      <w:r>
        <w:rPr>
          <w:rFonts w:ascii="Arial" w:hAnsi="Arial" w:cs="Arial"/>
        </w:rPr>
        <w:t>, pp. 1-22. DOI: 10.1177/1477370819877753. [Accessed 26 April 2021].</w:t>
      </w:r>
    </w:p>
    <w:p w14:paraId="52D5F879" w14:textId="77777777" w:rsidR="003E6D5A" w:rsidRDefault="003E6D5A" w:rsidP="00A5121E">
      <w:pPr>
        <w:spacing w:line="360" w:lineRule="auto"/>
        <w:rPr>
          <w:rFonts w:ascii="Arial" w:hAnsi="Arial" w:cs="Arial"/>
        </w:rPr>
      </w:pPr>
    </w:p>
    <w:p w14:paraId="734116EF" w14:textId="2C1593DB" w:rsidR="003E6D5A" w:rsidRDefault="003E6D5A" w:rsidP="00A5121E">
      <w:pPr>
        <w:spacing w:line="360" w:lineRule="auto"/>
        <w:rPr>
          <w:rFonts w:ascii="Arial" w:hAnsi="Arial" w:cs="Arial"/>
        </w:rPr>
      </w:pPr>
      <w:r>
        <w:rPr>
          <w:rFonts w:ascii="Arial" w:hAnsi="Arial" w:cs="Arial"/>
        </w:rPr>
        <w:t xml:space="preserve">Walters, G.D. (2015) ‘The Decision to Commit Crime: Rational or Nonrational?’, </w:t>
      </w:r>
      <w:r w:rsidRPr="006D4FD2">
        <w:rPr>
          <w:rFonts w:ascii="Arial" w:hAnsi="Arial" w:cs="Arial"/>
          <w:i/>
          <w:iCs/>
        </w:rPr>
        <w:t>Criminology, Criminal Justice Law, &amp; Society</w:t>
      </w:r>
      <w:r>
        <w:rPr>
          <w:rFonts w:ascii="Arial" w:hAnsi="Arial" w:cs="Arial"/>
        </w:rPr>
        <w:t xml:space="preserve">, 16(3), pp. 1-18. URL: </w:t>
      </w:r>
      <w:r w:rsidRPr="006D4FD2">
        <w:rPr>
          <w:rFonts w:ascii="Arial" w:hAnsi="Arial" w:cs="Arial"/>
        </w:rPr>
        <w:t>https://ccjls.scholasticahq.com</w:t>
      </w:r>
      <w:r>
        <w:rPr>
          <w:rFonts w:ascii="Arial" w:hAnsi="Arial" w:cs="Arial"/>
        </w:rPr>
        <w:t xml:space="preserve"> [Accessed 26 April 2021].</w:t>
      </w:r>
    </w:p>
    <w:p w14:paraId="186D2ECB" w14:textId="77777777" w:rsidR="003E6D5A" w:rsidRDefault="003E6D5A" w:rsidP="0099381C">
      <w:pPr>
        <w:spacing w:line="360" w:lineRule="auto"/>
        <w:rPr>
          <w:rFonts w:ascii="Arial" w:hAnsi="Arial" w:cs="Arial"/>
        </w:rPr>
      </w:pPr>
    </w:p>
    <w:p w14:paraId="2319C045" w14:textId="75AA1178" w:rsidR="003E6D5A" w:rsidRDefault="003E6D5A" w:rsidP="0099381C">
      <w:pPr>
        <w:spacing w:line="360" w:lineRule="auto"/>
        <w:rPr>
          <w:rFonts w:ascii="Arial" w:eastAsia="Times New Roman" w:hAnsi="Arial" w:cs="Arial"/>
          <w:color w:val="000000" w:themeColor="text1"/>
          <w:lang w:eastAsia="en-GB"/>
        </w:rPr>
      </w:pPr>
      <w:r>
        <w:rPr>
          <w:rFonts w:ascii="Arial" w:hAnsi="Arial" w:cs="Arial"/>
        </w:rPr>
        <w:t xml:space="preserve">Welsh, B.C and Farrington, D.P. (2012) ‘Crime Prevention and Public Policy’ </w:t>
      </w:r>
      <w:r w:rsidRPr="0099381C">
        <w:rPr>
          <w:rFonts w:ascii="Arial" w:hAnsi="Arial" w:cs="Arial"/>
          <w:i/>
          <w:iCs/>
        </w:rPr>
        <w:t>The Oxford Handbook of Crime Prevention</w:t>
      </w:r>
      <w:r>
        <w:rPr>
          <w:rFonts w:ascii="Arial" w:hAnsi="Arial" w:cs="Arial"/>
        </w:rPr>
        <w:t xml:space="preserve">. DOI: </w:t>
      </w:r>
      <w:r w:rsidRPr="0099381C">
        <w:rPr>
          <w:rFonts w:ascii="Arial" w:eastAsia="Times New Roman" w:hAnsi="Arial" w:cs="Arial"/>
          <w:color w:val="000000" w:themeColor="text1"/>
          <w:lang w:eastAsia="en-GB"/>
        </w:rPr>
        <w:t>10.1093/</w:t>
      </w:r>
      <w:proofErr w:type="spellStart"/>
      <w:r w:rsidRPr="0099381C">
        <w:rPr>
          <w:rFonts w:ascii="Arial" w:eastAsia="Times New Roman" w:hAnsi="Arial" w:cs="Arial"/>
          <w:color w:val="000000" w:themeColor="text1"/>
          <w:lang w:eastAsia="en-GB"/>
        </w:rPr>
        <w:t>oxfordhb</w:t>
      </w:r>
      <w:proofErr w:type="spellEnd"/>
      <w:r w:rsidRPr="0099381C">
        <w:rPr>
          <w:rFonts w:ascii="Arial" w:eastAsia="Times New Roman" w:hAnsi="Arial" w:cs="Arial"/>
          <w:color w:val="000000" w:themeColor="text1"/>
          <w:lang w:eastAsia="en-GB"/>
        </w:rPr>
        <w:t>/9780195398823.001.0001</w:t>
      </w:r>
      <w:r>
        <w:rPr>
          <w:rFonts w:ascii="Arial" w:eastAsia="Times New Roman" w:hAnsi="Arial" w:cs="Arial"/>
          <w:color w:val="000000" w:themeColor="text1"/>
          <w:lang w:eastAsia="en-GB"/>
        </w:rPr>
        <w:t>.</w:t>
      </w:r>
    </w:p>
    <w:p w14:paraId="7CE0282B" w14:textId="77777777" w:rsidR="003E6D5A" w:rsidRDefault="003E6D5A" w:rsidP="00A5121E">
      <w:pPr>
        <w:spacing w:line="360" w:lineRule="auto"/>
        <w:rPr>
          <w:rFonts w:ascii="Arial" w:hAnsi="Arial" w:cs="Arial"/>
        </w:rPr>
      </w:pPr>
    </w:p>
    <w:p w14:paraId="2DF1CAD8" w14:textId="2FA8E183" w:rsidR="003E6D5A" w:rsidRDefault="003E6D5A" w:rsidP="00A5121E">
      <w:pPr>
        <w:spacing w:line="360" w:lineRule="auto"/>
        <w:rPr>
          <w:rFonts w:ascii="Arial" w:hAnsi="Arial" w:cs="Arial"/>
        </w:rPr>
      </w:pPr>
      <w:r>
        <w:rPr>
          <w:rFonts w:ascii="Arial" w:hAnsi="Arial" w:cs="Arial"/>
        </w:rPr>
        <w:t xml:space="preserve">Wortley, R. and Mazerolle, L. (2009) ‘Environmental Criminology and Crime Analysis: Situating the Theory, Analytic Approach and Application’, </w:t>
      </w:r>
      <w:r w:rsidRPr="00AE2DF3">
        <w:rPr>
          <w:rFonts w:ascii="Arial" w:hAnsi="Arial" w:cs="Arial"/>
          <w:i/>
          <w:iCs/>
        </w:rPr>
        <w:t>Crime Prevention and Community Safety</w:t>
      </w:r>
      <w:r>
        <w:rPr>
          <w:rFonts w:ascii="Arial" w:hAnsi="Arial" w:cs="Arial"/>
        </w:rPr>
        <w:t>, 11(2), pp. 1-31. DOI: 10.1057/cpcs.2008.22 [Accessed 26 April 2021].</w:t>
      </w:r>
    </w:p>
    <w:p w14:paraId="2FFF87A7" w14:textId="77777777" w:rsidR="003E6D5A" w:rsidRDefault="003E6D5A">
      <w:pPr>
        <w:spacing w:line="360" w:lineRule="auto"/>
        <w:rPr>
          <w:rFonts w:ascii="Arial" w:hAnsi="Arial" w:cs="Arial"/>
        </w:rPr>
      </w:pPr>
    </w:p>
    <w:sectPr w:rsidR="003E6D5A" w:rsidSect="003B3298">
      <w:footerReference w:type="even" r:id="rId6"/>
      <w:foot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54D521" w14:textId="77777777" w:rsidR="009F2B59" w:rsidRDefault="009F2B59" w:rsidP="00EB7BFC">
      <w:r>
        <w:separator/>
      </w:r>
    </w:p>
  </w:endnote>
  <w:endnote w:type="continuationSeparator" w:id="0">
    <w:p w14:paraId="6A45144B" w14:textId="77777777" w:rsidR="009F2B59" w:rsidRDefault="009F2B59" w:rsidP="00EB7B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30959"/>
      <w:docPartObj>
        <w:docPartGallery w:val="Page Numbers (Bottom of Page)"/>
        <w:docPartUnique/>
      </w:docPartObj>
    </w:sdtPr>
    <w:sdtEndPr>
      <w:rPr>
        <w:rStyle w:val="PageNumber"/>
      </w:rPr>
    </w:sdtEndPr>
    <w:sdtContent>
      <w:p w14:paraId="730A4932" w14:textId="5F0AD561" w:rsidR="00EB7BFC" w:rsidRDefault="00EB7BFC" w:rsidP="0080069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5B48F2" w14:textId="77777777" w:rsidR="00EB7BFC" w:rsidRDefault="00EB7B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11025828"/>
      <w:docPartObj>
        <w:docPartGallery w:val="Page Numbers (Bottom of Page)"/>
        <w:docPartUnique/>
      </w:docPartObj>
    </w:sdtPr>
    <w:sdtEndPr>
      <w:rPr>
        <w:rStyle w:val="PageNumber"/>
      </w:rPr>
    </w:sdtEndPr>
    <w:sdtContent>
      <w:p w14:paraId="0D3FE447" w14:textId="51B3B8E5" w:rsidR="00EB7BFC" w:rsidRDefault="00EB7BFC" w:rsidP="0080069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BDB119" w14:textId="77777777" w:rsidR="00EB7BFC" w:rsidRDefault="00EB7B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C141A8" w14:textId="77777777" w:rsidR="009F2B59" w:rsidRDefault="009F2B59" w:rsidP="00EB7BFC">
      <w:r>
        <w:separator/>
      </w:r>
    </w:p>
  </w:footnote>
  <w:footnote w:type="continuationSeparator" w:id="0">
    <w:p w14:paraId="228194DA" w14:textId="77777777" w:rsidR="009F2B59" w:rsidRDefault="009F2B59" w:rsidP="00EB7BF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326"/>
    <w:rsid w:val="00004587"/>
    <w:rsid w:val="00010754"/>
    <w:rsid w:val="00086E1E"/>
    <w:rsid w:val="000958A9"/>
    <w:rsid w:val="000A49D4"/>
    <w:rsid w:val="000D0498"/>
    <w:rsid w:val="000F398A"/>
    <w:rsid w:val="000F6B86"/>
    <w:rsid w:val="000F778E"/>
    <w:rsid w:val="001006F6"/>
    <w:rsid w:val="001266BC"/>
    <w:rsid w:val="00181860"/>
    <w:rsid w:val="00197788"/>
    <w:rsid w:val="001A72F4"/>
    <w:rsid w:val="001C17D9"/>
    <w:rsid w:val="001C1F0D"/>
    <w:rsid w:val="001F087D"/>
    <w:rsid w:val="0024505F"/>
    <w:rsid w:val="00257599"/>
    <w:rsid w:val="00296CC6"/>
    <w:rsid w:val="002D7DD8"/>
    <w:rsid w:val="002F6BC1"/>
    <w:rsid w:val="00355ABF"/>
    <w:rsid w:val="003B3298"/>
    <w:rsid w:val="003C7BCC"/>
    <w:rsid w:val="003D3D57"/>
    <w:rsid w:val="003E6D5A"/>
    <w:rsid w:val="003F1A6E"/>
    <w:rsid w:val="004350BE"/>
    <w:rsid w:val="00437AAD"/>
    <w:rsid w:val="004652EA"/>
    <w:rsid w:val="0048553F"/>
    <w:rsid w:val="00487067"/>
    <w:rsid w:val="00492849"/>
    <w:rsid w:val="004D12B1"/>
    <w:rsid w:val="004F223F"/>
    <w:rsid w:val="004F3A39"/>
    <w:rsid w:val="004F466A"/>
    <w:rsid w:val="005136D1"/>
    <w:rsid w:val="00520973"/>
    <w:rsid w:val="00530EA1"/>
    <w:rsid w:val="00540C78"/>
    <w:rsid w:val="005466FF"/>
    <w:rsid w:val="00550C36"/>
    <w:rsid w:val="005830E3"/>
    <w:rsid w:val="005B72D2"/>
    <w:rsid w:val="006559E2"/>
    <w:rsid w:val="006B2AF8"/>
    <w:rsid w:val="006B53C1"/>
    <w:rsid w:val="006D4FD2"/>
    <w:rsid w:val="0071578A"/>
    <w:rsid w:val="00725442"/>
    <w:rsid w:val="007318E3"/>
    <w:rsid w:val="00746B9E"/>
    <w:rsid w:val="00772E29"/>
    <w:rsid w:val="00791118"/>
    <w:rsid w:val="007A4140"/>
    <w:rsid w:val="007F6BBF"/>
    <w:rsid w:val="00847E37"/>
    <w:rsid w:val="00925F33"/>
    <w:rsid w:val="00927AF5"/>
    <w:rsid w:val="0093100E"/>
    <w:rsid w:val="00940210"/>
    <w:rsid w:val="00945EC0"/>
    <w:rsid w:val="00963BE9"/>
    <w:rsid w:val="0098098A"/>
    <w:rsid w:val="009810A5"/>
    <w:rsid w:val="0099381C"/>
    <w:rsid w:val="009F2B59"/>
    <w:rsid w:val="00A45340"/>
    <w:rsid w:val="00A5121E"/>
    <w:rsid w:val="00A552D4"/>
    <w:rsid w:val="00A65983"/>
    <w:rsid w:val="00A8302D"/>
    <w:rsid w:val="00AB76B3"/>
    <w:rsid w:val="00AE2DF3"/>
    <w:rsid w:val="00AF2630"/>
    <w:rsid w:val="00B3609A"/>
    <w:rsid w:val="00B41FF0"/>
    <w:rsid w:val="00B67239"/>
    <w:rsid w:val="00B702C2"/>
    <w:rsid w:val="00B82FC2"/>
    <w:rsid w:val="00BC2AEE"/>
    <w:rsid w:val="00BC724A"/>
    <w:rsid w:val="00BD4693"/>
    <w:rsid w:val="00BE68D3"/>
    <w:rsid w:val="00C119B3"/>
    <w:rsid w:val="00C236C1"/>
    <w:rsid w:val="00C40649"/>
    <w:rsid w:val="00C55D3C"/>
    <w:rsid w:val="00CA06C8"/>
    <w:rsid w:val="00CA30DC"/>
    <w:rsid w:val="00D1682A"/>
    <w:rsid w:val="00D7061D"/>
    <w:rsid w:val="00DA0535"/>
    <w:rsid w:val="00DC366B"/>
    <w:rsid w:val="00DD42C6"/>
    <w:rsid w:val="00E56326"/>
    <w:rsid w:val="00E938DD"/>
    <w:rsid w:val="00EA349F"/>
    <w:rsid w:val="00EB7BFC"/>
    <w:rsid w:val="00F0042D"/>
    <w:rsid w:val="00F25B09"/>
    <w:rsid w:val="00F628E2"/>
    <w:rsid w:val="00F708EC"/>
    <w:rsid w:val="00FA2C3E"/>
    <w:rsid w:val="00FB2AD5"/>
    <w:rsid w:val="00FB2FC9"/>
    <w:rsid w:val="00FD7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F3CA09"/>
  <w14:defaultImageDpi w14:val="32767"/>
  <w15:chartTrackingRefBased/>
  <w15:docId w15:val="{3C0784F5-CDF5-7F4B-BD5A-1907DDBA5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121E"/>
    <w:rPr>
      <w:color w:val="0563C1" w:themeColor="hyperlink"/>
      <w:u w:val="single"/>
    </w:rPr>
  </w:style>
  <w:style w:type="character" w:styleId="UnresolvedMention">
    <w:name w:val="Unresolved Mention"/>
    <w:basedOn w:val="DefaultParagraphFont"/>
    <w:uiPriority w:val="99"/>
    <w:rsid w:val="00A5121E"/>
    <w:rPr>
      <w:color w:val="605E5C"/>
      <w:shd w:val="clear" w:color="auto" w:fill="E1DFDD"/>
    </w:rPr>
  </w:style>
  <w:style w:type="paragraph" w:styleId="Footer">
    <w:name w:val="footer"/>
    <w:basedOn w:val="Normal"/>
    <w:link w:val="FooterChar"/>
    <w:uiPriority w:val="99"/>
    <w:unhideWhenUsed/>
    <w:rsid w:val="00EB7BFC"/>
    <w:pPr>
      <w:tabs>
        <w:tab w:val="center" w:pos="4513"/>
        <w:tab w:val="right" w:pos="9026"/>
      </w:tabs>
    </w:pPr>
  </w:style>
  <w:style w:type="character" w:customStyle="1" w:styleId="FooterChar">
    <w:name w:val="Footer Char"/>
    <w:basedOn w:val="DefaultParagraphFont"/>
    <w:link w:val="Footer"/>
    <w:uiPriority w:val="99"/>
    <w:rsid w:val="00EB7BFC"/>
  </w:style>
  <w:style w:type="character" w:styleId="PageNumber">
    <w:name w:val="page number"/>
    <w:basedOn w:val="DefaultParagraphFont"/>
    <w:uiPriority w:val="99"/>
    <w:semiHidden/>
    <w:unhideWhenUsed/>
    <w:rsid w:val="00EB7B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2511320">
      <w:bodyDiv w:val="1"/>
      <w:marLeft w:val="0"/>
      <w:marRight w:val="0"/>
      <w:marTop w:val="0"/>
      <w:marBottom w:val="0"/>
      <w:divBdr>
        <w:top w:val="none" w:sz="0" w:space="0" w:color="auto"/>
        <w:left w:val="none" w:sz="0" w:space="0" w:color="auto"/>
        <w:bottom w:val="none" w:sz="0" w:space="0" w:color="auto"/>
        <w:right w:val="none" w:sz="0" w:space="0" w:color="auto"/>
      </w:divBdr>
      <w:divsChild>
        <w:div w:id="418135503">
          <w:marLeft w:val="0"/>
          <w:marRight w:val="0"/>
          <w:marTop w:val="0"/>
          <w:marBottom w:val="0"/>
          <w:divBdr>
            <w:top w:val="none" w:sz="0" w:space="0" w:color="auto"/>
            <w:left w:val="none" w:sz="0" w:space="0" w:color="auto"/>
            <w:bottom w:val="none" w:sz="0" w:space="0" w:color="auto"/>
            <w:right w:val="none" w:sz="0" w:space="0" w:color="auto"/>
          </w:divBdr>
          <w:divsChild>
            <w:div w:id="890574630">
              <w:marLeft w:val="0"/>
              <w:marRight w:val="0"/>
              <w:marTop w:val="0"/>
              <w:marBottom w:val="0"/>
              <w:divBdr>
                <w:top w:val="none" w:sz="0" w:space="0" w:color="auto"/>
                <w:left w:val="none" w:sz="0" w:space="0" w:color="auto"/>
                <w:bottom w:val="none" w:sz="0" w:space="0" w:color="auto"/>
                <w:right w:val="none" w:sz="0" w:space="0" w:color="auto"/>
              </w:divBdr>
              <w:divsChild>
                <w:div w:id="2127694880">
                  <w:marLeft w:val="0"/>
                  <w:marRight w:val="0"/>
                  <w:marTop w:val="0"/>
                  <w:marBottom w:val="0"/>
                  <w:divBdr>
                    <w:top w:val="none" w:sz="0" w:space="0" w:color="auto"/>
                    <w:left w:val="none" w:sz="0" w:space="0" w:color="auto"/>
                    <w:bottom w:val="none" w:sz="0" w:space="0" w:color="auto"/>
                    <w:right w:val="none" w:sz="0" w:space="0" w:color="auto"/>
                  </w:divBdr>
                  <w:divsChild>
                    <w:div w:id="211382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526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340</TotalTime>
  <Pages>10</Pages>
  <Words>2590</Words>
  <Characters>14765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Bevan (2003799)</dc:creator>
  <cp:keywords/>
  <dc:description/>
  <cp:lastModifiedBy>Rachel Bevan (2003799)</cp:lastModifiedBy>
  <cp:revision>93</cp:revision>
  <dcterms:created xsi:type="dcterms:W3CDTF">2021-04-05T16:08:00Z</dcterms:created>
  <dcterms:modified xsi:type="dcterms:W3CDTF">2021-05-06T10:30:00Z</dcterms:modified>
</cp:coreProperties>
</file>